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6C70" w14:textId="77777777" w:rsidR="004D27F1" w:rsidRDefault="004251A9">
      <w:pPr>
        <w:pStyle w:val="BodyText"/>
        <w:spacing w:before="76"/>
        <w:ind w:left="2763" w:right="546" w:hanging="2377"/>
      </w:pPr>
      <w:r>
        <w:t>FINAL DELIVERY INSTRUCTIONS – IMMEDIATE CASH and TAH UNFUNDED FORWARD CASH AT CONVERSION</w:t>
      </w:r>
    </w:p>
    <w:p w14:paraId="13C6E7E5" w14:textId="77777777" w:rsidR="004D27F1" w:rsidRDefault="004D27F1">
      <w:pPr>
        <w:spacing w:before="1"/>
        <w:rPr>
          <w:b/>
          <w:sz w:val="24"/>
        </w:rPr>
      </w:pPr>
    </w:p>
    <w:p w14:paraId="315DA434" w14:textId="50787CF9" w:rsidR="004D27F1" w:rsidRDefault="004251A9" w:rsidP="00A40FCA">
      <w:pPr>
        <w:pStyle w:val="BodyText"/>
        <w:ind w:right="60"/>
        <w:jc w:val="center"/>
        <w:rPr>
          <w:sz w:val="26"/>
        </w:rPr>
      </w:pPr>
      <w:r>
        <w:t xml:space="preserve">(Revised </w:t>
      </w:r>
      <w:r w:rsidR="00747EE3">
        <w:t>3</w:t>
      </w:r>
      <w:r w:rsidR="00647FAB">
        <w:t>-</w:t>
      </w:r>
      <w:r w:rsidR="00747EE3">
        <w:t>15</w:t>
      </w:r>
      <w:r w:rsidR="00647FAB">
        <w:t>-20</w:t>
      </w:r>
      <w:r w:rsidR="00747EE3">
        <w:t>22</w:t>
      </w:r>
      <w:r w:rsidR="0086575A">
        <w:t>)</w:t>
      </w:r>
    </w:p>
    <w:p w14:paraId="70713594" w14:textId="77777777" w:rsidR="004D27F1" w:rsidRDefault="004D27F1">
      <w:pPr>
        <w:spacing w:before="6"/>
        <w:rPr>
          <w:b/>
          <w:sz w:val="21"/>
        </w:rPr>
      </w:pPr>
    </w:p>
    <w:p w14:paraId="4221750A" w14:textId="3B39E2D0" w:rsidR="004D27F1" w:rsidRDefault="004251A9">
      <w:pPr>
        <w:spacing w:before="1"/>
        <w:ind w:left="931" w:right="546" w:hanging="812"/>
        <w:rPr>
          <w:sz w:val="24"/>
        </w:rPr>
      </w:pPr>
      <w:r>
        <w:rPr>
          <w:sz w:val="24"/>
        </w:rPr>
        <w:t>NOTE: Except as otherwise noted below, this document is generally designed for use with the following Multifamily Conventional Cash</w:t>
      </w:r>
      <w:r w:rsidR="00850CF5">
        <w:rPr>
          <w:sz w:val="24"/>
        </w:rPr>
        <w:t>, Targeted Affordable Housing (TAH)</w:t>
      </w:r>
      <w:r w:rsidR="00D5514E">
        <w:rPr>
          <w:sz w:val="24"/>
        </w:rPr>
        <w:t>,</w:t>
      </w:r>
      <w:r>
        <w:rPr>
          <w:sz w:val="24"/>
        </w:rPr>
        <w:t xml:space="preserve"> and Bond Programs:</w:t>
      </w:r>
    </w:p>
    <w:p w14:paraId="1893C74B" w14:textId="77777777" w:rsidR="004D27F1" w:rsidRDefault="004D27F1">
      <w:pPr>
        <w:spacing w:before="2"/>
        <w:rPr>
          <w:sz w:val="24"/>
        </w:rPr>
      </w:pPr>
    </w:p>
    <w:p w14:paraId="785146BC" w14:textId="77777777" w:rsidR="004D27F1" w:rsidRDefault="004251A9">
      <w:pPr>
        <w:pStyle w:val="ListParagraph"/>
        <w:numPr>
          <w:ilvl w:val="0"/>
          <w:numId w:val="34"/>
        </w:numPr>
        <w:tabs>
          <w:tab w:val="left" w:pos="840"/>
          <w:tab w:val="left" w:pos="841"/>
        </w:tabs>
        <w:rPr>
          <w:sz w:val="24"/>
        </w:rPr>
      </w:pPr>
      <w:r>
        <w:rPr>
          <w:sz w:val="24"/>
        </w:rPr>
        <w:t>Multifamily Conventional Cash</w:t>
      </w:r>
      <w:r>
        <w:rPr>
          <w:spacing w:val="-9"/>
          <w:sz w:val="24"/>
        </w:rPr>
        <w:t xml:space="preserve"> </w:t>
      </w:r>
      <w:r>
        <w:rPr>
          <w:sz w:val="24"/>
        </w:rPr>
        <w:t>Mortgages</w:t>
      </w:r>
    </w:p>
    <w:p w14:paraId="611386DE" w14:textId="17480C8B" w:rsidR="004D27F1" w:rsidRDefault="004251A9">
      <w:pPr>
        <w:pStyle w:val="ListParagraph"/>
        <w:numPr>
          <w:ilvl w:val="0"/>
          <w:numId w:val="34"/>
        </w:numPr>
        <w:tabs>
          <w:tab w:val="left" w:pos="840"/>
          <w:tab w:val="left" w:pos="841"/>
        </w:tabs>
        <w:rPr>
          <w:sz w:val="24"/>
        </w:rPr>
      </w:pPr>
      <w:r>
        <w:rPr>
          <w:sz w:val="24"/>
        </w:rPr>
        <w:t>TAH Cash</w:t>
      </w:r>
      <w:r>
        <w:rPr>
          <w:spacing w:val="-4"/>
          <w:sz w:val="24"/>
        </w:rPr>
        <w:t xml:space="preserve"> </w:t>
      </w:r>
      <w:r>
        <w:rPr>
          <w:sz w:val="24"/>
        </w:rPr>
        <w:t>Mortgages</w:t>
      </w:r>
    </w:p>
    <w:p w14:paraId="4529D421" w14:textId="77777777" w:rsidR="004D27F1" w:rsidRDefault="004251A9">
      <w:pPr>
        <w:pStyle w:val="ListParagraph"/>
        <w:numPr>
          <w:ilvl w:val="0"/>
          <w:numId w:val="34"/>
        </w:numPr>
        <w:tabs>
          <w:tab w:val="left" w:pos="840"/>
          <w:tab w:val="left" w:pos="841"/>
        </w:tabs>
        <w:rPr>
          <w:sz w:val="24"/>
        </w:rPr>
      </w:pPr>
      <w:r>
        <w:rPr>
          <w:sz w:val="24"/>
        </w:rPr>
        <w:t>Multifamily Supplemental</w:t>
      </w:r>
      <w:r>
        <w:rPr>
          <w:spacing w:val="-9"/>
          <w:sz w:val="24"/>
        </w:rPr>
        <w:t xml:space="preserve"> </w:t>
      </w:r>
      <w:r>
        <w:rPr>
          <w:sz w:val="24"/>
        </w:rPr>
        <w:t>Mortgages</w:t>
      </w:r>
    </w:p>
    <w:p w14:paraId="70BBDBE3" w14:textId="77777777" w:rsidR="004D27F1" w:rsidRDefault="004251A9">
      <w:pPr>
        <w:pStyle w:val="ListParagraph"/>
        <w:numPr>
          <w:ilvl w:val="0"/>
          <w:numId w:val="34"/>
        </w:numPr>
        <w:tabs>
          <w:tab w:val="left" w:pos="840"/>
          <w:tab w:val="left" w:pos="841"/>
        </w:tabs>
        <w:rPr>
          <w:sz w:val="24"/>
        </w:rPr>
      </w:pPr>
      <w:r>
        <w:rPr>
          <w:sz w:val="24"/>
        </w:rPr>
        <w:t>Multifamily Seniors Housing</w:t>
      </w:r>
      <w:r>
        <w:rPr>
          <w:spacing w:val="-9"/>
          <w:sz w:val="24"/>
        </w:rPr>
        <w:t xml:space="preserve"> </w:t>
      </w:r>
      <w:r>
        <w:rPr>
          <w:sz w:val="24"/>
        </w:rPr>
        <w:t>Mortgages</w:t>
      </w:r>
    </w:p>
    <w:p w14:paraId="71EF94DD" w14:textId="77777777" w:rsidR="004D27F1" w:rsidRDefault="004251A9">
      <w:pPr>
        <w:pStyle w:val="ListParagraph"/>
        <w:numPr>
          <w:ilvl w:val="0"/>
          <w:numId w:val="34"/>
        </w:numPr>
        <w:tabs>
          <w:tab w:val="left" w:pos="840"/>
          <w:tab w:val="left" w:pos="841"/>
        </w:tabs>
        <w:spacing w:before="1"/>
        <w:rPr>
          <w:sz w:val="24"/>
        </w:rPr>
      </w:pPr>
      <w:r>
        <w:rPr>
          <w:sz w:val="24"/>
        </w:rPr>
        <w:t>Bond Credit</w:t>
      </w:r>
      <w:r>
        <w:rPr>
          <w:spacing w:val="-1"/>
          <w:sz w:val="24"/>
        </w:rPr>
        <w:t xml:space="preserve"> </w:t>
      </w:r>
      <w:r>
        <w:rPr>
          <w:sz w:val="24"/>
        </w:rPr>
        <w:t>Enhancements</w:t>
      </w:r>
    </w:p>
    <w:p w14:paraId="0F2ED6CD" w14:textId="6B08E5E7" w:rsidR="004D27F1" w:rsidRDefault="004251A9">
      <w:pPr>
        <w:pStyle w:val="ListParagraph"/>
        <w:numPr>
          <w:ilvl w:val="0"/>
          <w:numId w:val="34"/>
        </w:numPr>
        <w:tabs>
          <w:tab w:val="left" w:pos="840"/>
          <w:tab w:val="left" w:pos="841"/>
        </w:tabs>
        <w:rPr>
          <w:sz w:val="24"/>
        </w:rPr>
      </w:pPr>
      <w:r>
        <w:rPr>
          <w:sz w:val="24"/>
        </w:rPr>
        <w:t>TAH Unfunded Forward Commitments – Delivery at Conversion</w:t>
      </w:r>
    </w:p>
    <w:p w14:paraId="7F6C31A2" w14:textId="77777777" w:rsidR="00850CF5" w:rsidRDefault="00850CF5" w:rsidP="00850CF5">
      <w:pPr>
        <w:pStyle w:val="ListParagraph"/>
        <w:numPr>
          <w:ilvl w:val="0"/>
          <w:numId w:val="34"/>
        </w:numPr>
        <w:tabs>
          <w:tab w:val="left" w:pos="840"/>
          <w:tab w:val="left" w:pos="841"/>
        </w:tabs>
        <w:rPr>
          <w:sz w:val="24"/>
        </w:rPr>
      </w:pPr>
      <w:r>
        <w:rPr>
          <w:sz w:val="24"/>
        </w:rPr>
        <w:t>Tax Exempt Loan – Immediate Funding Commitment</w:t>
      </w:r>
    </w:p>
    <w:p w14:paraId="74B912C7" w14:textId="77777777" w:rsidR="00850CF5" w:rsidRDefault="00850CF5" w:rsidP="00850CF5">
      <w:pPr>
        <w:pStyle w:val="ListParagraph"/>
        <w:numPr>
          <w:ilvl w:val="0"/>
          <w:numId w:val="34"/>
        </w:numPr>
        <w:tabs>
          <w:tab w:val="left" w:pos="840"/>
          <w:tab w:val="left" w:pos="841"/>
        </w:tabs>
        <w:rPr>
          <w:sz w:val="24"/>
        </w:rPr>
      </w:pPr>
      <w:r>
        <w:rPr>
          <w:sz w:val="24"/>
        </w:rPr>
        <w:t>Tax Exempt Loan – Unfunded Forward Commitment – Delivery at Conversion</w:t>
      </w:r>
    </w:p>
    <w:p w14:paraId="7B12511A" w14:textId="77777777" w:rsidR="00850CF5" w:rsidRDefault="00850CF5" w:rsidP="00850CF5">
      <w:pPr>
        <w:pStyle w:val="ListParagraph"/>
        <w:numPr>
          <w:ilvl w:val="0"/>
          <w:numId w:val="34"/>
        </w:numPr>
        <w:tabs>
          <w:tab w:val="left" w:pos="840"/>
          <w:tab w:val="left" w:pos="841"/>
        </w:tabs>
        <w:rPr>
          <w:sz w:val="24"/>
        </w:rPr>
      </w:pPr>
      <w:r>
        <w:rPr>
          <w:sz w:val="24"/>
        </w:rPr>
        <w:t xml:space="preserve">Bridge to </w:t>
      </w:r>
      <w:proofErr w:type="spellStart"/>
      <w:r>
        <w:rPr>
          <w:sz w:val="24"/>
        </w:rPr>
        <w:t>Resyndication</w:t>
      </w:r>
      <w:proofErr w:type="spellEnd"/>
      <w:r>
        <w:rPr>
          <w:sz w:val="24"/>
        </w:rPr>
        <w:t xml:space="preserve"> Cash Mortgage</w:t>
      </w:r>
    </w:p>
    <w:p w14:paraId="4F68B81E" w14:textId="01B00C19" w:rsidR="00850CF5" w:rsidRPr="00A40FCA" w:rsidRDefault="00850CF5" w:rsidP="00850CF5">
      <w:pPr>
        <w:pStyle w:val="ListParagraph"/>
        <w:numPr>
          <w:ilvl w:val="0"/>
          <w:numId w:val="34"/>
        </w:numPr>
        <w:tabs>
          <w:tab w:val="left" w:pos="840"/>
          <w:tab w:val="left" w:pos="841"/>
        </w:tabs>
        <w:rPr>
          <w:sz w:val="24"/>
        </w:rPr>
      </w:pPr>
      <w:r>
        <w:rPr>
          <w:sz w:val="24"/>
        </w:rPr>
        <w:t>TAH Simultaneous Supplemental Cash Commitment</w:t>
      </w:r>
    </w:p>
    <w:p w14:paraId="12F33B56" w14:textId="77777777" w:rsidR="004D27F1" w:rsidRDefault="004D27F1">
      <w:pPr>
        <w:rPr>
          <w:sz w:val="28"/>
        </w:rPr>
      </w:pPr>
    </w:p>
    <w:p w14:paraId="183802F3" w14:textId="77777777" w:rsidR="004D27F1" w:rsidRDefault="004251A9">
      <w:pPr>
        <w:pStyle w:val="BodyText"/>
        <w:spacing w:before="232"/>
        <w:ind w:left="120" w:right="776"/>
      </w:pPr>
      <w:r>
        <w:t xml:space="preserve">This document is arranged in alphabetical order and </w:t>
      </w:r>
      <w:r>
        <w:rPr>
          <w:i/>
        </w:rPr>
        <w:t xml:space="preserve">only </w:t>
      </w:r>
      <w:r>
        <w:t xml:space="preserve">contains instructions not otherwise found in the forms of the Loan Documents, the Letter of Commitment, early rate-lock application, or elsewhere in the </w:t>
      </w:r>
      <w:r>
        <w:rPr>
          <w:i/>
        </w:rPr>
        <w:t>Guide</w:t>
      </w:r>
      <w:r>
        <w:t>.</w:t>
      </w:r>
    </w:p>
    <w:p w14:paraId="37D5DA4D" w14:textId="77777777" w:rsidR="004D27F1" w:rsidRDefault="004D27F1">
      <w:pPr>
        <w:rPr>
          <w:b/>
          <w:sz w:val="24"/>
        </w:rPr>
      </w:pPr>
    </w:p>
    <w:p w14:paraId="22249464" w14:textId="77777777" w:rsidR="004D27F1" w:rsidRDefault="004251A9">
      <w:pPr>
        <w:pStyle w:val="BodyText"/>
        <w:ind w:left="120" w:right="406"/>
      </w:pPr>
      <w:r>
        <w:t>The Special Instructions section found at the end of this document is a resource for unique structures and documents.</w:t>
      </w:r>
    </w:p>
    <w:p w14:paraId="705D80B0" w14:textId="77777777" w:rsidR="004D27F1" w:rsidRDefault="004D27F1">
      <w:pPr>
        <w:rPr>
          <w:b/>
          <w:sz w:val="24"/>
        </w:rPr>
      </w:pPr>
    </w:p>
    <w:p w14:paraId="4E1EE143" w14:textId="77777777" w:rsidR="004D27F1" w:rsidRDefault="004251A9">
      <w:pPr>
        <w:pStyle w:val="BodyText"/>
        <w:ind w:left="120" w:right="407"/>
      </w:pPr>
      <w:r>
        <w:t xml:space="preserve">The Final Delivery Package Table of Contents, completed by Seller, </w:t>
      </w:r>
      <w:r>
        <w:rPr>
          <w:u w:val="thick"/>
        </w:rPr>
        <w:t>must</w:t>
      </w:r>
      <w:r>
        <w:t xml:space="preserve"> be included with the Final Delivery Package, and must be uploaded into Multifamily DMS with the electronic delivery portions of such Package.</w:t>
      </w:r>
    </w:p>
    <w:p w14:paraId="11B4B4F7" w14:textId="77777777" w:rsidR="004D27F1" w:rsidRDefault="004D27F1">
      <w:pPr>
        <w:sectPr w:rsidR="004D27F1">
          <w:footerReference w:type="default" r:id="rId8"/>
          <w:type w:val="continuous"/>
          <w:pgSz w:w="12240" w:h="15840"/>
          <w:pgMar w:top="1360" w:right="1140" w:bottom="280" w:left="1320" w:header="720" w:footer="720" w:gutter="0"/>
          <w:cols w:space="720"/>
        </w:sectPr>
      </w:pPr>
    </w:p>
    <w:p w14:paraId="5C8F113D" w14:textId="77777777" w:rsidR="004D27F1" w:rsidRDefault="004D27F1">
      <w:pPr>
        <w:spacing w:before="8" w:after="1"/>
        <w:rPr>
          <w:sz w:val="17"/>
        </w:rPr>
      </w:pPr>
    </w:p>
    <w:tbl>
      <w:tblPr>
        <w:tblW w:w="0" w:type="auto"/>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542"/>
      </w:tblGrid>
      <w:tr w:rsidR="004D27F1" w14:paraId="343D0708" w14:textId="77777777">
        <w:trPr>
          <w:trHeight w:val="258"/>
        </w:trPr>
        <w:tc>
          <w:tcPr>
            <w:tcW w:w="9542" w:type="dxa"/>
            <w:tcBorders>
              <w:left w:val="single" w:sz="4" w:space="0" w:color="000000"/>
              <w:bottom w:val="single" w:sz="4" w:space="0" w:color="000000"/>
              <w:right w:val="single" w:sz="4" w:space="0" w:color="000000"/>
            </w:tcBorders>
            <w:shd w:val="clear" w:color="auto" w:fill="D9D9D9"/>
          </w:tcPr>
          <w:p w14:paraId="7795431F" w14:textId="77777777" w:rsidR="004D27F1" w:rsidRDefault="004251A9">
            <w:pPr>
              <w:pStyle w:val="TableParagraph"/>
              <w:spacing w:line="239" w:lineRule="exact"/>
              <w:ind w:left="107"/>
              <w:rPr>
                <w:b/>
                <w:sz w:val="24"/>
              </w:rPr>
            </w:pPr>
            <w:r>
              <w:rPr>
                <w:b/>
                <w:sz w:val="24"/>
              </w:rPr>
              <w:t>Agreement to Amend and Comply</w:t>
            </w:r>
          </w:p>
        </w:tc>
      </w:tr>
      <w:tr w:rsidR="004D27F1" w14:paraId="7BB84E83" w14:textId="77777777">
        <w:trPr>
          <w:trHeight w:val="1379"/>
        </w:trPr>
        <w:tc>
          <w:tcPr>
            <w:tcW w:w="9542" w:type="dxa"/>
            <w:tcBorders>
              <w:top w:val="single" w:sz="4" w:space="0" w:color="000000"/>
              <w:left w:val="single" w:sz="4" w:space="0" w:color="000000"/>
              <w:bottom w:val="single" w:sz="4" w:space="0" w:color="000000"/>
              <w:right w:val="single" w:sz="4" w:space="0" w:color="000000"/>
            </w:tcBorders>
          </w:tcPr>
          <w:p w14:paraId="244380AB" w14:textId="77777777" w:rsidR="004D27F1" w:rsidRDefault="004D27F1">
            <w:pPr>
              <w:pStyle w:val="TableParagraph"/>
              <w:spacing w:before="3"/>
              <w:rPr>
                <w:sz w:val="23"/>
              </w:rPr>
            </w:pPr>
          </w:p>
          <w:p w14:paraId="4CABF3E4" w14:textId="77777777" w:rsidR="004D27F1" w:rsidRDefault="004251A9">
            <w:pPr>
              <w:pStyle w:val="TableParagraph"/>
              <w:ind w:left="810" w:right="324"/>
              <w:rPr>
                <w:sz w:val="24"/>
              </w:rPr>
            </w:pPr>
            <w:r>
              <w:rPr>
                <w:sz w:val="24"/>
              </w:rPr>
              <w:t>Freddie Mac does not require this document and does not have a form, but if Seller requires Borrower to execute this type of document, then it should be included with the Final Delivery Package.</w:t>
            </w:r>
          </w:p>
        </w:tc>
      </w:tr>
      <w:tr w:rsidR="004D27F1" w14:paraId="16FBDA54" w14:textId="77777777">
        <w:trPr>
          <w:trHeight w:val="277"/>
        </w:trPr>
        <w:tc>
          <w:tcPr>
            <w:tcW w:w="9542" w:type="dxa"/>
            <w:tcBorders>
              <w:top w:val="single" w:sz="4" w:space="0" w:color="000000"/>
              <w:left w:val="single" w:sz="4" w:space="0" w:color="000000"/>
              <w:bottom w:val="single" w:sz="4" w:space="0" w:color="000000"/>
              <w:right w:val="single" w:sz="4" w:space="0" w:color="000000"/>
            </w:tcBorders>
            <w:shd w:val="clear" w:color="auto" w:fill="BEBEBE"/>
          </w:tcPr>
          <w:p w14:paraId="1B2935A6" w14:textId="77777777" w:rsidR="004D27F1" w:rsidRDefault="004251A9">
            <w:pPr>
              <w:pStyle w:val="TableParagraph"/>
              <w:spacing w:line="258" w:lineRule="exact"/>
              <w:ind w:left="107"/>
              <w:rPr>
                <w:b/>
                <w:sz w:val="24"/>
              </w:rPr>
            </w:pPr>
            <w:r>
              <w:rPr>
                <w:b/>
                <w:sz w:val="24"/>
              </w:rPr>
              <w:t>Assignments of Security Instrument and Other Recorded Instruments</w:t>
            </w:r>
          </w:p>
        </w:tc>
      </w:tr>
      <w:tr w:rsidR="004D27F1" w14:paraId="5738E1D0" w14:textId="77777777">
        <w:trPr>
          <w:trHeight w:val="275"/>
        </w:trPr>
        <w:tc>
          <w:tcPr>
            <w:tcW w:w="9542" w:type="dxa"/>
            <w:tcBorders>
              <w:top w:val="single" w:sz="4" w:space="0" w:color="000000"/>
              <w:left w:val="single" w:sz="4" w:space="0" w:color="000000"/>
              <w:bottom w:val="single" w:sz="4" w:space="0" w:color="000000"/>
              <w:right w:val="single" w:sz="4" w:space="0" w:color="000000"/>
            </w:tcBorders>
          </w:tcPr>
          <w:p w14:paraId="56F384C2" w14:textId="77777777" w:rsidR="004D27F1" w:rsidRDefault="004251A9">
            <w:pPr>
              <w:pStyle w:val="TableParagraph"/>
              <w:spacing w:line="256" w:lineRule="exact"/>
              <w:ind w:left="451"/>
              <w:rPr>
                <w:b/>
                <w:sz w:val="24"/>
              </w:rPr>
            </w:pPr>
            <w:r>
              <w:rPr>
                <w:b/>
                <w:sz w:val="24"/>
              </w:rPr>
              <w:t>Assignment of Security Instrument</w:t>
            </w:r>
          </w:p>
        </w:tc>
      </w:tr>
      <w:tr w:rsidR="004D27F1" w14:paraId="46FF2355" w14:textId="77777777">
        <w:trPr>
          <w:trHeight w:val="3312"/>
        </w:trPr>
        <w:tc>
          <w:tcPr>
            <w:tcW w:w="9542" w:type="dxa"/>
            <w:tcBorders>
              <w:top w:val="single" w:sz="4" w:space="0" w:color="000000"/>
              <w:left w:val="single" w:sz="4" w:space="0" w:color="000000"/>
              <w:bottom w:val="single" w:sz="4" w:space="0" w:color="000000"/>
              <w:right w:val="single" w:sz="4" w:space="0" w:color="000000"/>
            </w:tcBorders>
          </w:tcPr>
          <w:p w14:paraId="3C3BD283" w14:textId="77777777" w:rsidR="004D27F1" w:rsidRDefault="004D27F1">
            <w:pPr>
              <w:pStyle w:val="TableParagraph"/>
              <w:spacing w:before="3"/>
              <w:rPr>
                <w:sz w:val="23"/>
              </w:rPr>
            </w:pPr>
          </w:p>
          <w:p w14:paraId="5E07BF49" w14:textId="77777777" w:rsidR="004D27F1" w:rsidRDefault="004251A9">
            <w:pPr>
              <w:pStyle w:val="TableParagraph"/>
              <w:ind w:left="810"/>
              <w:rPr>
                <w:sz w:val="24"/>
              </w:rPr>
            </w:pPr>
            <w:r>
              <w:rPr>
                <w:sz w:val="24"/>
              </w:rPr>
              <w:t>The Assignment of Security Instrument to Freddie Mac must:</w:t>
            </w:r>
          </w:p>
          <w:p w14:paraId="6A42293C" w14:textId="77777777" w:rsidR="004D27F1" w:rsidRDefault="004D27F1">
            <w:pPr>
              <w:pStyle w:val="TableParagraph"/>
              <w:rPr>
                <w:sz w:val="24"/>
              </w:rPr>
            </w:pPr>
          </w:p>
          <w:p w14:paraId="0734DB36" w14:textId="77777777" w:rsidR="004D27F1" w:rsidRDefault="004251A9">
            <w:pPr>
              <w:pStyle w:val="TableParagraph"/>
              <w:numPr>
                <w:ilvl w:val="0"/>
                <w:numId w:val="33"/>
              </w:numPr>
              <w:tabs>
                <w:tab w:val="left" w:pos="1170"/>
                <w:tab w:val="left" w:pos="1171"/>
              </w:tabs>
              <w:spacing w:before="1"/>
              <w:ind w:right="199"/>
              <w:rPr>
                <w:sz w:val="24"/>
              </w:rPr>
            </w:pPr>
            <w:r>
              <w:rPr>
                <w:sz w:val="24"/>
              </w:rPr>
              <w:t>Be made using the for Assignment of Security Instrument, unless that form would be unenforceable under applicable</w:t>
            </w:r>
            <w:r>
              <w:rPr>
                <w:spacing w:val="-1"/>
                <w:sz w:val="24"/>
              </w:rPr>
              <w:t xml:space="preserve"> </w:t>
            </w:r>
            <w:r>
              <w:rPr>
                <w:sz w:val="24"/>
              </w:rPr>
              <w:t>law</w:t>
            </w:r>
          </w:p>
          <w:p w14:paraId="11CA5620" w14:textId="77777777" w:rsidR="004D27F1" w:rsidRDefault="004251A9">
            <w:pPr>
              <w:pStyle w:val="TableParagraph"/>
              <w:numPr>
                <w:ilvl w:val="0"/>
                <w:numId w:val="33"/>
              </w:numPr>
              <w:tabs>
                <w:tab w:val="left" w:pos="1170"/>
                <w:tab w:val="left" w:pos="1171"/>
              </w:tabs>
              <w:rPr>
                <w:sz w:val="24"/>
              </w:rPr>
            </w:pPr>
            <w:r>
              <w:rPr>
                <w:sz w:val="24"/>
              </w:rPr>
              <w:t>Be dated on or after the date of the Security</w:t>
            </w:r>
            <w:r>
              <w:rPr>
                <w:spacing w:val="-8"/>
                <w:sz w:val="24"/>
              </w:rPr>
              <w:t xml:space="preserve"> </w:t>
            </w:r>
            <w:r>
              <w:rPr>
                <w:sz w:val="24"/>
              </w:rPr>
              <w:t>Instrument</w:t>
            </w:r>
          </w:p>
          <w:p w14:paraId="1A56C33F" w14:textId="77777777" w:rsidR="004D27F1" w:rsidRDefault="004251A9">
            <w:pPr>
              <w:pStyle w:val="TableParagraph"/>
              <w:numPr>
                <w:ilvl w:val="0"/>
                <w:numId w:val="33"/>
              </w:numPr>
              <w:tabs>
                <w:tab w:val="left" w:pos="1170"/>
                <w:tab w:val="left" w:pos="1171"/>
              </w:tabs>
              <w:rPr>
                <w:sz w:val="24"/>
              </w:rPr>
            </w:pPr>
            <w:r>
              <w:rPr>
                <w:sz w:val="24"/>
              </w:rPr>
              <w:t>Have the legal description of the Property</w:t>
            </w:r>
            <w:r>
              <w:rPr>
                <w:spacing w:val="-8"/>
                <w:sz w:val="24"/>
              </w:rPr>
              <w:t xml:space="preserve"> </w:t>
            </w:r>
            <w:r>
              <w:rPr>
                <w:sz w:val="24"/>
              </w:rPr>
              <w:t>attached</w:t>
            </w:r>
          </w:p>
          <w:p w14:paraId="0D8D1584" w14:textId="77777777" w:rsidR="004D27F1" w:rsidRDefault="004251A9">
            <w:pPr>
              <w:pStyle w:val="TableParagraph"/>
              <w:numPr>
                <w:ilvl w:val="0"/>
                <w:numId w:val="33"/>
              </w:numPr>
              <w:tabs>
                <w:tab w:val="left" w:pos="1170"/>
                <w:tab w:val="left" w:pos="1171"/>
              </w:tabs>
              <w:rPr>
                <w:sz w:val="24"/>
              </w:rPr>
            </w:pPr>
            <w:r>
              <w:rPr>
                <w:sz w:val="24"/>
              </w:rPr>
              <w:t>Be recorded after the Security</w:t>
            </w:r>
            <w:r>
              <w:rPr>
                <w:spacing w:val="-7"/>
                <w:sz w:val="24"/>
              </w:rPr>
              <w:t xml:space="preserve"> </w:t>
            </w:r>
            <w:r>
              <w:rPr>
                <w:sz w:val="24"/>
              </w:rPr>
              <w:t>Instrument</w:t>
            </w:r>
          </w:p>
          <w:p w14:paraId="787F2352" w14:textId="77777777" w:rsidR="004D27F1" w:rsidRDefault="004251A9">
            <w:pPr>
              <w:pStyle w:val="TableParagraph"/>
              <w:numPr>
                <w:ilvl w:val="0"/>
                <w:numId w:val="33"/>
              </w:numPr>
              <w:tabs>
                <w:tab w:val="left" w:pos="1170"/>
                <w:tab w:val="left" w:pos="1171"/>
              </w:tabs>
              <w:rPr>
                <w:sz w:val="24"/>
              </w:rPr>
            </w:pPr>
            <w:r>
              <w:rPr>
                <w:sz w:val="24"/>
              </w:rPr>
              <w:t>Not state that the assignment is without</w:t>
            </w:r>
            <w:r>
              <w:rPr>
                <w:spacing w:val="-2"/>
                <w:sz w:val="24"/>
              </w:rPr>
              <w:t xml:space="preserve"> </w:t>
            </w:r>
            <w:r>
              <w:rPr>
                <w:sz w:val="24"/>
              </w:rPr>
              <w:t>recourse</w:t>
            </w:r>
          </w:p>
          <w:p w14:paraId="407AEDBC" w14:textId="77777777" w:rsidR="004D27F1" w:rsidRDefault="004251A9">
            <w:pPr>
              <w:pStyle w:val="TableParagraph"/>
              <w:numPr>
                <w:ilvl w:val="0"/>
                <w:numId w:val="33"/>
              </w:numPr>
              <w:tabs>
                <w:tab w:val="left" w:pos="1170"/>
                <w:tab w:val="left" w:pos="1171"/>
              </w:tabs>
              <w:ind w:right="985"/>
              <w:rPr>
                <w:sz w:val="24"/>
              </w:rPr>
            </w:pPr>
            <w:r>
              <w:rPr>
                <w:sz w:val="24"/>
              </w:rPr>
              <w:t>Be duly recorded in every place necessary to perfect a security interest in</w:t>
            </w:r>
            <w:r>
              <w:rPr>
                <w:spacing w:val="-16"/>
                <w:sz w:val="24"/>
              </w:rPr>
              <w:t xml:space="preserve"> </w:t>
            </w:r>
            <w:r>
              <w:rPr>
                <w:sz w:val="24"/>
              </w:rPr>
              <w:t>the Property in favor of Freddie Mac or its</w:t>
            </w:r>
            <w:r>
              <w:rPr>
                <w:spacing w:val="-5"/>
                <w:sz w:val="24"/>
              </w:rPr>
              <w:t xml:space="preserve"> </w:t>
            </w:r>
            <w:r>
              <w:rPr>
                <w:sz w:val="24"/>
              </w:rPr>
              <w:t>designee</w:t>
            </w:r>
          </w:p>
        </w:tc>
      </w:tr>
      <w:tr w:rsidR="004D27F1" w14:paraId="77A5003A" w14:textId="77777777">
        <w:trPr>
          <w:trHeight w:val="275"/>
        </w:trPr>
        <w:tc>
          <w:tcPr>
            <w:tcW w:w="9542" w:type="dxa"/>
            <w:tcBorders>
              <w:top w:val="single" w:sz="4" w:space="0" w:color="000000"/>
              <w:left w:val="single" w:sz="4" w:space="0" w:color="000000"/>
              <w:bottom w:val="single" w:sz="4" w:space="0" w:color="000000"/>
              <w:right w:val="single" w:sz="4" w:space="0" w:color="000000"/>
            </w:tcBorders>
          </w:tcPr>
          <w:p w14:paraId="44FB4C25" w14:textId="77777777" w:rsidR="004D27F1" w:rsidRDefault="004251A9">
            <w:pPr>
              <w:pStyle w:val="TableParagraph"/>
              <w:spacing w:line="256" w:lineRule="exact"/>
              <w:ind w:left="451"/>
              <w:rPr>
                <w:b/>
                <w:sz w:val="24"/>
              </w:rPr>
            </w:pPr>
            <w:r>
              <w:rPr>
                <w:b/>
                <w:sz w:val="24"/>
              </w:rPr>
              <w:t>Assignment of Consolidation, Extension, and Modification Agreement</w:t>
            </w:r>
          </w:p>
        </w:tc>
      </w:tr>
      <w:tr w:rsidR="004D27F1" w14:paraId="1EEF1BCC" w14:textId="77777777">
        <w:trPr>
          <w:trHeight w:val="3587"/>
        </w:trPr>
        <w:tc>
          <w:tcPr>
            <w:tcW w:w="9542" w:type="dxa"/>
            <w:tcBorders>
              <w:top w:val="single" w:sz="4" w:space="0" w:color="000000"/>
              <w:left w:val="single" w:sz="4" w:space="0" w:color="000000"/>
              <w:bottom w:val="single" w:sz="4" w:space="0" w:color="000000"/>
              <w:right w:val="single" w:sz="4" w:space="0" w:color="000000"/>
            </w:tcBorders>
          </w:tcPr>
          <w:p w14:paraId="1006BAA4" w14:textId="77777777" w:rsidR="004D27F1" w:rsidRDefault="004D27F1">
            <w:pPr>
              <w:pStyle w:val="TableParagraph"/>
              <w:spacing w:before="3"/>
              <w:rPr>
                <w:sz w:val="23"/>
              </w:rPr>
            </w:pPr>
          </w:p>
          <w:p w14:paraId="6D32EBEF" w14:textId="77777777" w:rsidR="004D27F1" w:rsidRDefault="004251A9">
            <w:pPr>
              <w:pStyle w:val="TableParagraph"/>
              <w:ind w:left="810" w:right="430"/>
              <w:rPr>
                <w:sz w:val="24"/>
              </w:rPr>
            </w:pPr>
            <w:r>
              <w:rPr>
                <w:sz w:val="24"/>
              </w:rPr>
              <w:t>The Assignment of Consolidation, Extension, and Modification Agreement to Freddie Mac must:</w:t>
            </w:r>
          </w:p>
          <w:p w14:paraId="55921F2B" w14:textId="77777777" w:rsidR="004D27F1" w:rsidRDefault="004D27F1">
            <w:pPr>
              <w:pStyle w:val="TableParagraph"/>
              <w:rPr>
                <w:sz w:val="24"/>
              </w:rPr>
            </w:pPr>
          </w:p>
          <w:p w14:paraId="61C28B76" w14:textId="77777777" w:rsidR="004D27F1" w:rsidRDefault="004251A9">
            <w:pPr>
              <w:pStyle w:val="TableParagraph"/>
              <w:numPr>
                <w:ilvl w:val="0"/>
                <w:numId w:val="32"/>
              </w:numPr>
              <w:tabs>
                <w:tab w:val="left" w:pos="1170"/>
                <w:tab w:val="left" w:pos="1171"/>
              </w:tabs>
              <w:ind w:right="270"/>
              <w:rPr>
                <w:sz w:val="24"/>
              </w:rPr>
            </w:pPr>
            <w:r>
              <w:rPr>
                <w:sz w:val="24"/>
              </w:rPr>
              <w:t>Be made using the Freddie Mac Assignment of Consolidated Instrument, unless</w:t>
            </w:r>
            <w:r>
              <w:rPr>
                <w:spacing w:val="-15"/>
                <w:sz w:val="24"/>
              </w:rPr>
              <w:t xml:space="preserve"> </w:t>
            </w:r>
            <w:r>
              <w:rPr>
                <w:sz w:val="24"/>
              </w:rPr>
              <w:t>that form would be unenforceable under applicable law</w:t>
            </w:r>
          </w:p>
          <w:p w14:paraId="7F6D1BB5" w14:textId="77777777" w:rsidR="004D27F1" w:rsidRDefault="004251A9">
            <w:pPr>
              <w:pStyle w:val="TableParagraph"/>
              <w:numPr>
                <w:ilvl w:val="0"/>
                <w:numId w:val="32"/>
              </w:numPr>
              <w:tabs>
                <w:tab w:val="left" w:pos="1170"/>
                <w:tab w:val="left" w:pos="1171"/>
              </w:tabs>
              <w:rPr>
                <w:sz w:val="24"/>
              </w:rPr>
            </w:pPr>
            <w:r>
              <w:rPr>
                <w:sz w:val="24"/>
              </w:rPr>
              <w:t>Be dated on or after the date of the</w:t>
            </w:r>
            <w:r>
              <w:rPr>
                <w:spacing w:val="-7"/>
                <w:sz w:val="24"/>
              </w:rPr>
              <w:t xml:space="preserve"> </w:t>
            </w:r>
            <w:r>
              <w:rPr>
                <w:sz w:val="24"/>
              </w:rPr>
              <w:t>CEMA</w:t>
            </w:r>
          </w:p>
          <w:p w14:paraId="17CCF9E6" w14:textId="77777777" w:rsidR="004D27F1" w:rsidRDefault="004251A9">
            <w:pPr>
              <w:pStyle w:val="TableParagraph"/>
              <w:numPr>
                <w:ilvl w:val="0"/>
                <w:numId w:val="32"/>
              </w:numPr>
              <w:tabs>
                <w:tab w:val="left" w:pos="1170"/>
                <w:tab w:val="left" w:pos="1171"/>
              </w:tabs>
              <w:spacing w:before="1"/>
              <w:rPr>
                <w:sz w:val="24"/>
              </w:rPr>
            </w:pPr>
            <w:r>
              <w:rPr>
                <w:sz w:val="24"/>
              </w:rPr>
              <w:t>Have the legal description of the Property</w:t>
            </w:r>
            <w:r>
              <w:rPr>
                <w:spacing w:val="-8"/>
                <w:sz w:val="24"/>
              </w:rPr>
              <w:t xml:space="preserve"> </w:t>
            </w:r>
            <w:r>
              <w:rPr>
                <w:sz w:val="24"/>
              </w:rPr>
              <w:t>attached</w:t>
            </w:r>
          </w:p>
          <w:p w14:paraId="2D9BABDF" w14:textId="77777777" w:rsidR="004D27F1" w:rsidRDefault="004251A9">
            <w:pPr>
              <w:pStyle w:val="TableParagraph"/>
              <w:numPr>
                <w:ilvl w:val="0"/>
                <w:numId w:val="32"/>
              </w:numPr>
              <w:tabs>
                <w:tab w:val="left" w:pos="1170"/>
                <w:tab w:val="left" w:pos="1171"/>
              </w:tabs>
              <w:rPr>
                <w:sz w:val="24"/>
              </w:rPr>
            </w:pPr>
            <w:r>
              <w:rPr>
                <w:sz w:val="24"/>
              </w:rPr>
              <w:t>Be recorded after the</w:t>
            </w:r>
            <w:r>
              <w:rPr>
                <w:spacing w:val="-4"/>
                <w:sz w:val="24"/>
              </w:rPr>
              <w:t xml:space="preserve"> </w:t>
            </w:r>
            <w:r>
              <w:rPr>
                <w:sz w:val="24"/>
              </w:rPr>
              <w:t>CEMA</w:t>
            </w:r>
          </w:p>
          <w:p w14:paraId="481D5025" w14:textId="77777777" w:rsidR="004D27F1" w:rsidRDefault="004251A9">
            <w:pPr>
              <w:pStyle w:val="TableParagraph"/>
              <w:numPr>
                <w:ilvl w:val="0"/>
                <w:numId w:val="32"/>
              </w:numPr>
              <w:tabs>
                <w:tab w:val="left" w:pos="1170"/>
                <w:tab w:val="left" w:pos="1171"/>
              </w:tabs>
              <w:rPr>
                <w:sz w:val="24"/>
              </w:rPr>
            </w:pPr>
            <w:r>
              <w:rPr>
                <w:sz w:val="24"/>
              </w:rPr>
              <w:t>Not state that the assignment is without</w:t>
            </w:r>
            <w:r>
              <w:rPr>
                <w:spacing w:val="-2"/>
                <w:sz w:val="24"/>
              </w:rPr>
              <w:t xml:space="preserve"> </w:t>
            </w:r>
            <w:r>
              <w:rPr>
                <w:sz w:val="24"/>
              </w:rPr>
              <w:t>recourse</w:t>
            </w:r>
          </w:p>
          <w:p w14:paraId="279875E2" w14:textId="77777777" w:rsidR="004D27F1" w:rsidRDefault="004251A9">
            <w:pPr>
              <w:pStyle w:val="TableParagraph"/>
              <w:numPr>
                <w:ilvl w:val="0"/>
                <w:numId w:val="32"/>
              </w:numPr>
              <w:tabs>
                <w:tab w:val="left" w:pos="1170"/>
                <w:tab w:val="left" w:pos="1171"/>
              </w:tabs>
              <w:ind w:right="985"/>
              <w:rPr>
                <w:sz w:val="24"/>
              </w:rPr>
            </w:pPr>
            <w:r>
              <w:rPr>
                <w:sz w:val="24"/>
              </w:rPr>
              <w:t>Be duly recorded in every place necessary to perfect a security interest in</w:t>
            </w:r>
            <w:r>
              <w:rPr>
                <w:spacing w:val="-16"/>
                <w:sz w:val="24"/>
              </w:rPr>
              <w:t xml:space="preserve"> </w:t>
            </w:r>
            <w:r>
              <w:rPr>
                <w:sz w:val="24"/>
              </w:rPr>
              <w:t>the Property in favor of Freddie Mac or its</w:t>
            </w:r>
            <w:r>
              <w:rPr>
                <w:spacing w:val="-5"/>
                <w:sz w:val="24"/>
              </w:rPr>
              <w:t xml:space="preserve"> </w:t>
            </w:r>
            <w:r>
              <w:rPr>
                <w:sz w:val="24"/>
              </w:rPr>
              <w:t>design</w:t>
            </w:r>
          </w:p>
        </w:tc>
      </w:tr>
      <w:tr w:rsidR="004D27F1" w14:paraId="5C8247A1" w14:textId="77777777">
        <w:trPr>
          <w:trHeight w:val="275"/>
        </w:trPr>
        <w:tc>
          <w:tcPr>
            <w:tcW w:w="9542" w:type="dxa"/>
            <w:tcBorders>
              <w:top w:val="single" w:sz="4" w:space="0" w:color="000000"/>
              <w:left w:val="single" w:sz="4" w:space="0" w:color="000000"/>
              <w:bottom w:val="single" w:sz="4" w:space="0" w:color="000000"/>
              <w:right w:val="single" w:sz="4" w:space="0" w:color="000000"/>
            </w:tcBorders>
          </w:tcPr>
          <w:p w14:paraId="560A1988" w14:textId="77777777" w:rsidR="004D27F1" w:rsidRDefault="004251A9">
            <w:pPr>
              <w:pStyle w:val="TableParagraph"/>
              <w:spacing w:line="256" w:lineRule="exact"/>
              <w:ind w:left="451"/>
              <w:rPr>
                <w:b/>
                <w:sz w:val="24"/>
              </w:rPr>
            </w:pPr>
            <w:r>
              <w:rPr>
                <w:b/>
                <w:sz w:val="24"/>
              </w:rPr>
              <w:t>Assignment of Modification and Extension Agreement</w:t>
            </w:r>
          </w:p>
        </w:tc>
      </w:tr>
      <w:tr w:rsidR="004D27F1" w14:paraId="3028BCA3" w14:textId="77777777">
        <w:trPr>
          <w:trHeight w:val="2484"/>
        </w:trPr>
        <w:tc>
          <w:tcPr>
            <w:tcW w:w="9542" w:type="dxa"/>
            <w:tcBorders>
              <w:top w:val="single" w:sz="4" w:space="0" w:color="000000"/>
              <w:left w:val="single" w:sz="4" w:space="0" w:color="000000"/>
              <w:bottom w:val="single" w:sz="4" w:space="0" w:color="000000"/>
              <w:right w:val="single" w:sz="4" w:space="0" w:color="000000"/>
            </w:tcBorders>
          </w:tcPr>
          <w:p w14:paraId="0D02C16F" w14:textId="77777777" w:rsidR="004D27F1" w:rsidRDefault="004D27F1">
            <w:pPr>
              <w:pStyle w:val="TableParagraph"/>
              <w:spacing w:before="3"/>
              <w:rPr>
                <w:sz w:val="23"/>
              </w:rPr>
            </w:pPr>
          </w:p>
          <w:p w14:paraId="3DC37FEA" w14:textId="77777777" w:rsidR="004D27F1" w:rsidRDefault="004251A9">
            <w:pPr>
              <w:pStyle w:val="TableParagraph"/>
              <w:spacing w:before="1"/>
              <w:ind w:left="810" w:right="123"/>
              <w:rPr>
                <w:sz w:val="24"/>
              </w:rPr>
            </w:pPr>
            <w:r>
              <w:rPr>
                <w:sz w:val="24"/>
              </w:rPr>
              <w:t>For an Assignment of Modification and Extension Agreement, Seller must deliver a copy of the recorded Assignment of Security Instrument, meeting all requirements for an Assignment of Security Instrument, that has been modified so that the description of the instrument assigned includes a description (with recording information) of:</w:t>
            </w:r>
          </w:p>
          <w:p w14:paraId="100EFD84" w14:textId="77777777" w:rsidR="004D27F1" w:rsidRDefault="004D27F1">
            <w:pPr>
              <w:pStyle w:val="TableParagraph"/>
              <w:spacing w:before="11"/>
              <w:rPr>
                <w:sz w:val="23"/>
              </w:rPr>
            </w:pPr>
          </w:p>
          <w:p w14:paraId="2A206BB3" w14:textId="77777777" w:rsidR="004D27F1" w:rsidRDefault="004251A9">
            <w:pPr>
              <w:pStyle w:val="TableParagraph"/>
              <w:numPr>
                <w:ilvl w:val="0"/>
                <w:numId w:val="31"/>
              </w:numPr>
              <w:tabs>
                <w:tab w:val="left" w:pos="1170"/>
                <w:tab w:val="left" w:pos="1171"/>
              </w:tabs>
              <w:rPr>
                <w:sz w:val="24"/>
              </w:rPr>
            </w:pPr>
            <w:r>
              <w:rPr>
                <w:sz w:val="24"/>
              </w:rPr>
              <w:t>Any prior assignments of the</w:t>
            </w:r>
            <w:r>
              <w:rPr>
                <w:spacing w:val="-6"/>
                <w:sz w:val="24"/>
              </w:rPr>
              <w:t xml:space="preserve"> </w:t>
            </w:r>
            <w:r>
              <w:rPr>
                <w:sz w:val="24"/>
              </w:rPr>
              <w:t>instrument</w:t>
            </w:r>
          </w:p>
          <w:p w14:paraId="38D07517" w14:textId="77777777" w:rsidR="004D27F1" w:rsidRDefault="004251A9">
            <w:pPr>
              <w:pStyle w:val="TableParagraph"/>
              <w:numPr>
                <w:ilvl w:val="0"/>
                <w:numId w:val="31"/>
              </w:numPr>
              <w:tabs>
                <w:tab w:val="left" w:pos="1170"/>
                <w:tab w:val="left" w:pos="1171"/>
              </w:tabs>
              <w:rPr>
                <w:sz w:val="24"/>
              </w:rPr>
            </w:pPr>
            <w:r>
              <w:rPr>
                <w:sz w:val="24"/>
              </w:rPr>
              <w:t>The Extension</w:t>
            </w:r>
            <w:r>
              <w:rPr>
                <w:spacing w:val="-3"/>
                <w:sz w:val="24"/>
              </w:rPr>
              <w:t xml:space="preserve"> </w:t>
            </w:r>
            <w:r>
              <w:rPr>
                <w:sz w:val="24"/>
              </w:rPr>
              <w:t>Agreement</w:t>
            </w:r>
          </w:p>
        </w:tc>
      </w:tr>
    </w:tbl>
    <w:p w14:paraId="25D9856B" w14:textId="77777777" w:rsidR="004D27F1" w:rsidRDefault="004D27F1">
      <w:pPr>
        <w:rPr>
          <w:sz w:val="24"/>
        </w:rPr>
        <w:sectPr w:rsidR="004D27F1">
          <w:pgSz w:w="12240" w:h="15840"/>
          <w:pgMar w:top="150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5494BAD8" w14:textId="77777777">
        <w:trPr>
          <w:trHeight w:val="277"/>
        </w:trPr>
        <w:tc>
          <w:tcPr>
            <w:tcW w:w="9542" w:type="dxa"/>
            <w:shd w:val="clear" w:color="auto" w:fill="D9D9D9"/>
          </w:tcPr>
          <w:p w14:paraId="5D45A9EC" w14:textId="77777777" w:rsidR="004D27F1" w:rsidRDefault="004251A9">
            <w:pPr>
              <w:pStyle w:val="TableParagraph"/>
              <w:spacing w:line="258" w:lineRule="exact"/>
              <w:ind w:left="107"/>
              <w:rPr>
                <w:b/>
                <w:sz w:val="24"/>
              </w:rPr>
            </w:pPr>
            <w:r>
              <w:rPr>
                <w:b/>
                <w:sz w:val="24"/>
              </w:rPr>
              <w:lastRenderedPageBreak/>
              <w:t>Commercial Lease</w:t>
            </w:r>
          </w:p>
        </w:tc>
      </w:tr>
      <w:tr w:rsidR="004D27F1" w14:paraId="078A627C" w14:textId="77777777">
        <w:trPr>
          <w:trHeight w:val="6394"/>
        </w:trPr>
        <w:tc>
          <w:tcPr>
            <w:tcW w:w="9542" w:type="dxa"/>
          </w:tcPr>
          <w:p w14:paraId="68D0D0D3" w14:textId="77777777" w:rsidR="004D27F1" w:rsidRDefault="004D27F1">
            <w:pPr>
              <w:pStyle w:val="TableParagraph"/>
              <w:spacing w:before="3"/>
              <w:rPr>
                <w:sz w:val="23"/>
              </w:rPr>
            </w:pPr>
          </w:p>
          <w:p w14:paraId="2DE81F1F" w14:textId="77777777" w:rsidR="004D27F1" w:rsidRDefault="004251A9">
            <w:pPr>
              <w:pStyle w:val="TableParagraph"/>
              <w:ind w:left="813" w:right="427"/>
              <w:rPr>
                <w:sz w:val="24"/>
              </w:rPr>
            </w:pPr>
            <w:r>
              <w:rPr>
                <w:sz w:val="24"/>
              </w:rPr>
              <w:t>As more fully detailed in Section 8.11 of the Guide, Seller’s delivery requirements for commercial leases are as follows:</w:t>
            </w:r>
          </w:p>
          <w:p w14:paraId="3CFEB464" w14:textId="77777777" w:rsidR="004D27F1" w:rsidRDefault="004251A9">
            <w:pPr>
              <w:pStyle w:val="TableParagraph"/>
              <w:spacing w:before="121"/>
              <w:ind w:left="810" w:right="323"/>
              <w:rPr>
                <w:sz w:val="24"/>
              </w:rPr>
            </w:pPr>
            <w:r>
              <w:rPr>
                <w:sz w:val="24"/>
                <w:u w:val="single"/>
              </w:rPr>
              <w:t>SNDA</w:t>
            </w:r>
            <w:r>
              <w:rPr>
                <w:sz w:val="24"/>
              </w:rPr>
              <w:t xml:space="preserve"> – Required only if specifically requested by Freddie Mac in the Commitment or early rate lock application (such request will generally be based on Seller’s recommendation in the PLIM).</w:t>
            </w:r>
          </w:p>
          <w:p w14:paraId="125B28C9" w14:textId="77777777" w:rsidR="004D27F1" w:rsidRDefault="004251A9">
            <w:pPr>
              <w:pStyle w:val="TableParagraph"/>
              <w:spacing w:before="120"/>
              <w:ind w:left="810"/>
              <w:rPr>
                <w:sz w:val="24"/>
              </w:rPr>
            </w:pPr>
            <w:r>
              <w:rPr>
                <w:sz w:val="24"/>
                <w:u w:val="single"/>
              </w:rPr>
              <w:t>Tenant Estoppel</w:t>
            </w:r>
            <w:r>
              <w:rPr>
                <w:sz w:val="24"/>
              </w:rPr>
              <w:t xml:space="preserve"> – Required for the following leases:</w:t>
            </w:r>
          </w:p>
          <w:p w14:paraId="4E38734C" w14:textId="77777777" w:rsidR="004D27F1" w:rsidRDefault="004251A9">
            <w:pPr>
              <w:pStyle w:val="TableParagraph"/>
              <w:numPr>
                <w:ilvl w:val="0"/>
                <w:numId w:val="30"/>
              </w:numPr>
              <w:tabs>
                <w:tab w:val="left" w:pos="1187"/>
                <w:tab w:val="left" w:pos="1188"/>
              </w:tabs>
              <w:spacing w:before="122"/>
              <w:rPr>
                <w:sz w:val="24"/>
              </w:rPr>
            </w:pPr>
            <w:r>
              <w:rPr>
                <w:sz w:val="24"/>
              </w:rPr>
              <w:t>Commercial leases which individually account for 5% or more of gross potential</w:t>
            </w:r>
            <w:r>
              <w:rPr>
                <w:spacing w:val="-7"/>
                <w:sz w:val="24"/>
              </w:rPr>
              <w:t xml:space="preserve"> </w:t>
            </w:r>
            <w:r>
              <w:rPr>
                <w:sz w:val="24"/>
              </w:rPr>
              <w:t>rent</w:t>
            </w:r>
          </w:p>
          <w:p w14:paraId="66AC0100" w14:textId="77777777" w:rsidR="004D27F1" w:rsidRDefault="004251A9">
            <w:pPr>
              <w:pStyle w:val="TableParagraph"/>
              <w:numPr>
                <w:ilvl w:val="0"/>
                <w:numId w:val="30"/>
              </w:numPr>
              <w:tabs>
                <w:tab w:val="left" w:pos="1188"/>
              </w:tabs>
              <w:spacing w:before="121" w:line="237" w:lineRule="auto"/>
              <w:ind w:right="538"/>
              <w:jc w:val="both"/>
              <w:rPr>
                <w:sz w:val="24"/>
              </w:rPr>
            </w:pPr>
            <w:r>
              <w:rPr>
                <w:sz w:val="24"/>
              </w:rPr>
              <w:t>If income from all commercial leases is 10% or more of gross potential rent, then estoppels are required from all commercial leases which demise more than 1,000 square</w:t>
            </w:r>
            <w:r>
              <w:rPr>
                <w:spacing w:val="-3"/>
                <w:sz w:val="24"/>
              </w:rPr>
              <w:t xml:space="preserve"> </w:t>
            </w:r>
            <w:r>
              <w:rPr>
                <w:sz w:val="24"/>
              </w:rPr>
              <w:t>feet</w:t>
            </w:r>
          </w:p>
          <w:p w14:paraId="6FAF4765" w14:textId="77777777" w:rsidR="004D27F1" w:rsidRDefault="004251A9">
            <w:pPr>
              <w:pStyle w:val="TableParagraph"/>
              <w:spacing w:before="123"/>
              <w:ind w:left="1890" w:hanging="720"/>
              <w:rPr>
                <w:sz w:val="24"/>
              </w:rPr>
            </w:pPr>
            <w:r>
              <w:rPr>
                <w:sz w:val="24"/>
              </w:rPr>
              <w:t>(Note: there is no form tenant estoppel for conventional cash loans; instead, the minimum criteria for such estoppels is set forth in Guide Section 8.11)</w:t>
            </w:r>
          </w:p>
          <w:p w14:paraId="3252EB33" w14:textId="77777777" w:rsidR="004D27F1" w:rsidRDefault="004251A9">
            <w:pPr>
              <w:pStyle w:val="TableParagraph"/>
              <w:spacing w:before="120"/>
              <w:ind w:left="810" w:right="180"/>
              <w:rPr>
                <w:sz w:val="24"/>
              </w:rPr>
            </w:pPr>
            <w:r>
              <w:rPr>
                <w:sz w:val="24"/>
                <w:u w:val="single"/>
              </w:rPr>
              <w:t>Lease Analysis</w:t>
            </w:r>
            <w:r>
              <w:rPr>
                <w:sz w:val="24"/>
              </w:rPr>
              <w:t xml:space="preserve"> - To be delivered with the underwriting package, not the Final Delivery Package. See Guide Section 55.2. Required only for leases which individually account for at least 5% of gross potential rent, or as specifically requested by Freddie Mac in the Commitment or early rate lock application.</w:t>
            </w:r>
          </w:p>
          <w:p w14:paraId="3215C098" w14:textId="77777777" w:rsidR="004D27F1" w:rsidRDefault="004251A9">
            <w:pPr>
              <w:pStyle w:val="TableParagraph"/>
              <w:spacing w:before="120"/>
              <w:ind w:left="810" w:right="304"/>
              <w:rPr>
                <w:sz w:val="24"/>
              </w:rPr>
            </w:pPr>
            <w:r>
              <w:rPr>
                <w:sz w:val="24"/>
                <w:u w:val="single"/>
              </w:rPr>
              <w:t>Copies of Commercial Leases</w:t>
            </w:r>
            <w:r>
              <w:rPr>
                <w:sz w:val="24"/>
              </w:rPr>
              <w:t xml:space="preserve"> – To be delivered with the underwriting package, not the Final Delivery Package. See Guide Section 55.2.</w:t>
            </w:r>
          </w:p>
        </w:tc>
      </w:tr>
      <w:tr w:rsidR="004D27F1" w14:paraId="4F8DB093" w14:textId="77777777">
        <w:trPr>
          <w:trHeight w:val="275"/>
        </w:trPr>
        <w:tc>
          <w:tcPr>
            <w:tcW w:w="9542" w:type="dxa"/>
            <w:shd w:val="clear" w:color="auto" w:fill="D9D9D9"/>
          </w:tcPr>
          <w:p w14:paraId="62F0EBA9" w14:textId="77777777" w:rsidR="004D27F1" w:rsidRDefault="004251A9">
            <w:pPr>
              <w:pStyle w:val="TableParagraph"/>
              <w:spacing w:line="256" w:lineRule="exact"/>
              <w:ind w:left="107"/>
              <w:rPr>
                <w:b/>
                <w:sz w:val="24"/>
              </w:rPr>
            </w:pPr>
            <w:r>
              <w:rPr>
                <w:b/>
                <w:sz w:val="24"/>
              </w:rPr>
              <w:t>Cross-Collateralization</w:t>
            </w:r>
          </w:p>
        </w:tc>
      </w:tr>
      <w:tr w:rsidR="004D27F1" w14:paraId="1E87CB1E" w14:textId="77777777">
        <w:trPr>
          <w:trHeight w:val="1656"/>
        </w:trPr>
        <w:tc>
          <w:tcPr>
            <w:tcW w:w="9542" w:type="dxa"/>
          </w:tcPr>
          <w:p w14:paraId="09BBCCC0" w14:textId="77777777" w:rsidR="004D27F1" w:rsidRDefault="004D27F1">
            <w:pPr>
              <w:pStyle w:val="TableParagraph"/>
              <w:spacing w:before="3"/>
              <w:rPr>
                <w:sz w:val="23"/>
              </w:rPr>
            </w:pPr>
          </w:p>
          <w:p w14:paraId="04AA90F5" w14:textId="77777777" w:rsidR="004D27F1" w:rsidRDefault="004251A9">
            <w:pPr>
              <w:pStyle w:val="TableParagraph"/>
              <w:ind w:left="810" w:right="251"/>
              <w:rPr>
                <w:sz w:val="24"/>
              </w:rPr>
            </w:pPr>
            <w:r>
              <w:rPr>
                <w:sz w:val="24"/>
              </w:rPr>
              <w:t>In additional to any other Riders required under the Letter of Commitment or early rate- lock application in connection with a cross-collateralized Mortgage, Seller must deliver the following documents, as set forth in the Letter of Commitment or early rate-lock application:</w:t>
            </w:r>
          </w:p>
        </w:tc>
      </w:tr>
      <w:tr w:rsidR="004D27F1" w14:paraId="2CE79A2D" w14:textId="77777777">
        <w:trPr>
          <w:trHeight w:val="275"/>
        </w:trPr>
        <w:tc>
          <w:tcPr>
            <w:tcW w:w="9542" w:type="dxa"/>
          </w:tcPr>
          <w:p w14:paraId="5A87F5A5" w14:textId="77777777" w:rsidR="004D27F1" w:rsidRDefault="004251A9">
            <w:pPr>
              <w:pStyle w:val="TableParagraph"/>
              <w:spacing w:line="256" w:lineRule="exact"/>
              <w:ind w:left="451"/>
              <w:rPr>
                <w:b/>
                <w:sz w:val="24"/>
              </w:rPr>
            </w:pPr>
            <w:r>
              <w:rPr>
                <w:b/>
                <w:sz w:val="24"/>
              </w:rPr>
              <w:t>Cross-Collateralization Agreement -Master</w:t>
            </w:r>
          </w:p>
        </w:tc>
      </w:tr>
      <w:tr w:rsidR="004D27F1" w14:paraId="113DF21C" w14:textId="77777777">
        <w:trPr>
          <w:trHeight w:val="827"/>
        </w:trPr>
        <w:tc>
          <w:tcPr>
            <w:tcW w:w="9542" w:type="dxa"/>
          </w:tcPr>
          <w:p w14:paraId="4C128504" w14:textId="77777777" w:rsidR="004D27F1" w:rsidRDefault="004D27F1">
            <w:pPr>
              <w:pStyle w:val="TableParagraph"/>
              <w:spacing w:before="3"/>
              <w:rPr>
                <w:sz w:val="23"/>
              </w:rPr>
            </w:pPr>
          </w:p>
          <w:p w14:paraId="7D85CE08" w14:textId="77777777" w:rsidR="004D27F1" w:rsidRDefault="004251A9">
            <w:pPr>
              <w:pStyle w:val="TableParagraph"/>
              <w:ind w:left="827"/>
              <w:rPr>
                <w:sz w:val="24"/>
              </w:rPr>
            </w:pPr>
            <w:r>
              <w:rPr>
                <w:sz w:val="24"/>
              </w:rPr>
              <w:t>Does not need to be recorded if the Memorandum has been recorded.</w:t>
            </w:r>
          </w:p>
        </w:tc>
      </w:tr>
      <w:tr w:rsidR="004D27F1" w14:paraId="45B6636D" w14:textId="77777777">
        <w:trPr>
          <w:trHeight w:val="278"/>
        </w:trPr>
        <w:tc>
          <w:tcPr>
            <w:tcW w:w="9542" w:type="dxa"/>
          </w:tcPr>
          <w:p w14:paraId="107DD08D" w14:textId="77777777" w:rsidR="004D27F1" w:rsidRDefault="004251A9">
            <w:pPr>
              <w:pStyle w:val="TableParagraph"/>
              <w:spacing w:line="258" w:lineRule="exact"/>
              <w:ind w:left="451"/>
              <w:rPr>
                <w:b/>
                <w:sz w:val="24"/>
              </w:rPr>
            </w:pPr>
            <w:r>
              <w:rPr>
                <w:b/>
                <w:sz w:val="24"/>
              </w:rPr>
              <w:t>Cross-Collateralization Agreement Memorandum</w:t>
            </w:r>
          </w:p>
        </w:tc>
      </w:tr>
    </w:tbl>
    <w:p w14:paraId="01111AE7" w14:textId="77777777" w:rsidR="004D27F1" w:rsidRDefault="004D27F1">
      <w:pPr>
        <w:spacing w:line="258"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33F24810" w14:textId="77777777">
        <w:trPr>
          <w:trHeight w:val="1379"/>
        </w:trPr>
        <w:tc>
          <w:tcPr>
            <w:tcW w:w="9542" w:type="dxa"/>
          </w:tcPr>
          <w:p w14:paraId="0841BC47" w14:textId="77777777" w:rsidR="004D27F1" w:rsidRDefault="004D27F1">
            <w:pPr>
              <w:pStyle w:val="TableParagraph"/>
              <w:spacing w:before="3"/>
              <w:rPr>
                <w:sz w:val="23"/>
              </w:rPr>
            </w:pPr>
          </w:p>
          <w:p w14:paraId="5CE0B7A6" w14:textId="678D4D10" w:rsidR="004D27F1" w:rsidRDefault="004251A9">
            <w:pPr>
              <w:pStyle w:val="TableParagraph"/>
              <w:ind w:left="827" w:right="180"/>
              <w:rPr>
                <w:sz w:val="24"/>
              </w:rPr>
            </w:pPr>
            <w:r>
              <w:rPr>
                <w:sz w:val="24"/>
              </w:rPr>
              <w:t>This is not required if the Cross</w:t>
            </w:r>
            <w:r w:rsidR="00E50887">
              <w:rPr>
                <w:sz w:val="24"/>
              </w:rPr>
              <w:t>-</w:t>
            </w:r>
            <w:r>
              <w:rPr>
                <w:sz w:val="24"/>
              </w:rPr>
              <w:t>Collateralization Agreement has been recorded. (We prefer to record the Memo rather than the Agreement, but some jurisdictions don’t allow recordation of a Memo.)</w:t>
            </w:r>
          </w:p>
        </w:tc>
      </w:tr>
      <w:tr w:rsidR="004D27F1" w14:paraId="14499962" w14:textId="77777777">
        <w:trPr>
          <w:trHeight w:val="275"/>
        </w:trPr>
        <w:tc>
          <w:tcPr>
            <w:tcW w:w="9542" w:type="dxa"/>
          </w:tcPr>
          <w:p w14:paraId="70C36D6B" w14:textId="77777777" w:rsidR="004D27F1" w:rsidRDefault="004251A9">
            <w:pPr>
              <w:pStyle w:val="TableParagraph"/>
              <w:spacing w:line="256" w:lineRule="exact"/>
              <w:ind w:left="451"/>
              <w:rPr>
                <w:b/>
                <w:sz w:val="24"/>
              </w:rPr>
            </w:pPr>
            <w:r>
              <w:rPr>
                <w:b/>
                <w:sz w:val="24"/>
              </w:rPr>
              <w:t>Assignment of Cross-Collateralization</w:t>
            </w:r>
          </w:p>
        </w:tc>
      </w:tr>
      <w:tr w:rsidR="004D27F1" w14:paraId="2B975058" w14:textId="77777777">
        <w:trPr>
          <w:trHeight w:val="1103"/>
        </w:trPr>
        <w:tc>
          <w:tcPr>
            <w:tcW w:w="9542" w:type="dxa"/>
          </w:tcPr>
          <w:p w14:paraId="668E13A6" w14:textId="77777777" w:rsidR="004D27F1" w:rsidRDefault="004D27F1">
            <w:pPr>
              <w:pStyle w:val="TableParagraph"/>
              <w:spacing w:before="3"/>
              <w:rPr>
                <w:sz w:val="23"/>
              </w:rPr>
            </w:pPr>
          </w:p>
          <w:p w14:paraId="7394B958" w14:textId="77777777" w:rsidR="004D27F1" w:rsidRDefault="004251A9">
            <w:pPr>
              <w:pStyle w:val="TableParagraph"/>
              <w:ind w:left="827" w:right="1213"/>
              <w:rPr>
                <w:sz w:val="24"/>
              </w:rPr>
            </w:pPr>
            <w:r>
              <w:rPr>
                <w:sz w:val="24"/>
              </w:rPr>
              <w:t>This is only required if the Cross Agreement (rather than the Memo) has been recorded.</w:t>
            </w:r>
          </w:p>
        </w:tc>
      </w:tr>
      <w:tr w:rsidR="004D27F1" w14:paraId="6CC45AAF" w14:textId="77777777">
        <w:trPr>
          <w:trHeight w:val="277"/>
        </w:trPr>
        <w:tc>
          <w:tcPr>
            <w:tcW w:w="9542" w:type="dxa"/>
            <w:shd w:val="clear" w:color="auto" w:fill="D9D9D9"/>
          </w:tcPr>
          <w:p w14:paraId="66F1FEAF" w14:textId="77777777" w:rsidR="004D27F1" w:rsidRDefault="004251A9">
            <w:pPr>
              <w:pStyle w:val="TableParagraph"/>
              <w:spacing w:line="258" w:lineRule="exact"/>
              <w:ind w:left="107"/>
              <w:rPr>
                <w:b/>
                <w:sz w:val="24"/>
              </w:rPr>
            </w:pPr>
            <w:r>
              <w:rPr>
                <w:b/>
                <w:sz w:val="24"/>
              </w:rPr>
              <w:t>Escrows and Reserve Accounts</w:t>
            </w:r>
          </w:p>
        </w:tc>
      </w:tr>
      <w:tr w:rsidR="004D27F1" w14:paraId="3E4FFDFD" w14:textId="77777777">
        <w:trPr>
          <w:trHeight w:val="1104"/>
        </w:trPr>
        <w:tc>
          <w:tcPr>
            <w:tcW w:w="9542" w:type="dxa"/>
          </w:tcPr>
          <w:p w14:paraId="43D7E6FB" w14:textId="77777777" w:rsidR="004D27F1" w:rsidRDefault="004D27F1">
            <w:pPr>
              <w:pStyle w:val="TableParagraph"/>
              <w:spacing w:before="3"/>
              <w:rPr>
                <w:sz w:val="23"/>
              </w:rPr>
            </w:pPr>
          </w:p>
          <w:p w14:paraId="4CC50B51" w14:textId="77777777" w:rsidR="004D27F1" w:rsidRDefault="004251A9">
            <w:pPr>
              <w:pStyle w:val="TableParagraph"/>
              <w:ind w:left="810" w:right="238"/>
              <w:rPr>
                <w:sz w:val="24"/>
              </w:rPr>
            </w:pPr>
            <w:r>
              <w:rPr>
                <w:sz w:val="24"/>
              </w:rPr>
              <w:t>With respect to escrow or reserve accounts held in connection with the Mortgage, Seller must deliver the following:</w:t>
            </w:r>
          </w:p>
        </w:tc>
      </w:tr>
      <w:tr w:rsidR="004D27F1" w14:paraId="42EF55C0" w14:textId="77777777">
        <w:trPr>
          <w:trHeight w:val="275"/>
        </w:trPr>
        <w:tc>
          <w:tcPr>
            <w:tcW w:w="9542" w:type="dxa"/>
          </w:tcPr>
          <w:p w14:paraId="1DCFAB67" w14:textId="77777777" w:rsidR="004D27F1" w:rsidRDefault="004251A9">
            <w:pPr>
              <w:pStyle w:val="TableParagraph"/>
              <w:spacing w:line="256" w:lineRule="exact"/>
              <w:ind w:left="451"/>
              <w:rPr>
                <w:b/>
                <w:sz w:val="24"/>
              </w:rPr>
            </w:pPr>
            <w:r>
              <w:rPr>
                <w:b/>
                <w:sz w:val="24"/>
              </w:rPr>
              <w:t>List of Reserves Held – Form 1056</w:t>
            </w:r>
          </w:p>
        </w:tc>
      </w:tr>
      <w:tr w:rsidR="004D27F1" w14:paraId="0CD0EE2F" w14:textId="77777777">
        <w:trPr>
          <w:trHeight w:val="3864"/>
        </w:trPr>
        <w:tc>
          <w:tcPr>
            <w:tcW w:w="9542" w:type="dxa"/>
          </w:tcPr>
          <w:p w14:paraId="72B97D97" w14:textId="77777777" w:rsidR="004D27F1" w:rsidRDefault="004D27F1">
            <w:pPr>
              <w:pStyle w:val="TableParagraph"/>
              <w:spacing w:before="3"/>
              <w:rPr>
                <w:sz w:val="23"/>
              </w:rPr>
            </w:pPr>
          </w:p>
          <w:p w14:paraId="5113F7B3" w14:textId="77777777" w:rsidR="004D27F1" w:rsidRDefault="004251A9">
            <w:pPr>
              <w:pStyle w:val="TableParagraph"/>
              <w:ind w:left="827" w:right="123"/>
              <w:rPr>
                <w:sz w:val="24"/>
              </w:rPr>
            </w:pPr>
            <w:r>
              <w:rPr>
                <w:sz w:val="24"/>
              </w:rPr>
              <w:t>A copy of the List of Reserves Held – Form 1056, providing a list of all Reserves held in Custodial Accounts established in accordance with the requirement of Guide Chapter 52 (if the Letter of Commitment or Early Rate-Lock Application does not require an initial deposit, the initial balance must be listed as $0). The monthly amount should be listed even if “deferred.” The Imposition Reserves Collect/Defer column should match the commitment requirements. Select the appropriate radio button to open applicable reserve sections. Use the User Defined radio button to manually enter any deposits not listed.</w:t>
            </w:r>
          </w:p>
          <w:p w14:paraId="061272F6" w14:textId="77777777" w:rsidR="004D27F1" w:rsidRDefault="004251A9">
            <w:pPr>
              <w:pStyle w:val="TableParagraph"/>
              <w:ind w:left="827" w:right="123"/>
              <w:rPr>
                <w:sz w:val="24"/>
              </w:rPr>
            </w:pPr>
            <w:r>
              <w:rPr>
                <w:sz w:val="24"/>
              </w:rPr>
              <w:t xml:space="preserve">Reserve amounts collected should match the commitment and amounts collected on the settlement statement. For supplemental loans, when the escrows are collected on the senior lien, select “n/a” in the Cash/Letter of Credit cells for all reserves </w:t>
            </w:r>
            <w:proofErr w:type="gramStart"/>
            <w:r>
              <w:rPr>
                <w:sz w:val="24"/>
              </w:rPr>
              <w:t>with the exception of</w:t>
            </w:r>
            <w:proofErr w:type="gramEnd"/>
            <w:r>
              <w:rPr>
                <w:sz w:val="24"/>
              </w:rPr>
              <w:t xml:space="preserve"> any cash deposits required by the commitment and collected at settlement (for example, immediate repairs).</w:t>
            </w:r>
          </w:p>
        </w:tc>
      </w:tr>
      <w:tr w:rsidR="004D27F1" w14:paraId="41C710F2" w14:textId="77777777">
        <w:trPr>
          <w:trHeight w:val="275"/>
        </w:trPr>
        <w:tc>
          <w:tcPr>
            <w:tcW w:w="9542" w:type="dxa"/>
          </w:tcPr>
          <w:p w14:paraId="464E37FF" w14:textId="77777777" w:rsidR="004D27F1" w:rsidRDefault="004251A9">
            <w:pPr>
              <w:pStyle w:val="TableParagraph"/>
              <w:spacing w:line="256" w:lineRule="exact"/>
              <w:ind w:left="451"/>
              <w:rPr>
                <w:b/>
                <w:sz w:val="24"/>
              </w:rPr>
            </w:pPr>
            <w:r>
              <w:rPr>
                <w:b/>
                <w:sz w:val="24"/>
              </w:rPr>
              <w:t>Custodial Accounts</w:t>
            </w:r>
          </w:p>
        </w:tc>
      </w:tr>
      <w:tr w:rsidR="004D27F1" w14:paraId="788AADF3" w14:textId="77777777">
        <w:trPr>
          <w:trHeight w:val="4140"/>
        </w:trPr>
        <w:tc>
          <w:tcPr>
            <w:tcW w:w="9542" w:type="dxa"/>
          </w:tcPr>
          <w:p w14:paraId="0CE1EF8E" w14:textId="77777777" w:rsidR="004D27F1" w:rsidRDefault="004D27F1">
            <w:pPr>
              <w:pStyle w:val="TableParagraph"/>
              <w:spacing w:before="3"/>
              <w:rPr>
                <w:sz w:val="23"/>
              </w:rPr>
            </w:pPr>
          </w:p>
          <w:p w14:paraId="52AFD3AE" w14:textId="77777777" w:rsidR="004D27F1" w:rsidRDefault="004251A9">
            <w:pPr>
              <w:pStyle w:val="TableParagraph"/>
              <w:ind w:left="810"/>
              <w:rPr>
                <w:sz w:val="24"/>
              </w:rPr>
            </w:pPr>
            <w:r>
              <w:rPr>
                <w:sz w:val="24"/>
              </w:rPr>
              <w:t>For principal and interest Custodial Accounts:</w:t>
            </w:r>
          </w:p>
          <w:p w14:paraId="3E58A3C9" w14:textId="77777777" w:rsidR="004D27F1" w:rsidRDefault="004D27F1">
            <w:pPr>
              <w:pStyle w:val="TableParagraph"/>
              <w:rPr>
                <w:sz w:val="24"/>
              </w:rPr>
            </w:pPr>
          </w:p>
          <w:p w14:paraId="69902D3C" w14:textId="77777777" w:rsidR="004D27F1" w:rsidRDefault="004251A9">
            <w:pPr>
              <w:pStyle w:val="TableParagraph"/>
              <w:ind w:left="1547" w:right="200"/>
              <w:rPr>
                <w:sz w:val="24"/>
              </w:rPr>
            </w:pPr>
            <w:r>
              <w:rPr>
                <w:sz w:val="24"/>
              </w:rPr>
              <w:t>When establishing a new principal and interest Custodial Account, a copy of one of the following forms, as applicable, executed on behalf of the institution that maintains the Custodial Account</w:t>
            </w:r>
          </w:p>
          <w:p w14:paraId="5B24411E" w14:textId="77777777" w:rsidR="004D27F1" w:rsidRDefault="004D27F1">
            <w:pPr>
              <w:pStyle w:val="TableParagraph"/>
              <w:spacing w:before="1"/>
              <w:rPr>
                <w:sz w:val="24"/>
              </w:rPr>
            </w:pPr>
          </w:p>
          <w:p w14:paraId="18E31270" w14:textId="77777777" w:rsidR="004D27F1" w:rsidRDefault="004251A9">
            <w:pPr>
              <w:pStyle w:val="TableParagraph"/>
              <w:numPr>
                <w:ilvl w:val="0"/>
                <w:numId w:val="29"/>
              </w:numPr>
              <w:tabs>
                <w:tab w:val="left" w:pos="1907"/>
                <w:tab w:val="left" w:pos="1908"/>
              </w:tabs>
              <w:ind w:right="160"/>
              <w:rPr>
                <w:sz w:val="24"/>
              </w:rPr>
            </w:pPr>
            <w:r>
              <w:rPr>
                <w:sz w:val="24"/>
              </w:rPr>
              <w:t xml:space="preserve">If the account is held </w:t>
            </w:r>
            <w:r>
              <w:rPr>
                <w:spacing w:val="1"/>
                <w:sz w:val="24"/>
              </w:rPr>
              <w:t xml:space="preserve">by </w:t>
            </w:r>
            <w:r>
              <w:rPr>
                <w:sz w:val="24"/>
              </w:rPr>
              <w:t>an institution other than the Servicer, a copy of</w:t>
            </w:r>
            <w:r>
              <w:rPr>
                <w:spacing w:val="-21"/>
                <w:sz w:val="24"/>
              </w:rPr>
              <w:t xml:space="preserve"> </w:t>
            </w:r>
            <w:r>
              <w:rPr>
                <w:sz w:val="24"/>
              </w:rPr>
              <w:t>Form 1057 - Letter Agreement for Servicer’s Principal and Interest or P&amp;I Disbursement Clearing Custodial</w:t>
            </w:r>
            <w:r>
              <w:rPr>
                <w:spacing w:val="-4"/>
                <w:sz w:val="24"/>
              </w:rPr>
              <w:t xml:space="preserve"> </w:t>
            </w:r>
            <w:r>
              <w:rPr>
                <w:sz w:val="24"/>
              </w:rPr>
              <w:t>Account</w:t>
            </w:r>
          </w:p>
          <w:p w14:paraId="5A4713CD" w14:textId="77777777" w:rsidR="004D27F1" w:rsidRDefault="004D27F1">
            <w:pPr>
              <w:pStyle w:val="TableParagraph"/>
              <w:rPr>
                <w:sz w:val="24"/>
              </w:rPr>
            </w:pPr>
          </w:p>
          <w:p w14:paraId="73CF7364" w14:textId="77777777" w:rsidR="004D27F1" w:rsidRDefault="004251A9">
            <w:pPr>
              <w:pStyle w:val="TableParagraph"/>
              <w:numPr>
                <w:ilvl w:val="0"/>
                <w:numId w:val="29"/>
              </w:numPr>
              <w:tabs>
                <w:tab w:val="left" w:pos="1907"/>
                <w:tab w:val="left" w:pos="1908"/>
              </w:tabs>
              <w:ind w:right="126"/>
              <w:rPr>
                <w:sz w:val="24"/>
              </w:rPr>
            </w:pPr>
            <w:r>
              <w:rPr>
                <w:sz w:val="24"/>
              </w:rPr>
              <w:t xml:space="preserve">If the account is held </w:t>
            </w:r>
            <w:r>
              <w:rPr>
                <w:spacing w:val="1"/>
                <w:sz w:val="24"/>
              </w:rPr>
              <w:t xml:space="preserve">by </w:t>
            </w:r>
            <w:r>
              <w:rPr>
                <w:sz w:val="24"/>
              </w:rPr>
              <w:t>the Servicer, a copy of Form 1059 - Letter Agreement for Principal and Interest or P&amp;I Disbursement Clearing</w:t>
            </w:r>
            <w:r>
              <w:rPr>
                <w:spacing w:val="-14"/>
                <w:sz w:val="24"/>
              </w:rPr>
              <w:t xml:space="preserve"> </w:t>
            </w:r>
            <w:r>
              <w:rPr>
                <w:sz w:val="24"/>
              </w:rPr>
              <w:t>Custodial Account</w:t>
            </w:r>
          </w:p>
        </w:tc>
      </w:tr>
    </w:tbl>
    <w:p w14:paraId="7B402F65" w14:textId="77777777" w:rsidR="004D27F1" w:rsidRDefault="004D27F1">
      <w:pPr>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3B856A49" w14:textId="77777777">
        <w:trPr>
          <w:trHeight w:val="9661"/>
        </w:trPr>
        <w:tc>
          <w:tcPr>
            <w:tcW w:w="9542" w:type="dxa"/>
          </w:tcPr>
          <w:p w14:paraId="68673A16" w14:textId="77777777" w:rsidR="004D27F1" w:rsidRDefault="004251A9">
            <w:pPr>
              <w:pStyle w:val="TableParagraph"/>
              <w:spacing w:line="268" w:lineRule="exact"/>
              <w:ind w:left="810"/>
              <w:rPr>
                <w:sz w:val="24"/>
              </w:rPr>
            </w:pPr>
            <w:r>
              <w:rPr>
                <w:sz w:val="24"/>
              </w:rPr>
              <w:lastRenderedPageBreak/>
              <w:t>For Reserve Custodial accounts:</w:t>
            </w:r>
          </w:p>
          <w:p w14:paraId="5B2C5CB2" w14:textId="77777777" w:rsidR="004D27F1" w:rsidRDefault="004D27F1">
            <w:pPr>
              <w:pStyle w:val="TableParagraph"/>
              <w:rPr>
                <w:sz w:val="24"/>
              </w:rPr>
            </w:pPr>
          </w:p>
          <w:p w14:paraId="4FECF86C" w14:textId="77777777" w:rsidR="004D27F1" w:rsidRDefault="004251A9">
            <w:pPr>
              <w:pStyle w:val="TableParagraph"/>
              <w:ind w:left="1547" w:right="123"/>
              <w:rPr>
                <w:sz w:val="24"/>
              </w:rPr>
            </w:pPr>
            <w:r>
              <w:rPr>
                <w:sz w:val="24"/>
              </w:rPr>
              <w:t>When establishing a new Reserve Custodial Account to hold taxes and insurance or other Reserves, a copy of one of the following forms, as applicable, executed on behalf of the institution that maintains the Custodial Account</w:t>
            </w:r>
          </w:p>
          <w:p w14:paraId="51032651" w14:textId="77777777" w:rsidR="004D27F1" w:rsidRDefault="004D27F1">
            <w:pPr>
              <w:pStyle w:val="TableParagraph"/>
              <w:rPr>
                <w:sz w:val="24"/>
              </w:rPr>
            </w:pPr>
          </w:p>
          <w:p w14:paraId="00E1DE87" w14:textId="77777777" w:rsidR="004D27F1" w:rsidRDefault="004251A9">
            <w:pPr>
              <w:pStyle w:val="TableParagraph"/>
              <w:numPr>
                <w:ilvl w:val="0"/>
                <w:numId w:val="28"/>
              </w:numPr>
              <w:tabs>
                <w:tab w:val="left" w:pos="1907"/>
                <w:tab w:val="left" w:pos="1908"/>
              </w:tabs>
              <w:ind w:right="480"/>
              <w:rPr>
                <w:sz w:val="24"/>
              </w:rPr>
            </w:pPr>
            <w:r>
              <w:rPr>
                <w:sz w:val="24"/>
              </w:rPr>
              <w:t>If the Custodial Account is held by an institution other than the Servicer,</w:t>
            </w:r>
            <w:r>
              <w:rPr>
                <w:spacing w:val="-13"/>
                <w:sz w:val="24"/>
              </w:rPr>
              <w:t xml:space="preserve"> </w:t>
            </w:r>
            <w:r>
              <w:rPr>
                <w:sz w:val="24"/>
              </w:rPr>
              <w:t>a copy of Form 1058 - Letter Agreement for Servicer’s Reserve Custodial Account</w:t>
            </w:r>
          </w:p>
          <w:p w14:paraId="74228023" w14:textId="77777777" w:rsidR="004D27F1" w:rsidRDefault="004D27F1">
            <w:pPr>
              <w:pStyle w:val="TableParagraph"/>
              <w:rPr>
                <w:sz w:val="24"/>
              </w:rPr>
            </w:pPr>
          </w:p>
          <w:p w14:paraId="6A9AA72A" w14:textId="77777777" w:rsidR="004D27F1" w:rsidRDefault="004251A9">
            <w:pPr>
              <w:pStyle w:val="TableParagraph"/>
              <w:numPr>
                <w:ilvl w:val="0"/>
                <w:numId w:val="28"/>
              </w:numPr>
              <w:tabs>
                <w:tab w:val="left" w:pos="1907"/>
                <w:tab w:val="left" w:pos="1908"/>
              </w:tabs>
              <w:ind w:right="1193"/>
              <w:rPr>
                <w:sz w:val="24"/>
              </w:rPr>
            </w:pPr>
            <w:r>
              <w:rPr>
                <w:sz w:val="24"/>
              </w:rPr>
              <w:t xml:space="preserve">If the account is held </w:t>
            </w:r>
            <w:r>
              <w:rPr>
                <w:spacing w:val="1"/>
                <w:sz w:val="24"/>
              </w:rPr>
              <w:t xml:space="preserve">by </w:t>
            </w:r>
            <w:r>
              <w:rPr>
                <w:sz w:val="24"/>
              </w:rPr>
              <w:t>the Servicer, a copy of Form 1060 -</w:t>
            </w:r>
            <w:r>
              <w:rPr>
                <w:spacing w:val="-18"/>
                <w:sz w:val="24"/>
              </w:rPr>
              <w:t xml:space="preserve"> </w:t>
            </w:r>
            <w:r>
              <w:rPr>
                <w:sz w:val="24"/>
              </w:rPr>
              <w:t>Letter Agreement for Reserve Custodial</w:t>
            </w:r>
            <w:r>
              <w:rPr>
                <w:spacing w:val="-1"/>
                <w:sz w:val="24"/>
              </w:rPr>
              <w:t xml:space="preserve"> </w:t>
            </w:r>
            <w:r>
              <w:rPr>
                <w:sz w:val="24"/>
              </w:rPr>
              <w:t>Account</w:t>
            </w:r>
          </w:p>
          <w:p w14:paraId="4A0BE394" w14:textId="77777777" w:rsidR="004D27F1" w:rsidRDefault="004D27F1">
            <w:pPr>
              <w:pStyle w:val="TableParagraph"/>
              <w:spacing w:before="1"/>
              <w:rPr>
                <w:sz w:val="24"/>
              </w:rPr>
            </w:pPr>
          </w:p>
          <w:p w14:paraId="45267F21" w14:textId="77777777" w:rsidR="004D27F1" w:rsidRDefault="004251A9">
            <w:pPr>
              <w:pStyle w:val="TableParagraph"/>
              <w:ind w:left="810" w:right="623"/>
              <w:rPr>
                <w:sz w:val="24"/>
              </w:rPr>
            </w:pPr>
            <w:r>
              <w:rPr>
                <w:sz w:val="24"/>
              </w:rPr>
              <w:t>For Custodial Accounts for Bond Credit Enhancement loans that require funds to be invested in tax-exempt obligations</w:t>
            </w:r>
          </w:p>
          <w:p w14:paraId="70E7F113" w14:textId="77777777" w:rsidR="004D27F1" w:rsidRDefault="004D27F1">
            <w:pPr>
              <w:pStyle w:val="TableParagraph"/>
              <w:rPr>
                <w:sz w:val="24"/>
              </w:rPr>
            </w:pPr>
          </w:p>
          <w:p w14:paraId="0D1848D0" w14:textId="77777777" w:rsidR="004D27F1" w:rsidRDefault="004251A9">
            <w:pPr>
              <w:pStyle w:val="TableParagraph"/>
              <w:ind w:left="1547" w:right="146"/>
              <w:rPr>
                <w:sz w:val="24"/>
              </w:rPr>
            </w:pPr>
            <w:r>
              <w:rPr>
                <w:sz w:val="24"/>
              </w:rPr>
              <w:t>When establishing a securities Custodial Account to hold principal reserve funds, Cap Fee Reserves or Hedge Fee Reserves, a copy of Form 1057A - Letter Agreement for Securities Custodial Account for Tax-exempt Bond Transactions.</w:t>
            </w:r>
          </w:p>
          <w:p w14:paraId="77ADFE0B" w14:textId="77777777" w:rsidR="004D27F1" w:rsidRDefault="004D27F1">
            <w:pPr>
              <w:pStyle w:val="TableParagraph"/>
              <w:rPr>
                <w:sz w:val="24"/>
              </w:rPr>
            </w:pPr>
          </w:p>
          <w:p w14:paraId="68F7EBD2" w14:textId="77777777" w:rsidR="004D27F1" w:rsidRDefault="004251A9">
            <w:pPr>
              <w:pStyle w:val="TableParagraph"/>
              <w:ind w:left="810" w:right="871"/>
              <w:rPr>
                <w:sz w:val="24"/>
              </w:rPr>
            </w:pPr>
            <w:r>
              <w:rPr>
                <w:sz w:val="24"/>
              </w:rPr>
              <w:t>If the Letter of Commitment or early rate-lock application requires that the Loan Agreement include a Rider to Multifamily Loan and Security Agreement - Rental Achievement Cash Reserve, a copy of one of the following forms, as applicable, executed on behalf of the institution that maintains the Custodial Account</w:t>
            </w:r>
          </w:p>
          <w:p w14:paraId="0A1ED300" w14:textId="77777777" w:rsidR="004D27F1" w:rsidRDefault="004D27F1">
            <w:pPr>
              <w:pStyle w:val="TableParagraph"/>
              <w:rPr>
                <w:sz w:val="24"/>
              </w:rPr>
            </w:pPr>
          </w:p>
          <w:p w14:paraId="5B915634" w14:textId="77777777" w:rsidR="004D27F1" w:rsidRDefault="004251A9">
            <w:pPr>
              <w:pStyle w:val="TableParagraph"/>
              <w:numPr>
                <w:ilvl w:val="0"/>
                <w:numId w:val="28"/>
              </w:numPr>
              <w:tabs>
                <w:tab w:val="left" w:pos="1907"/>
                <w:tab w:val="left" w:pos="1908"/>
              </w:tabs>
              <w:ind w:right="480"/>
              <w:rPr>
                <w:sz w:val="24"/>
              </w:rPr>
            </w:pPr>
            <w:r>
              <w:rPr>
                <w:sz w:val="24"/>
              </w:rPr>
              <w:t>If the Custodial Account is held by an institution other than the Servicer,</w:t>
            </w:r>
            <w:r>
              <w:rPr>
                <w:spacing w:val="-14"/>
                <w:sz w:val="24"/>
              </w:rPr>
              <w:t xml:space="preserve"> </w:t>
            </w:r>
            <w:r>
              <w:rPr>
                <w:sz w:val="24"/>
              </w:rPr>
              <w:t>a copy of Form 1058 - Letter Agreement for Servicer’s Reserve Custodial Account</w:t>
            </w:r>
          </w:p>
          <w:p w14:paraId="71A4F35C" w14:textId="77777777" w:rsidR="004D27F1" w:rsidRDefault="004D27F1">
            <w:pPr>
              <w:pStyle w:val="TableParagraph"/>
              <w:spacing w:before="1"/>
              <w:rPr>
                <w:sz w:val="24"/>
              </w:rPr>
            </w:pPr>
          </w:p>
          <w:p w14:paraId="601914E5" w14:textId="77777777" w:rsidR="004D27F1" w:rsidRDefault="004251A9">
            <w:pPr>
              <w:pStyle w:val="TableParagraph"/>
              <w:numPr>
                <w:ilvl w:val="0"/>
                <w:numId w:val="28"/>
              </w:numPr>
              <w:tabs>
                <w:tab w:val="left" w:pos="1907"/>
                <w:tab w:val="left" w:pos="1908"/>
              </w:tabs>
              <w:ind w:right="1193"/>
              <w:rPr>
                <w:sz w:val="24"/>
              </w:rPr>
            </w:pPr>
            <w:r>
              <w:rPr>
                <w:sz w:val="24"/>
              </w:rPr>
              <w:t xml:space="preserve">If the account is held </w:t>
            </w:r>
            <w:r>
              <w:rPr>
                <w:spacing w:val="1"/>
                <w:sz w:val="24"/>
              </w:rPr>
              <w:t xml:space="preserve">by </w:t>
            </w:r>
            <w:r>
              <w:rPr>
                <w:sz w:val="24"/>
              </w:rPr>
              <w:t>the Servicer, a copy of Form 1060 -</w:t>
            </w:r>
            <w:r>
              <w:rPr>
                <w:spacing w:val="-19"/>
                <w:sz w:val="24"/>
              </w:rPr>
              <w:t xml:space="preserve"> </w:t>
            </w:r>
            <w:r>
              <w:rPr>
                <w:sz w:val="24"/>
              </w:rPr>
              <w:t>Letter Agreement for Reserve Custodial Account</w:t>
            </w:r>
          </w:p>
          <w:p w14:paraId="3D43746D" w14:textId="77777777" w:rsidR="004D27F1" w:rsidRDefault="004D27F1">
            <w:pPr>
              <w:pStyle w:val="TableParagraph"/>
              <w:rPr>
                <w:sz w:val="24"/>
              </w:rPr>
            </w:pPr>
          </w:p>
          <w:p w14:paraId="5FD64E44" w14:textId="77777777" w:rsidR="004D27F1" w:rsidRDefault="004251A9">
            <w:pPr>
              <w:pStyle w:val="TableParagraph"/>
              <w:ind w:left="810" w:right="270"/>
              <w:rPr>
                <w:sz w:val="24"/>
              </w:rPr>
            </w:pPr>
            <w:r>
              <w:rPr>
                <w:sz w:val="24"/>
              </w:rPr>
              <w:t>The Servicer must follow the instructions in Guide Section 52.6 regarding its obligation to return the original of any applicable form for new Custodial Accounts</w:t>
            </w:r>
          </w:p>
        </w:tc>
      </w:tr>
      <w:tr w:rsidR="004D27F1" w14:paraId="484ABECC" w14:textId="77777777">
        <w:trPr>
          <w:trHeight w:val="275"/>
        </w:trPr>
        <w:tc>
          <w:tcPr>
            <w:tcW w:w="9542" w:type="dxa"/>
            <w:shd w:val="clear" w:color="auto" w:fill="D9D9D9"/>
          </w:tcPr>
          <w:p w14:paraId="084B355C" w14:textId="77777777" w:rsidR="004D27F1" w:rsidRDefault="004251A9">
            <w:pPr>
              <w:pStyle w:val="TableParagraph"/>
              <w:spacing w:line="256" w:lineRule="exact"/>
              <w:ind w:left="107"/>
              <w:rPr>
                <w:b/>
                <w:sz w:val="24"/>
              </w:rPr>
            </w:pPr>
            <w:r>
              <w:rPr>
                <w:b/>
                <w:sz w:val="24"/>
              </w:rPr>
              <w:t>Financing Statement (UCC)</w:t>
            </w:r>
          </w:p>
        </w:tc>
      </w:tr>
      <w:tr w:rsidR="004D27F1" w14:paraId="2D08ADDF" w14:textId="77777777">
        <w:trPr>
          <w:trHeight w:val="2760"/>
        </w:trPr>
        <w:tc>
          <w:tcPr>
            <w:tcW w:w="9542" w:type="dxa"/>
          </w:tcPr>
          <w:p w14:paraId="768670AC" w14:textId="77777777" w:rsidR="004D27F1" w:rsidRDefault="004D27F1">
            <w:pPr>
              <w:pStyle w:val="TableParagraph"/>
              <w:spacing w:before="3"/>
              <w:rPr>
                <w:sz w:val="23"/>
              </w:rPr>
            </w:pPr>
          </w:p>
          <w:p w14:paraId="1E9D6B26" w14:textId="77777777" w:rsidR="004D27F1" w:rsidRDefault="004251A9">
            <w:pPr>
              <w:pStyle w:val="TableParagraph"/>
              <w:ind w:left="810" w:right="425"/>
              <w:rPr>
                <w:sz w:val="24"/>
              </w:rPr>
            </w:pPr>
            <w:r>
              <w:rPr>
                <w:sz w:val="24"/>
              </w:rPr>
              <w:t>Financing Statements (UCC-1) must be filed and recorded in all locations necessary under applicable law to perfect a security interest in all fixtures, personal property and other UCC collateral set forth in Exhibit B to the financing statement. Financing statements must include the following information:</w:t>
            </w:r>
          </w:p>
          <w:p w14:paraId="1824639A" w14:textId="77777777" w:rsidR="004D27F1" w:rsidRDefault="004D27F1">
            <w:pPr>
              <w:pStyle w:val="TableParagraph"/>
              <w:rPr>
                <w:sz w:val="24"/>
              </w:rPr>
            </w:pPr>
          </w:p>
          <w:p w14:paraId="470DD9C5" w14:textId="77777777" w:rsidR="004D27F1" w:rsidRDefault="004251A9">
            <w:pPr>
              <w:pStyle w:val="TableParagraph"/>
              <w:numPr>
                <w:ilvl w:val="0"/>
                <w:numId w:val="27"/>
              </w:numPr>
              <w:tabs>
                <w:tab w:val="left" w:pos="1170"/>
                <w:tab w:val="left" w:pos="1171"/>
              </w:tabs>
              <w:spacing w:before="1"/>
              <w:rPr>
                <w:sz w:val="24"/>
              </w:rPr>
            </w:pPr>
            <w:r>
              <w:rPr>
                <w:sz w:val="24"/>
              </w:rPr>
              <w:t>Name of</w:t>
            </w:r>
            <w:r>
              <w:rPr>
                <w:spacing w:val="-1"/>
                <w:sz w:val="24"/>
              </w:rPr>
              <w:t xml:space="preserve"> </w:t>
            </w:r>
            <w:r>
              <w:rPr>
                <w:sz w:val="24"/>
              </w:rPr>
              <w:t>Borrower</w:t>
            </w:r>
          </w:p>
          <w:p w14:paraId="796837B3" w14:textId="77777777" w:rsidR="004D27F1" w:rsidRDefault="004251A9">
            <w:pPr>
              <w:pStyle w:val="TableParagraph"/>
              <w:numPr>
                <w:ilvl w:val="0"/>
                <w:numId w:val="27"/>
              </w:numPr>
              <w:tabs>
                <w:tab w:val="left" w:pos="1170"/>
                <w:tab w:val="left" w:pos="1171"/>
              </w:tabs>
              <w:ind w:right="370"/>
              <w:rPr>
                <w:sz w:val="24"/>
              </w:rPr>
            </w:pPr>
            <w:r>
              <w:rPr>
                <w:sz w:val="24"/>
              </w:rPr>
              <w:t>Legal description [The legal description of the Property shown in or attached to</w:t>
            </w:r>
            <w:r>
              <w:rPr>
                <w:spacing w:val="-14"/>
                <w:sz w:val="24"/>
              </w:rPr>
              <w:t xml:space="preserve"> </w:t>
            </w:r>
            <w:r>
              <w:rPr>
                <w:sz w:val="24"/>
              </w:rPr>
              <w:t>the Security Instrument (attached as Exhibit</w:t>
            </w:r>
            <w:r>
              <w:rPr>
                <w:spacing w:val="-2"/>
                <w:sz w:val="24"/>
              </w:rPr>
              <w:t xml:space="preserve"> </w:t>
            </w:r>
            <w:r>
              <w:rPr>
                <w:sz w:val="24"/>
              </w:rPr>
              <w:t>A)]</w:t>
            </w:r>
          </w:p>
          <w:p w14:paraId="2E2DC5C4" w14:textId="77777777" w:rsidR="004D27F1" w:rsidRDefault="004251A9">
            <w:pPr>
              <w:pStyle w:val="TableParagraph"/>
              <w:numPr>
                <w:ilvl w:val="0"/>
                <w:numId w:val="27"/>
              </w:numPr>
              <w:tabs>
                <w:tab w:val="left" w:pos="1170"/>
                <w:tab w:val="left" w:pos="1171"/>
              </w:tabs>
              <w:spacing w:line="264" w:lineRule="exact"/>
              <w:rPr>
                <w:sz w:val="24"/>
              </w:rPr>
            </w:pPr>
            <w:r>
              <w:rPr>
                <w:sz w:val="24"/>
              </w:rPr>
              <w:t xml:space="preserve">List of fixtures, </w:t>
            </w:r>
            <w:proofErr w:type="spellStart"/>
            <w:r>
              <w:rPr>
                <w:sz w:val="24"/>
              </w:rPr>
              <w:t>personalty</w:t>
            </w:r>
            <w:proofErr w:type="spellEnd"/>
            <w:r>
              <w:rPr>
                <w:sz w:val="24"/>
              </w:rPr>
              <w:t xml:space="preserve"> and other UCC collateral (The list of all</w:t>
            </w:r>
            <w:r>
              <w:rPr>
                <w:spacing w:val="-10"/>
                <w:sz w:val="24"/>
              </w:rPr>
              <w:t xml:space="preserve"> </w:t>
            </w:r>
            <w:r>
              <w:rPr>
                <w:sz w:val="24"/>
              </w:rPr>
              <w:t>fixtures,</w:t>
            </w:r>
          </w:p>
        </w:tc>
      </w:tr>
    </w:tbl>
    <w:p w14:paraId="41030A4B" w14:textId="77777777" w:rsidR="004D27F1" w:rsidRDefault="004D27F1">
      <w:pPr>
        <w:spacing w:line="264"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4B7C35AF" w14:textId="77777777">
        <w:trPr>
          <w:trHeight w:val="2759"/>
        </w:trPr>
        <w:tc>
          <w:tcPr>
            <w:tcW w:w="9542" w:type="dxa"/>
          </w:tcPr>
          <w:p w14:paraId="2CAEC79F" w14:textId="77777777" w:rsidR="004D27F1" w:rsidRDefault="004251A9">
            <w:pPr>
              <w:pStyle w:val="TableParagraph"/>
              <w:ind w:left="1170" w:right="276"/>
              <w:rPr>
                <w:sz w:val="24"/>
              </w:rPr>
            </w:pPr>
            <w:proofErr w:type="spellStart"/>
            <w:r>
              <w:rPr>
                <w:sz w:val="24"/>
              </w:rPr>
              <w:lastRenderedPageBreak/>
              <w:t>personalty</w:t>
            </w:r>
            <w:proofErr w:type="spellEnd"/>
            <w:r>
              <w:rPr>
                <w:sz w:val="24"/>
              </w:rPr>
              <w:t xml:space="preserve"> and other UCC collateral shown on the form UCC Financing Statement - Exhibit B)</w:t>
            </w:r>
          </w:p>
          <w:p w14:paraId="482CF993" w14:textId="77777777" w:rsidR="004D27F1" w:rsidRDefault="004D27F1">
            <w:pPr>
              <w:pStyle w:val="TableParagraph"/>
              <w:spacing w:before="3"/>
              <w:rPr>
                <w:sz w:val="23"/>
              </w:rPr>
            </w:pPr>
          </w:p>
          <w:p w14:paraId="006F5BF1" w14:textId="77777777" w:rsidR="004D27F1" w:rsidRDefault="004251A9">
            <w:pPr>
              <w:pStyle w:val="TableParagraph"/>
              <w:ind w:left="810"/>
              <w:rPr>
                <w:sz w:val="24"/>
              </w:rPr>
            </w:pPr>
            <w:r>
              <w:rPr>
                <w:sz w:val="24"/>
              </w:rPr>
              <w:t>If Freddie Mac is not identified as the assignee on the UCC-1, Seller must include a separate assignment document in the form of an appropriately completed UCC Financing Statement Amendment (UCC-3).</w:t>
            </w:r>
          </w:p>
          <w:p w14:paraId="4B26D05E" w14:textId="77777777" w:rsidR="004D27F1" w:rsidRDefault="004D27F1">
            <w:pPr>
              <w:pStyle w:val="TableParagraph"/>
              <w:rPr>
                <w:sz w:val="24"/>
              </w:rPr>
            </w:pPr>
          </w:p>
          <w:p w14:paraId="2B14793F" w14:textId="77777777" w:rsidR="004D27F1" w:rsidRDefault="004251A9">
            <w:pPr>
              <w:pStyle w:val="TableParagraph"/>
              <w:spacing w:before="1"/>
              <w:ind w:left="810" w:right="184"/>
              <w:rPr>
                <w:sz w:val="24"/>
              </w:rPr>
            </w:pPr>
            <w:r>
              <w:rPr>
                <w:sz w:val="24"/>
              </w:rPr>
              <w:t>A detailed list of all filed financing statements and their respective recording jurisdiction are listed in the Seller’s Counsel Certificate.</w:t>
            </w:r>
          </w:p>
        </w:tc>
      </w:tr>
      <w:tr w:rsidR="004D27F1" w14:paraId="4A597A90" w14:textId="77777777">
        <w:trPr>
          <w:trHeight w:val="275"/>
        </w:trPr>
        <w:tc>
          <w:tcPr>
            <w:tcW w:w="9542" w:type="dxa"/>
            <w:shd w:val="clear" w:color="auto" w:fill="D9D9D9"/>
          </w:tcPr>
          <w:p w14:paraId="77246592" w14:textId="77777777" w:rsidR="004D27F1" w:rsidRDefault="004251A9">
            <w:pPr>
              <w:pStyle w:val="TableParagraph"/>
              <w:spacing w:line="256" w:lineRule="exact"/>
              <w:ind w:left="107"/>
              <w:rPr>
                <w:b/>
                <w:sz w:val="24"/>
              </w:rPr>
            </w:pPr>
            <w:r>
              <w:rPr>
                <w:b/>
                <w:sz w:val="24"/>
              </w:rPr>
              <w:t>Ground Lease</w:t>
            </w:r>
          </w:p>
        </w:tc>
      </w:tr>
      <w:tr w:rsidR="004D27F1" w14:paraId="115AF0A1" w14:textId="77777777">
        <w:trPr>
          <w:trHeight w:val="1380"/>
        </w:trPr>
        <w:tc>
          <w:tcPr>
            <w:tcW w:w="9542" w:type="dxa"/>
          </w:tcPr>
          <w:p w14:paraId="65BFCF23" w14:textId="77777777" w:rsidR="004D27F1" w:rsidRDefault="004D27F1">
            <w:pPr>
              <w:pStyle w:val="TableParagraph"/>
              <w:spacing w:before="3"/>
              <w:rPr>
                <w:sz w:val="23"/>
              </w:rPr>
            </w:pPr>
          </w:p>
          <w:p w14:paraId="0A7A4FFA" w14:textId="77777777" w:rsidR="004D27F1" w:rsidRDefault="004251A9">
            <w:pPr>
              <w:pStyle w:val="TableParagraph"/>
              <w:ind w:left="810" w:right="90"/>
              <w:rPr>
                <w:sz w:val="24"/>
              </w:rPr>
            </w:pPr>
            <w:r>
              <w:rPr>
                <w:sz w:val="24"/>
              </w:rPr>
              <w:t>For Mortgages secured by ground lease Properties, in addition to all various form Ground Lease Riders required in the Letter of Commitment or early rate-lock application, Seller must provide the following:</w:t>
            </w:r>
          </w:p>
        </w:tc>
      </w:tr>
      <w:tr w:rsidR="004D27F1" w14:paraId="46382156" w14:textId="77777777">
        <w:trPr>
          <w:trHeight w:val="278"/>
        </w:trPr>
        <w:tc>
          <w:tcPr>
            <w:tcW w:w="9542" w:type="dxa"/>
          </w:tcPr>
          <w:p w14:paraId="68CE1CEA" w14:textId="77777777" w:rsidR="004D27F1" w:rsidRDefault="004251A9">
            <w:pPr>
              <w:pStyle w:val="TableParagraph"/>
              <w:spacing w:line="258" w:lineRule="exact"/>
              <w:ind w:left="451"/>
              <w:rPr>
                <w:b/>
                <w:sz w:val="24"/>
              </w:rPr>
            </w:pPr>
            <w:r>
              <w:rPr>
                <w:b/>
                <w:sz w:val="24"/>
              </w:rPr>
              <w:t>Recorded Document</w:t>
            </w:r>
          </w:p>
        </w:tc>
      </w:tr>
      <w:tr w:rsidR="004D27F1" w14:paraId="55B6124D" w14:textId="77777777">
        <w:trPr>
          <w:trHeight w:val="1103"/>
        </w:trPr>
        <w:tc>
          <w:tcPr>
            <w:tcW w:w="9542" w:type="dxa"/>
          </w:tcPr>
          <w:p w14:paraId="7263C265" w14:textId="77777777" w:rsidR="004D27F1" w:rsidRDefault="004D27F1">
            <w:pPr>
              <w:pStyle w:val="TableParagraph"/>
              <w:spacing w:before="3"/>
              <w:rPr>
                <w:sz w:val="23"/>
              </w:rPr>
            </w:pPr>
          </w:p>
          <w:p w14:paraId="78259AF1" w14:textId="77777777" w:rsidR="004D27F1" w:rsidRDefault="004251A9">
            <w:pPr>
              <w:pStyle w:val="TableParagraph"/>
              <w:ind w:left="810" w:right="98"/>
              <w:rPr>
                <w:sz w:val="24"/>
              </w:rPr>
            </w:pPr>
            <w:r>
              <w:rPr>
                <w:sz w:val="24"/>
              </w:rPr>
              <w:t>A copy of either the recorded memorandum of ground lease, or the recorded ground lease (including all amendments).</w:t>
            </w:r>
          </w:p>
        </w:tc>
      </w:tr>
      <w:tr w:rsidR="004D27F1" w14:paraId="36C45890" w14:textId="77777777">
        <w:trPr>
          <w:trHeight w:val="275"/>
        </w:trPr>
        <w:tc>
          <w:tcPr>
            <w:tcW w:w="9542" w:type="dxa"/>
          </w:tcPr>
          <w:p w14:paraId="44E8EC77" w14:textId="77777777" w:rsidR="004D27F1" w:rsidRDefault="004251A9">
            <w:pPr>
              <w:pStyle w:val="TableParagraph"/>
              <w:spacing w:line="256" w:lineRule="exact"/>
              <w:ind w:left="451"/>
              <w:rPr>
                <w:b/>
                <w:sz w:val="24"/>
              </w:rPr>
            </w:pPr>
            <w:r>
              <w:rPr>
                <w:b/>
                <w:sz w:val="24"/>
              </w:rPr>
              <w:t>Lease</w:t>
            </w:r>
          </w:p>
        </w:tc>
      </w:tr>
      <w:tr w:rsidR="004D27F1" w14:paraId="44DE00DE" w14:textId="77777777">
        <w:trPr>
          <w:trHeight w:val="1103"/>
        </w:trPr>
        <w:tc>
          <w:tcPr>
            <w:tcW w:w="9542" w:type="dxa"/>
          </w:tcPr>
          <w:p w14:paraId="25866328" w14:textId="77777777" w:rsidR="004D27F1" w:rsidRDefault="004D27F1">
            <w:pPr>
              <w:pStyle w:val="TableParagraph"/>
              <w:spacing w:before="3"/>
              <w:rPr>
                <w:sz w:val="23"/>
              </w:rPr>
            </w:pPr>
          </w:p>
          <w:p w14:paraId="2F96BD04" w14:textId="77777777" w:rsidR="004D27F1" w:rsidRDefault="004251A9">
            <w:pPr>
              <w:pStyle w:val="TableParagraph"/>
              <w:ind w:left="810" w:right="244"/>
              <w:rPr>
                <w:sz w:val="24"/>
              </w:rPr>
            </w:pPr>
            <w:r>
              <w:rPr>
                <w:sz w:val="24"/>
              </w:rPr>
              <w:t>A copy of the unrecorded ground lease (including all amendments), unless a copy of the recorded ground leases is delivered in lieu of a recorded memorandum.</w:t>
            </w:r>
          </w:p>
        </w:tc>
      </w:tr>
      <w:tr w:rsidR="004D27F1" w14:paraId="4D65BEC7" w14:textId="77777777">
        <w:trPr>
          <w:trHeight w:val="275"/>
        </w:trPr>
        <w:tc>
          <w:tcPr>
            <w:tcW w:w="9542" w:type="dxa"/>
          </w:tcPr>
          <w:p w14:paraId="13D42A41" w14:textId="77777777" w:rsidR="004D27F1" w:rsidRDefault="004251A9">
            <w:pPr>
              <w:pStyle w:val="TableParagraph"/>
              <w:spacing w:line="256" w:lineRule="exact"/>
              <w:ind w:left="451"/>
              <w:rPr>
                <w:b/>
                <w:sz w:val="24"/>
              </w:rPr>
            </w:pPr>
            <w:r>
              <w:rPr>
                <w:b/>
                <w:sz w:val="24"/>
              </w:rPr>
              <w:t>Ground Lease Analysis</w:t>
            </w:r>
          </w:p>
        </w:tc>
      </w:tr>
      <w:tr w:rsidR="004D27F1" w14:paraId="7F8992AD" w14:textId="77777777">
        <w:trPr>
          <w:trHeight w:val="1103"/>
        </w:trPr>
        <w:tc>
          <w:tcPr>
            <w:tcW w:w="9542" w:type="dxa"/>
          </w:tcPr>
          <w:p w14:paraId="5354B6DA" w14:textId="77777777" w:rsidR="004D27F1" w:rsidRDefault="004D27F1">
            <w:pPr>
              <w:pStyle w:val="TableParagraph"/>
              <w:spacing w:before="3"/>
              <w:rPr>
                <w:sz w:val="23"/>
              </w:rPr>
            </w:pPr>
          </w:p>
          <w:p w14:paraId="73F7ABDF" w14:textId="77777777" w:rsidR="004D27F1" w:rsidRDefault="004251A9">
            <w:pPr>
              <w:pStyle w:val="TableParagraph"/>
              <w:ind w:left="810"/>
              <w:rPr>
                <w:sz w:val="24"/>
              </w:rPr>
            </w:pPr>
            <w:r>
              <w:rPr>
                <w:sz w:val="24"/>
              </w:rPr>
              <w:t>Copy of the Ground Lease Analysis form completed by Seller’s counsel. To be delivered with the Underwriting package, not the Final Delivery Package.</w:t>
            </w:r>
          </w:p>
        </w:tc>
      </w:tr>
      <w:tr w:rsidR="004D27F1" w14:paraId="62FA6AC7" w14:textId="77777777">
        <w:trPr>
          <w:trHeight w:val="275"/>
        </w:trPr>
        <w:tc>
          <w:tcPr>
            <w:tcW w:w="9542" w:type="dxa"/>
            <w:shd w:val="clear" w:color="auto" w:fill="D9D9D9"/>
          </w:tcPr>
          <w:p w14:paraId="5BCD030A" w14:textId="77777777" w:rsidR="004D27F1" w:rsidRDefault="004251A9">
            <w:pPr>
              <w:pStyle w:val="TableParagraph"/>
              <w:spacing w:line="256" w:lineRule="exact"/>
              <w:ind w:left="107"/>
              <w:rPr>
                <w:b/>
                <w:sz w:val="24"/>
              </w:rPr>
            </w:pPr>
            <w:r>
              <w:rPr>
                <w:b/>
                <w:sz w:val="24"/>
              </w:rPr>
              <w:t>Guaranty</w:t>
            </w:r>
          </w:p>
        </w:tc>
      </w:tr>
      <w:tr w:rsidR="004D27F1" w14:paraId="5DEAE070" w14:textId="77777777" w:rsidTr="0086575A">
        <w:trPr>
          <w:trHeight w:val="872"/>
        </w:trPr>
        <w:tc>
          <w:tcPr>
            <w:tcW w:w="9542" w:type="dxa"/>
          </w:tcPr>
          <w:p w14:paraId="3BDF2D75" w14:textId="77777777" w:rsidR="004D27F1" w:rsidRDefault="004D27F1">
            <w:pPr>
              <w:pStyle w:val="TableParagraph"/>
              <w:spacing w:before="5"/>
              <w:rPr>
                <w:sz w:val="23"/>
              </w:rPr>
            </w:pPr>
          </w:p>
          <w:p w14:paraId="7BDFC12F" w14:textId="77777777" w:rsidR="004D27F1" w:rsidRDefault="004251A9" w:rsidP="00E02977">
            <w:pPr>
              <w:pStyle w:val="TableParagraph"/>
              <w:ind w:left="810"/>
              <w:rPr>
                <w:rFonts w:ascii="Symbol"/>
                <w:sz w:val="24"/>
              </w:rPr>
            </w:pPr>
            <w:r>
              <w:rPr>
                <w:sz w:val="24"/>
              </w:rPr>
              <w:t>The Multistate Guaranty must</w:t>
            </w:r>
            <w:r w:rsidR="005030C7">
              <w:rPr>
                <w:sz w:val="24"/>
              </w:rPr>
              <w:t xml:space="preserve"> i</w:t>
            </w:r>
            <w:r>
              <w:rPr>
                <w:sz w:val="24"/>
              </w:rPr>
              <w:t>nclude the appropriate state provisions offered in the</w:t>
            </w:r>
            <w:r>
              <w:rPr>
                <w:spacing w:val="-2"/>
                <w:sz w:val="24"/>
              </w:rPr>
              <w:t xml:space="preserve"> </w:t>
            </w:r>
            <w:r>
              <w:rPr>
                <w:sz w:val="24"/>
              </w:rPr>
              <w:t>form</w:t>
            </w:r>
          </w:p>
          <w:p w14:paraId="5203268D" w14:textId="77777777" w:rsidR="004D27F1" w:rsidRDefault="004D27F1" w:rsidP="0086575A">
            <w:pPr>
              <w:pStyle w:val="TableParagraph"/>
              <w:tabs>
                <w:tab w:val="left" w:pos="1170"/>
                <w:tab w:val="left" w:pos="1171"/>
              </w:tabs>
              <w:ind w:left="1170" w:right="424"/>
              <w:rPr>
                <w:rFonts w:ascii="Symbol"/>
              </w:rPr>
            </w:pPr>
          </w:p>
        </w:tc>
      </w:tr>
      <w:tr w:rsidR="004D27F1" w14:paraId="225E4853" w14:textId="77777777">
        <w:trPr>
          <w:trHeight w:val="275"/>
        </w:trPr>
        <w:tc>
          <w:tcPr>
            <w:tcW w:w="9542" w:type="dxa"/>
            <w:shd w:val="clear" w:color="auto" w:fill="D9D9D9"/>
          </w:tcPr>
          <w:p w14:paraId="16B11423" w14:textId="77777777" w:rsidR="004D27F1" w:rsidRDefault="004251A9">
            <w:pPr>
              <w:pStyle w:val="TableParagraph"/>
              <w:spacing w:line="256" w:lineRule="exact"/>
              <w:ind w:left="107"/>
              <w:rPr>
                <w:b/>
                <w:sz w:val="24"/>
              </w:rPr>
            </w:pPr>
            <w:r>
              <w:rPr>
                <w:b/>
                <w:sz w:val="24"/>
              </w:rPr>
              <w:t>Laundry Lease</w:t>
            </w:r>
          </w:p>
        </w:tc>
      </w:tr>
      <w:tr w:rsidR="004D27F1" w14:paraId="30E163A1" w14:textId="77777777">
        <w:trPr>
          <w:trHeight w:val="827"/>
        </w:trPr>
        <w:tc>
          <w:tcPr>
            <w:tcW w:w="9542" w:type="dxa"/>
          </w:tcPr>
          <w:p w14:paraId="1609682E" w14:textId="77777777" w:rsidR="004D27F1" w:rsidRDefault="004D27F1">
            <w:pPr>
              <w:pStyle w:val="TableParagraph"/>
              <w:spacing w:before="3"/>
              <w:rPr>
                <w:sz w:val="23"/>
              </w:rPr>
            </w:pPr>
          </w:p>
          <w:p w14:paraId="01EE5FE4" w14:textId="77777777" w:rsidR="004D27F1" w:rsidRDefault="004251A9">
            <w:pPr>
              <w:pStyle w:val="TableParagraph"/>
              <w:ind w:left="810"/>
              <w:rPr>
                <w:sz w:val="24"/>
              </w:rPr>
            </w:pPr>
            <w:r>
              <w:rPr>
                <w:sz w:val="24"/>
              </w:rPr>
              <w:t>See “Commercial Lease” section above</w:t>
            </w:r>
          </w:p>
        </w:tc>
      </w:tr>
      <w:tr w:rsidR="004D27F1" w14:paraId="155972BC" w14:textId="77777777">
        <w:trPr>
          <w:trHeight w:val="275"/>
        </w:trPr>
        <w:tc>
          <w:tcPr>
            <w:tcW w:w="9542" w:type="dxa"/>
            <w:shd w:val="clear" w:color="auto" w:fill="D9D9D9"/>
          </w:tcPr>
          <w:p w14:paraId="51B7DB00" w14:textId="77777777" w:rsidR="004D27F1" w:rsidRDefault="004251A9">
            <w:pPr>
              <w:pStyle w:val="TableParagraph"/>
              <w:spacing w:line="256" w:lineRule="exact"/>
              <w:ind w:left="179"/>
              <w:rPr>
                <w:b/>
                <w:sz w:val="24"/>
              </w:rPr>
            </w:pPr>
            <w:r>
              <w:rPr>
                <w:b/>
                <w:sz w:val="24"/>
              </w:rPr>
              <w:t>Lead-based Paint Indemnification Agreement</w:t>
            </w:r>
          </w:p>
        </w:tc>
      </w:tr>
      <w:tr w:rsidR="004D27F1" w14:paraId="4B629A90" w14:textId="77777777">
        <w:trPr>
          <w:trHeight w:val="551"/>
        </w:trPr>
        <w:tc>
          <w:tcPr>
            <w:tcW w:w="9542" w:type="dxa"/>
          </w:tcPr>
          <w:p w14:paraId="239340B5" w14:textId="77777777" w:rsidR="004D27F1" w:rsidRDefault="004D27F1">
            <w:pPr>
              <w:pStyle w:val="TableParagraph"/>
              <w:spacing w:before="3"/>
              <w:rPr>
                <w:sz w:val="23"/>
              </w:rPr>
            </w:pPr>
          </w:p>
          <w:p w14:paraId="63263240" w14:textId="77777777" w:rsidR="004D27F1" w:rsidRDefault="004251A9">
            <w:pPr>
              <w:pStyle w:val="TableParagraph"/>
              <w:spacing w:line="264" w:lineRule="exact"/>
              <w:ind w:left="827"/>
              <w:rPr>
                <w:sz w:val="24"/>
              </w:rPr>
            </w:pPr>
            <w:r>
              <w:rPr>
                <w:sz w:val="24"/>
              </w:rPr>
              <w:t>Provide original and include on Exhibit A of Omnibus Assignment.</w:t>
            </w:r>
          </w:p>
        </w:tc>
      </w:tr>
    </w:tbl>
    <w:p w14:paraId="20D073EF" w14:textId="77777777" w:rsidR="004D27F1" w:rsidRDefault="004D27F1">
      <w:pPr>
        <w:spacing w:line="264"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576378D2" w14:textId="77777777">
        <w:trPr>
          <w:trHeight w:val="273"/>
        </w:trPr>
        <w:tc>
          <w:tcPr>
            <w:tcW w:w="9542" w:type="dxa"/>
            <w:tcBorders>
              <w:top w:val="single" w:sz="6" w:space="0" w:color="000000"/>
            </w:tcBorders>
            <w:shd w:val="clear" w:color="auto" w:fill="D9D9D9"/>
          </w:tcPr>
          <w:p w14:paraId="403549F8" w14:textId="77777777" w:rsidR="004D27F1" w:rsidRDefault="004251A9">
            <w:pPr>
              <w:pStyle w:val="TableParagraph"/>
              <w:spacing w:line="253" w:lineRule="exact"/>
              <w:ind w:left="107"/>
              <w:rPr>
                <w:b/>
                <w:sz w:val="24"/>
              </w:rPr>
            </w:pPr>
            <w:r>
              <w:rPr>
                <w:b/>
                <w:sz w:val="24"/>
              </w:rPr>
              <w:lastRenderedPageBreak/>
              <w:t>Letter of Credit</w:t>
            </w:r>
          </w:p>
        </w:tc>
      </w:tr>
      <w:tr w:rsidR="004D27F1" w14:paraId="70B4CF6A" w14:textId="77777777">
        <w:trPr>
          <w:trHeight w:val="3035"/>
        </w:trPr>
        <w:tc>
          <w:tcPr>
            <w:tcW w:w="9542" w:type="dxa"/>
          </w:tcPr>
          <w:p w14:paraId="1E1F064E" w14:textId="77777777" w:rsidR="004D27F1" w:rsidRDefault="004D27F1">
            <w:pPr>
              <w:pStyle w:val="TableParagraph"/>
              <w:spacing w:before="3"/>
              <w:rPr>
                <w:sz w:val="23"/>
              </w:rPr>
            </w:pPr>
          </w:p>
          <w:p w14:paraId="27419509" w14:textId="77777777" w:rsidR="004D27F1" w:rsidRDefault="004251A9">
            <w:pPr>
              <w:pStyle w:val="TableParagraph"/>
              <w:ind w:left="810"/>
              <w:rPr>
                <w:sz w:val="24"/>
              </w:rPr>
            </w:pPr>
            <w:r>
              <w:rPr>
                <w:sz w:val="24"/>
              </w:rPr>
              <w:t>Any original letter of credit must be freely assignable by Freddie Mac and its successors and assigns without any consent or approval of the issuer of such letter of credit and without cost to Freddie Mac or its successor and assigns. All letters of credit must have attached:</w:t>
            </w:r>
          </w:p>
          <w:p w14:paraId="19FF44AD" w14:textId="77777777" w:rsidR="004D27F1" w:rsidRDefault="004D27F1">
            <w:pPr>
              <w:pStyle w:val="TableParagraph"/>
              <w:rPr>
                <w:sz w:val="24"/>
              </w:rPr>
            </w:pPr>
          </w:p>
          <w:p w14:paraId="70FA627B" w14:textId="77777777" w:rsidR="004D27F1" w:rsidRDefault="004251A9">
            <w:pPr>
              <w:pStyle w:val="TableParagraph"/>
              <w:numPr>
                <w:ilvl w:val="0"/>
                <w:numId w:val="25"/>
              </w:numPr>
              <w:tabs>
                <w:tab w:val="left" w:pos="1170"/>
                <w:tab w:val="left" w:pos="1171"/>
              </w:tabs>
              <w:rPr>
                <w:sz w:val="24"/>
              </w:rPr>
            </w:pPr>
            <w:r>
              <w:rPr>
                <w:sz w:val="24"/>
              </w:rPr>
              <w:t>An acceptable assignment form,</w:t>
            </w:r>
          </w:p>
          <w:p w14:paraId="50A10D62" w14:textId="77777777" w:rsidR="004D27F1" w:rsidRDefault="004251A9">
            <w:pPr>
              <w:pStyle w:val="TableParagraph"/>
              <w:numPr>
                <w:ilvl w:val="0"/>
                <w:numId w:val="25"/>
              </w:numPr>
              <w:tabs>
                <w:tab w:val="left" w:pos="1170"/>
                <w:tab w:val="left" w:pos="1171"/>
              </w:tabs>
              <w:rPr>
                <w:sz w:val="24"/>
              </w:rPr>
            </w:pPr>
            <w:r>
              <w:rPr>
                <w:sz w:val="24"/>
              </w:rPr>
              <w:t>The Letter of Credit Certification,</w:t>
            </w:r>
            <w:r>
              <w:rPr>
                <w:spacing w:val="-1"/>
                <w:sz w:val="24"/>
              </w:rPr>
              <w:t xml:space="preserve"> </w:t>
            </w:r>
            <w:r>
              <w:rPr>
                <w:sz w:val="24"/>
              </w:rPr>
              <w:t>and</w:t>
            </w:r>
          </w:p>
          <w:p w14:paraId="4D8B3674" w14:textId="77777777" w:rsidR="004D27F1" w:rsidRDefault="004251A9">
            <w:pPr>
              <w:pStyle w:val="TableParagraph"/>
              <w:numPr>
                <w:ilvl w:val="0"/>
                <w:numId w:val="25"/>
              </w:numPr>
              <w:tabs>
                <w:tab w:val="left" w:pos="1170"/>
                <w:tab w:val="left" w:pos="1171"/>
              </w:tabs>
              <w:ind w:right="553"/>
              <w:rPr>
                <w:sz w:val="24"/>
              </w:rPr>
            </w:pPr>
            <w:r>
              <w:rPr>
                <w:sz w:val="24"/>
              </w:rPr>
              <w:t>An executed opinion of the letter of credit issuer’s counsel that the letter of</w:t>
            </w:r>
            <w:r>
              <w:rPr>
                <w:spacing w:val="-14"/>
                <w:sz w:val="24"/>
              </w:rPr>
              <w:t xml:space="preserve"> </w:t>
            </w:r>
            <w:r>
              <w:rPr>
                <w:sz w:val="24"/>
              </w:rPr>
              <w:t>credit meets the requirements of Guide Section</w:t>
            </w:r>
            <w:r>
              <w:rPr>
                <w:spacing w:val="-3"/>
                <w:sz w:val="24"/>
              </w:rPr>
              <w:t xml:space="preserve"> </w:t>
            </w:r>
            <w:r>
              <w:rPr>
                <w:sz w:val="24"/>
              </w:rPr>
              <w:t>11.2(e).</w:t>
            </w:r>
          </w:p>
        </w:tc>
      </w:tr>
      <w:tr w:rsidR="004D27F1" w14:paraId="253EAF71" w14:textId="77777777">
        <w:trPr>
          <w:trHeight w:val="278"/>
        </w:trPr>
        <w:tc>
          <w:tcPr>
            <w:tcW w:w="9542" w:type="dxa"/>
            <w:shd w:val="clear" w:color="auto" w:fill="D9D9D9"/>
          </w:tcPr>
          <w:p w14:paraId="6385F617" w14:textId="77777777" w:rsidR="004D27F1" w:rsidRDefault="004251A9">
            <w:pPr>
              <w:pStyle w:val="TableParagraph"/>
              <w:spacing w:line="259" w:lineRule="exact"/>
              <w:ind w:left="167"/>
              <w:rPr>
                <w:b/>
                <w:sz w:val="24"/>
              </w:rPr>
            </w:pPr>
            <w:r>
              <w:rPr>
                <w:b/>
                <w:sz w:val="24"/>
              </w:rPr>
              <w:t>Management Agreement</w:t>
            </w:r>
          </w:p>
        </w:tc>
      </w:tr>
      <w:tr w:rsidR="004D27F1" w14:paraId="743E0C7A" w14:textId="77777777">
        <w:trPr>
          <w:trHeight w:val="827"/>
        </w:trPr>
        <w:tc>
          <w:tcPr>
            <w:tcW w:w="9542" w:type="dxa"/>
          </w:tcPr>
          <w:p w14:paraId="70DD48C8" w14:textId="77777777" w:rsidR="004D27F1" w:rsidRDefault="004251A9">
            <w:pPr>
              <w:pStyle w:val="TableParagraph"/>
              <w:ind w:left="810"/>
              <w:rPr>
                <w:sz w:val="24"/>
              </w:rPr>
            </w:pPr>
            <w:r>
              <w:rPr>
                <w:sz w:val="24"/>
              </w:rPr>
              <w:t>Include the Assignment of Management Agreement and Subordination of Management Fees, with a copy of the complete Management Agreement attached.</w:t>
            </w:r>
          </w:p>
        </w:tc>
      </w:tr>
      <w:tr w:rsidR="004D27F1" w14:paraId="1E35234C" w14:textId="77777777">
        <w:trPr>
          <w:trHeight w:val="275"/>
        </w:trPr>
        <w:tc>
          <w:tcPr>
            <w:tcW w:w="9542" w:type="dxa"/>
            <w:shd w:val="clear" w:color="auto" w:fill="D9D9D9"/>
          </w:tcPr>
          <w:p w14:paraId="0B718CD9" w14:textId="77777777" w:rsidR="004D27F1" w:rsidRDefault="004251A9">
            <w:pPr>
              <w:pStyle w:val="TableParagraph"/>
              <w:spacing w:line="256" w:lineRule="exact"/>
              <w:ind w:left="107"/>
              <w:rPr>
                <w:b/>
                <w:sz w:val="24"/>
              </w:rPr>
            </w:pPr>
            <w:r>
              <w:rPr>
                <w:b/>
                <w:sz w:val="24"/>
              </w:rPr>
              <w:t>Management Plan</w:t>
            </w:r>
          </w:p>
        </w:tc>
      </w:tr>
      <w:tr w:rsidR="004D27F1" w14:paraId="69D001C5" w14:textId="77777777">
        <w:trPr>
          <w:trHeight w:val="1931"/>
        </w:trPr>
        <w:tc>
          <w:tcPr>
            <w:tcW w:w="9542" w:type="dxa"/>
          </w:tcPr>
          <w:p w14:paraId="7797D281" w14:textId="77777777" w:rsidR="004D27F1" w:rsidRDefault="004D27F1">
            <w:pPr>
              <w:pStyle w:val="TableParagraph"/>
              <w:spacing w:before="3"/>
              <w:rPr>
                <w:sz w:val="23"/>
              </w:rPr>
            </w:pPr>
          </w:p>
          <w:p w14:paraId="16738C09" w14:textId="77777777" w:rsidR="004D27F1" w:rsidRDefault="004251A9">
            <w:pPr>
              <w:pStyle w:val="TableParagraph"/>
              <w:ind w:left="810" w:right="364"/>
              <w:rPr>
                <w:sz w:val="24"/>
              </w:rPr>
            </w:pPr>
            <w:r>
              <w:rPr>
                <w:sz w:val="24"/>
              </w:rPr>
              <w:t>If the Property is managed by Borrower, Seller must deliver Borrower’s management plan, or a Borrower Certification of No Change - Form 1147, for Supplemental Mortgages, if a management plan or management agreement was previously submitted and approved for the Property and it has not changed since the origination of the latest Mortgage</w:t>
            </w:r>
          </w:p>
        </w:tc>
      </w:tr>
      <w:tr w:rsidR="004D27F1" w14:paraId="2A467552" w14:textId="77777777">
        <w:trPr>
          <w:trHeight w:val="275"/>
        </w:trPr>
        <w:tc>
          <w:tcPr>
            <w:tcW w:w="9542" w:type="dxa"/>
            <w:shd w:val="clear" w:color="auto" w:fill="D9D9D9"/>
          </w:tcPr>
          <w:p w14:paraId="6BE0CDDD" w14:textId="77777777" w:rsidR="004D27F1" w:rsidRDefault="004251A9">
            <w:pPr>
              <w:pStyle w:val="TableParagraph"/>
              <w:spacing w:line="256" w:lineRule="exact"/>
              <w:ind w:left="107"/>
              <w:rPr>
                <w:b/>
                <w:sz w:val="24"/>
              </w:rPr>
            </w:pPr>
            <w:r>
              <w:rPr>
                <w:b/>
                <w:sz w:val="24"/>
              </w:rPr>
              <w:t>Moisture Management Plan</w:t>
            </w:r>
          </w:p>
        </w:tc>
      </w:tr>
      <w:tr w:rsidR="004D27F1" w14:paraId="25DBB66F" w14:textId="77777777">
        <w:trPr>
          <w:trHeight w:val="3047"/>
        </w:trPr>
        <w:tc>
          <w:tcPr>
            <w:tcW w:w="9542" w:type="dxa"/>
          </w:tcPr>
          <w:p w14:paraId="1D596B05" w14:textId="77777777" w:rsidR="00FC0D8E" w:rsidRDefault="00FC0D8E" w:rsidP="00FC0D8E">
            <w:pPr>
              <w:pStyle w:val="Default"/>
              <w:ind w:left="860"/>
              <w:rPr>
                <w:sz w:val="23"/>
                <w:szCs w:val="23"/>
              </w:rPr>
            </w:pPr>
          </w:p>
          <w:p w14:paraId="1ED9C9D3" w14:textId="7094F3C9" w:rsidR="00E50887" w:rsidRDefault="00E50887" w:rsidP="00FC0D8E">
            <w:pPr>
              <w:pStyle w:val="Default"/>
              <w:ind w:left="860"/>
              <w:rPr>
                <w:sz w:val="23"/>
                <w:szCs w:val="23"/>
              </w:rPr>
            </w:pPr>
            <w:r>
              <w:rPr>
                <w:sz w:val="23"/>
                <w:szCs w:val="23"/>
              </w:rPr>
              <w:t xml:space="preserve">If required by the </w:t>
            </w:r>
            <w:r>
              <w:rPr>
                <w:color w:val="auto"/>
                <w:sz w:val="23"/>
                <w:szCs w:val="23"/>
              </w:rPr>
              <w:t xml:space="preserve">Letter of </w:t>
            </w:r>
            <w:r>
              <w:rPr>
                <w:sz w:val="23"/>
                <w:szCs w:val="23"/>
              </w:rPr>
              <w:t>Commitment or early rate-lock application, a Moisture Management Plan</w:t>
            </w:r>
            <w:r>
              <w:rPr>
                <w:color w:val="auto"/>
                <w:sz w:val="23"/>
                <w:szCs w:val="23"/>
              </w:rPr>
              <w:t>,</w:t>
            </w:r>
            <w:r>
              <w:rPr>
                <w:sz w:val="23"/>
                <w:szCs w:val="23"/>
              </w:rPr>
              <w:t xml:space="preserve"> meeting the requirements of Guide, is required in the Final Delivery Package; or </w:t>
            </w:r>
          </w:p>
          <w:p w14:paraId="164666A0" w14:textId="34926E0F" w:rsidR="004D27F1" w:rsidRPr="00FC0D8E" w:rsidRDefault="00E50887" w:rsidP="00FC0D8E">
            <w:pPr>
              <w:ind w:left="860"/>
              <w:rPr>
                <w:sz w:val="23"/>
                <w:szCs w:val="23"/>
              </w:rPr>
            </w:pPr>
            <w:r>
              <w:rPr>
                <w:sz w:val="23"/>
                <w:szCs w:val="23"/>
              </w:rPr>
              <w:t>If a Moisture Management Plan was previously submitted and approved for the Property and there has been no change since the origination of the latest Mortgage, then a Borrower Certification of No Change - Form 1147, for Supplemental Mortgages, is required in the Final Delivery Package.</w:t>
            </w:r>
          </w:p>
        </w:tc>
      </w:tr>
      <w:tr w:rsidR="004D27F1" w14:paraId="09C70056" w14:textId="77777777">
        <w:trPr>
          <w:trHeight w:val="275"/>
        </w:trPr>
        <w:tc>
          <w:tcPr>
            <w:tcW w:w="9542" w:type="dxa"/>
            <w:shd w:val="clear" w:color="auto" w:fill="D9D9D9"/>
          </w:tcPr>
          <w:p w14:paraId="78F27D8A" w14:textId="77777777" w:rsidR="004D27F1" w:rsidRDefault="004251A9">
            <w:pPr>
              <w:pStyle w:val="TableParagraph"/>
              <w:spacing w:line="256" w:lineRule="exact"/>
              <w:ind w:left="107"/>
              <w:rPr>
                <w:b/>
                <w:sz w:val="24"/>
              </w:rPr>
            </w:pPr>
            <w:r>
              <w:rPr>
                <w:b/>
                <w:sz w:val="24"/>
              </w:rPr>
              <w:t>Note</w:t>
            </w:r>
          </w:p>
        </w:tc>
      </w:tr>
      <w:tr w:rsidR="004D27F1" w14:paraId="581960F6" w14:textId="77777777">
        <w:trPr>
          <w:trHeight w:val="276"/>
        </w:trPr>
        <w:tc>
          <w:tcPr>
            <w:tcW w:w="9542" w:type="dxa"/>
          </w:tcPr>
          <w:p w14:paraId="3264979E" w14:textId="77777777" w:rsidR="004D27F1" w:rsidRDefault="004251A9">
            <w:pPr>
              <w:pStyle w:val="TableParagraph"/>
              <w:spacing w:line="256" w:lineRule="exact"/>
              <w:ind w:left="451"/>
              <w:rPr>
                <w:b/>
                <w:sz w:val="24"/>
              </w:rPr>
            </w:pPr>
            <w:r>
              <w:rPr>
                <w:b/>
                <w:sz w:val="24"/>
              </w:rPr>
              <w:t>Multifamily Note</w:t>
            </w:r>
          </w:p>
        </w:tc>
      </w:tr>
      <w:tr w:rsidR="004D27F1" w14:paraId="2D5B475F" w14:textId="77777777">
        <w:trPr>
          <w:trHeight w:val="1933"/>
        </w:trPr>
        <w:tc>
          <w:tcPr>
            <w:tcW w:w="9542" w:type="dxa"/>
          </w:tcPr>
          <w:p w14:paraId="60A9B207" w14:textId="77777777" w:rsidR="004D27F1" w:rsidRDefault="004D27F1">
            <w:pPr>
              <w:pStyle w:val="TableParagraph"/>
              <w:spacing w:before="5"/>
              <w:rPr>
                <w:sz w:val="23"/>
              </w:rPr>
            </w:pPr>
          </w:p>
          <w:p w14:paraId="691FAFA0" w14:textId="77777777" w:rsidR="004D27F1" w:rsidRDefault="004251A9">
            <w:pPr>
              <w:pStyle w:val="TableParagraph"/>
              <w:ind w:left="827"/>
              <w:rPr>
                <w:sz w:val="24"/>
              </w:rPr>
            </w:pPr>
            <w:r>
              <w:rPr>
                <w:sz w:val="24"/>
              </w:rPr>
              <w:t>The Note must bear the following endorsement:</w:t>
            </w:r>
          </w:p>
          <w:p w14:paraId="7FA17B57" w14:textId="77777777" w:rsidR="004D27F1" w:rsidRDefault="004251A9">
            <w:pPr>
              <w:pStyle w:val="TableParagraph"/>
              <w:spacing w:before="3" w:line="237" w:lineRule="auto"/>
              <w:ind w:left="827" w:right="1478"/>
              <w:rPr>
                <w:sz w:val="24"/>
              </w:rPr>
            </w:pPr>
            <w:r>
              <w:rPr>
                <w:sz w:val="24"/>
              </w:rPr>
              <w:t>PAY TO THE ORDER OF THE FEDERAL HOME LOAN MORTGAGE CORPORATION WITHOUT RECOURSE</w:t>
            </w:r>
          </w:p>
          <w:p w14:paraId="7105C039" w14:textId="77777777" w:rsidR="004D27F1" w:rsidRDefault="004D27F1">
            <w:pPr>
              <w:pStyle w:val="TableParagraph"/>
              <w:rPr>
                <w:sz w:val="24"/>
              </w:rPr>
            </w:pPr>
          </w:p>
          <w:p w14:paraId="04AC4239" w14:textId="77777777" w:rsidR="004D27F1" w:rsidRDefault="004251A9">
            <w:pPr>
              <w:pStyle w:val="TableParagraph"/>
              <w:ind w:left="827"/>
              <w:rPr>
                <w:sz w:val="24"/>
              </w:rPr>
            </w:pPr>
            <w:r>
              <w:rPr>
                <w:sz w:val="24"/>
              </w:rPr>
              <w:t>(Name of Seller-endorser)</w:t>
            </w:r>
          </w:p>
          <w:p w14:paraId="5F752D64" w14:textId="77777777" w:rsidR="004D27F1" w:rsidRDefault="004251A9">
            <w:pPr>
              <w:pStyle w:val="TableParagraph"/>
              <w:spacing w:before="1" w:line="266" w:lineRule="exact"/>
              <w:ind w:left="827"/>
              <w:rPr>
                <w:sz w:val="24"/>
              </w:rPr>
            </w:pPr>
            <w:r>
              <w:rPr>
                <w:sz w:val="24"/>
              </w:rPr>
              <w:t>(Signature of duly authorized officer)</w:t>
            </w:r>
          </w:p>
        </w:tc>
      </w:tr>
    </w:tbl>
    <w:p w14:paraId="21CDCC86" w14:textId="77777777" w:rsidR="004D27F1" w:rsidRDefault="004D27F1">
      <w:pPr>
        <w:spacing w:line="266"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668CCF4C" w14:textId="77777777">
        <w:trPr>
          <w:trHeight w:val="4193"/>
        </w:trPr>
        <w:tc>
          <w:tcPr>
            <w:tcW w:w="9542" w:type="dxa"/>
          </w:tcPr>
          <w:p w14:paraId="6F2BEF51" w14:textId="77777777" w:rsidR="004D27F1" w:rsidRDefault="004251A9">
            <w:pPr>
              <w:pStyle w:val="TableParagraph"/>
              <w:spacing w:line="480" w:lineRule="auto"/>
              <w:ind w:left="827" w:right="5032"/>
              <w:rPr>
                <w:sz w:val="24"/>
              </w:rPr>
            </w:pPr>
            <w:r>
              <w:rPr>
                <w:sz w:val="24"/>
              </w:rPr>
              <w:lastRenderedPageBreak/>
              <w:t>(Typed name and title of signatory) The endorsement should not be dated.</w:t>
            </w:r>
          </w:p>
          <w:p w14:paraId="0388F0F0" w14:textId="77777777" w:rsidR="004D27F1" w:rsidRDefault="004D27F1">
            <w:pPr>
              <w:pStyle w:val="TableParagraph"/>
              <w:spacing w:before="5"/>
              <w:rPr>
                <w:sz w:val="23"/>
              </w:rPr>
            </w:pPr>
          </w:p>
          <w:p w14:paraId="378FDA11" w14:textId="77777777" w:rsidR="004D27F1" w:rsidRDefault="004251A9">
            <w:pPr>
              <w:pStyle w:val="TableParagraph"/>
              <w:numPr>
                <w:ilvl w:val="0"/>
                <w:numId w:val="24"/>
              </w:numPr>
              <w:tabs>
                <w:tab w:val="left" w:pos="1187"/>
                <w:tab w:val="left" w:pos="1188"/>
              </w:tabs>
              <w:ind w:right="453"/>
              <w:rPr>
                <w:sz w:val="24"/>
              </w:rPr>
            </w:pPr>
            <w:r>
              <w:rPr>
                <w:sz w:val="24"/>
              </w:rPr>
              <w:t>To the extent provided in the Uniform Commercial Code (UCC), the</w:t>
            </w:r>
            <w:r>
              <w:rPr>
                <w:spacing w:val="-11"/>
                <w:sz w:val="24"/>
              </w:rPr>
              <w:t xml:space="preserve"> </w:t>
            </w:r>
            <w:r>
              <w:rPr>
                <w:sz w:val="24"/>
              </w:rPr>
              <w:t xml:space="preserve">endorsement “without recourse” may limit Seller/Servicer’s obligation, as endorser under the UCC, to pay amounts due under the Note upon default by </w:t>
            </w:r>
            <w:proofErr w:type="gramStart"/>
            <w:r>
              <w:rPr>
                <w:sz w:val="24"/>
              </w:rPr>
              <w:t>Borrower, but</w:t>
            </w:r>
            <w:proofErr w:type="gramEnd"/>
            <w:r>
              <w:rPr>
                <w:sz w:val="24"/>
              </w:rPr>
              <w:t xml:space="preserve"> will not affect Seller/Servicer’s repurchase obligations under the Purchase and Servicing Documents.</w:t>
            </w:r>
          </w:p>
          <w:p w14:paraId="24AD7E77" w14:textId="77777777" w:rsidR="004D27F1" w:rsidRDefault="004251A9">
            <w:pPr>
              <w:pStyle w:val="TableParagraph"/>
              <w:numPr>
                <w:ilvl w:val="0"/>
                <w:numId w:val="24"/>
              </w:numPr>
              <w:tabs>
                <w:tab w:val="left" w:pos="1187"/>
                <w:tab w:val="left" w:pos="1188"/>
              </w:tabs>
              <w:spacing w:before="2" w:line="237" w:lineRule="auto"/>
              <w:ind w:right="311"/>
              <w:rPr>
                <w:sz w:val="24"/>
              </w:rPr>
            </w:pPr>
            <w:r>
              <w:rPr>
                <w:sz w:val="24"/>
              </w:rPr>
              <w:t>The chain of endorsements must be complete from the original lender shown on the Note to Freddie</w:t>
            </w:r>
            <w:r>
              <w:rPr>
                <w:spacing w:val="-2"/>
                <w:sz w:val="24"/>
              </w:rPr>
              <w:t xml:space="preserve"> </w:t>
            </w:r>
            <w:r>
              <w:rPr>
                <w:sz w:val="24"/>
              </w:rPr>
              <w:t>Mac.</w:t>
            </w:r>
          </w:p>
          <w:p w14:paraId="2ED96F3A" w14:textId="77777777" w:rsidR="004D27F1" w:rsidRDefault="004251A9">
            <w:pPr>
              <w:pStyle w:val="TableParagraph"/>
              <w:numPr>
                <w:ilvl w:val="0"/>
                <w:numId w:val="24"/>
              </w:numPr>
              <w:tabs>
                <w:tab w:val="left" w:pos="1187"/>
                <w:tab w:val="left" w:pos="1188"/>
              </w:tabs>
              <w:spacing w:before="2"/>
              <w:ind w:right="227"/>
              <w:rPr>
                <w:sz w:val="24"/>
              </w:rPr>
            </w:pPr>
            <w:r>
              <w:rPr>
                <w:sz w:val="24"/>
              </w:rPr>
              <w:t>Endorsements may appear on an allonge to the Note if the Freddie Mac loan</w:t>
            </w:r>
            <w:r>
              <w:rPr>
                <w:spacing w:val="-13"/>
                <w:sz w:val="24"/>
              </w:rPr>
              <w:t xml:space="preserve"> </w:t>
            </w:r>
            <w:r>
              <w:rPr>
                <w:sz w:val="24"/>
              </w:rPr>
              <w:t>number appears on the allonge and the allonge is attached to the</w:t>
            </w:r>
            <w:r>
              <w:rPr>
                <w:spacing w:val="-5"/>
                <w:sz w:val="24"/>
              </w:rPr>
              <w:t xml:space="preserve"> </w:t>
            </w:r>
            <w:r>
              <w:rPr>
                <w:sz w:val="24"/>
              </w:rPr>
              <w:t>Note.</w:t>
            </w:r>
          </w:p>
        </w:tc>
      </w:tr>
      <w:tr w:rsidR="004D27F1" w14:paraId="78782522" w14:textId="77777777">
        <w:trPr>
          <w:trHeight w:val="275"/>
        </w:trPr>
        <w:tc>
          <w:tcPr>
            <w:tcW w:w="9542" w:type="dxa"/>
          </w:tcPr>
          <w:p w14:paraId="42F97E89" w14:textId="77777777" w:rsidR="004D27F1" w:rsidRDefault="004251A9">
            <w:pPr>
              <w:pStyle w:val="TableParagraph"/>
              <w:spacing w:line="256" w:lineRule="exact"/>
              <w:ind w:left="451"/>
              <w:rPr>
                <w:b/>
                <w:sz w:val="24"/>
              </w:rPr>
            </w:pPr>
            <w:r>
              <w:rPr>
                <w:b/>
                <w:sz w:val="24"/>
              </w:rPr>
              <w:t>Amended and Restated Note</w:t>
            </w:r>
          </w:p>
        </w:tc>
      </w:tr>
      <w:tr w:rsidR="004D27F1" w14:paraId="18386AD4" w14:textId="77777777">
        <w:trPr>
          <w:trHeight w:val="1103"/>
        </w:trPr>
        <w:tc>
          <w:tcPr>
            <w:tcW w:w="9542" w:type="dxa"/>
          </w:tcPr>
          <w:p w14:paraId="3435819D" w14:textId="77777777" w:rsidR="004D27F1" w:rsidRDefault="004D27F1">
            <w:pPr>
              <w:pStyle w:val="TableParagraph"/>
              <w:spacing w:before="3"/>
              <w:rPr>
                <w:sz w:val="23"/>
              </w:rPr>
            </w:pPr>
          </w:p>
          <w:p w14:paraId="03BA2C0C" w14:textId="77777777" w:rsidR="004D27F1" w:rsidRDefault="004251A9">
            <w:pPr>
              <w:pStyle w:val="TableParagraph"/>
              <w:ind w:left="810" w:right="370"/>
              <w:rPr>
                <w:sz w:val="24"/>
              </w:rPr>
            </w:pPr>
            <w:r>
              <w:rPr>
                <w:sz w:val="24"/>
              </w:rPr>
              <w:t>The existing Notes do not need to be endorsed, but the originals of each or a Lost Note Affidavit should be included in the Final Delivery Package</w:t>
            </w:r>
          </w:p>
        </w:tc>
      </w:tr>
      <w:tr w:rsidR="004D27F1" w14:paraId="57D4E0B7" w14:textId="77777777">
        <w:trPr>
          <w:trHeight w:val="275"/>
        </w:trPr>
        <w:tc>
          <w:tcPr>
            <w:tcW w:w="9542" w:type="dxa"/>
          </w:tcPr>
          <w:p w14:paraId="47670FC5" w14:textId="77777777" w:rsidR="004D27F1" w:rsidRDefault="004251A9">
            <w:pPr>
              <w:pStyle w:val="TableParagraph"/>
              <w:spacing w:line="256" w:lineRule="exact"/>
              <w:ind w:left="451"/>
              <w:rPr>
                <w:b/>
                <w:sz w:val="24"/>
              </w:rPr>
            </w:pPr>
            <w:r>
              <w:rPr>
                <w:b/>
                <w:sz w:val="24"/>
              </w:rPr>
              <w:t>Consolidated Note</w:t>
            </w:r>
          </w:p>
        </w:tc>
      </w:tr>
      <w:tr w:rsidR="004D27F1" w14:paraId="25228E82" w14:textId="77777777">
        <w:trPr>
          <w:trHeight w:val="6934"/>
        </w:trPr>
        <w:tc>
          <w:tcPr>
            <w:tcW w:w="9542" w:type="dxa"/>
          </w:tcPr>
          <w:p w14:paraId="1CBDB8C1" w14:textId="77777777" w:rsidR="004D27F1" w:rsidRDefault="004D27F1">
            <w:pPr>
              <w:pStyle w:val="TableParagraph"/>
              <w:spacing w:before="3"/>
              <w:rPr>
                <w:sz w:val="23"/>
              </w:rPr>
            </w:pPr>
          </w:p>
          <w:p w14:paraId="356589A6" w14:textId="77777777" w:rsidR="004D27F1" w:rsidRDefault="004251A9">
            <w:pPr>
              <w:pStyle w:val="TableParagraph"/>
              <w:ind w:left="827" w:right="134"/>
              <w:rPr>
                <w:sz w:val="24"/>
              </w:rPr>
            </w:pPr>
            <w:r>
              <w:rPr>
                <w:sz w:val="24"/>
              </w:rPr>
              <w:t xml:space="preserve">Seller must require Borrower to execute a new Note </w:t>
            </w:r>
            <w:proofErr w:type="gramStart"/>
            <w:r>
              <w:rPr>
                <w:sz w:val="24"/>
              </w:rPr>
              <w:t>for the amount of</w:t>
            </w:r>
            <w:proofErr w:type="gramEnd"/>
            <w:r>
              <w:rPr>
                <w:sz w:val="24"/>
              </w:rPr>
              <w:t xml:space="preserve"> the new funds</w:t>
            </w:r>
            <w:r>
              <w:rPr>
                <w:spacing w:val="-17"/>
                <w:sz w:val="24"/>
              </w:rPr>
              <w:t xml:space="preserve"> </w:t>
            </w:r>
            <w:r>
              <w:rPr>
                <w:sz w:val="24"/>
              </w:rPr>
              <w:t>(the “Gap Note”) that Seller will advance. If the amount of the Mortgage does not exceed the existing indebtedness secured by the Property, a Gap Note is not necessary. The form to be used for any Gap Note is the appropriate Multifamily Note or any other form approved in writing by Freddie</w:t>
            </w:r>
            <w:r>
              <w:rPr>
                <w:spacing w:val="-9"/>
                <w:sz w:val="24"/>
              </w:rPr>
              <w:t xml:space="preserve"> </w:t>
            </w:r>
            <w:r>
              <w:rPr>
                <w:sz w:val="24"/>
              </w:rPr>
              <w:t>Mac.</w:t>
            </w:r>
          </w:p>
          <w:p w14:paraId="135E6E5D" w14:textId="77777777" w:rsidR="004D27F1" w:rsidRDefault="004D27F1">
            <w:pPr>
              <w:pStyle w:val="TableParagraph"/>
              <w:rPr>
                <w:sz w:val="24"/>
              </w:rPr>
            </w:pPr>
          </w:p>
          <w:p w14:paraId="28BC9D16" w14:textId="77777777" w:rsidR="004D27F1" w:rsidRDefault="004251A9">
            <w:pPr>
              <w:pStyle w:val="TableParagraph"/>
              <w:spacing w:before="1"/>
              <w:ind w:left="827" w:right="380"/>
              <w:rPr>
                <w:sz w:val="24"/>
              </w:rPr>
            </w:pPr>
            <w:r>
              <w:rPr>
                <w:sz w:val="24"/>
              </w:rPr>
              <w:t>In addition, Seller must require Borrower to execute a Note in the amount of the entire consolidated indebtedness called the Consolidated, Amended, and Restated Note (“Consolidated Note”).</w:t>
            </w:r>
          </w:p>
          <w:p w14:paraId="66E30A6A" w14:textId="77777777" w:rsidR="004D27F1" w:rsidRDefault="004D27F1">
            <w:pPr>
              <w:pStyle w:val="TableParagraph"/>
              <w:spacing w:before="4"/>
              <w:rPr>
                <w:sz w:val="24"/>
              </w:rPr>
            </w:pPr>
          </w:p>
          <w:p w14:paraId="2F1371E8" w14:textId="77777777" w:rsidR="004D27F1" w:rsidRDefault="004251A9">
            <w:pPr>
              <w:pStyle w:val="TableParagraph"/>
              <w:numPr>
                <w:ilvl w:val="0"/>
                <w:numId w:val="23"/>
              </w:numPr>
              <w:tabs>
                <w:tab w:val="left" w:pos="1170"/>
                <w:tab w:val="left" w:pos="1171"/>
              </w:tabs>
              <w:spacing w:line="237" w:lineRule="auto"/>
              <w:ind w:right="955"/>
              <w:rPr>
                <w:sz w:val="24"/>
              </w:rPr>
            </w:pPr>
            <w:r>
              <w:rPr>
                <w:sz w:val="24"/>
              </w:rPr>
              <w:t>Seller’s counsel must use the appropriate Multifamily Note and rename it the “Consolidated, Amended, and Restated</w:t>
            </w:r>
            <w:r>
              <w:rPr>
                <w:spacing w:val="-1"/>
                <w:sz w:val="24"/>
              </w:rPr>
              <w:t xml:space="preserve"> </w:t>
            </w:r>
            <w:r>
              <w:rPr>
                <w:sz w:val="24"/>
              </w:rPr>
              <w:t>Note.”</w:t>
            </w:r>
          </w:p>
          <w:p w14:paraId="18058C41" w14:textId="77777777" w:rsidR="004D27F1" w:rsidRDefault="004251A9">
            <w:pPr>
              <w:pStyle w:val="TableParagraph"/>
              <w:numPr>
                <w:ilvl w:val="0"/>
                <w:numId w:val="23"/>
              </w:numPr>
              <w:tabs>
                <w:tab w:val="left" w:pos="1170"/>
                <w:tab w:val="left" w:pos="1171"/>
              </w:tabs>
              <w:spacing w:before="4" w:line="237" w:lineRule="auto"/>
              <w:ind w:right="441"/>
              <w:rPr>
                <w:sz w:val="24"/>
              </w:rPr>
            </w:pPr>
            <w:r>
              <w:rPr>
                <w:sz w:val="24"/>
              </w:rPr>
              <w:t>Seller’s counsel must add the following language to Exhibit A of the Consolidated Note:</w:t>
            </w:r>
          </w:p>
          <w:p w14:paraId="27E24B38" w14:textId="77777777" w:rsidR="004D27F1" w:rsidRDefault="004D27F1">
            <w:pPr>
              <w:pStyle w:val="TableParagraph"/>
              <w:rPr>
                <w:sz w:val="24"/>
              </w:rPr>
            </w:pPr>
          </w:p>
          <w:p w14:paraId="2F6C6043" w14:textId="77777777" w:rsidR="004D27F1" w:rsidRDefault="004251A9">
            <w:pPr>
              <w:pStyle w:val="TableParagraph"/>
              <w:spacing w:before="1"/>
              <w:ind w:left="1530" w:right="129"/>
              <w:rPr>
                <w:sz w:val="24"/>
              </w:rPr>
            </w:pPr>
            <w:r>
              <w:rPr>
                <w:sz w:val="24"/>
              </w:rPr>
              <w:t>This Note consolidates the promissory notes described in Exhibit B-1 to this Note (together the “Existing Notes”), without impairing the debt evidenced by the Existing Notes. This Note does not create any new or additional indebtedness but evidences the outstanding indebtedness established by the Existing Notes so that this Note evidences a single consolidated debt in the principal amount of</w:t>
            </w:r>
          </w:p>
          <w:p w14:paraId="6BB5B7AA" w14:textId="77777777" w:rsidR="004D27F1" w:rsidRDefault="004251A9">
            <w:pPr>
              <w:pStyle w:val="TableParagraph"/>
              <w:tabs>
                <w:tab w:val="left" w:pos="2330"/>
              </w:tabs>
              <w:ind w:left="1530"/>
              <w:rPr>
                <w:sz w:val="24"/>
              </w:rPr>
            </w:pPr>
            <w:r>
              <w:rPr>
                <w:sz w:val="24"/>
              </w:rPr>
              <w:t>($</w:t>
            </w:r>
            <w:r>
              <w:rPr>
                <w:sz w:val="24"/>
                <w:u w:val="single"/>
              </w:rPr>
              <w:t xml:space="preserve"> </w:t>
            </w:r>
            <w:r>
              <w:rPr>
                <w:sz w:val="24"/>
                <w:u w:val="single"/>
              </w:rPr>
              <w:tab/>
            </w:r>
            <w:r>
              <w:rPr>
                <w:sz w:val="24"/>
              </w:rPr>
              <w:t>)</w:t>
            </w:r>
            <w:r>
              <w:rPr>
                <w:spacing w:val="-1"/>
                <w:sz w:val="24"/>
              </w:rPr>
              <w:t xml:space="preserve"> </w:t>
            </w:r>
            <w:r>
              <w:rPr>
                <w:sz w:val="24"/>
              </w:rPr>
              <w:t>Dollars.</w:t>
            </w:r>
          </w:p>
          <w:p w14:paraId="3553DFFB" w14:textId="77777777" w:rsidR="004D27F1" w:rsidRDefault="004D27F1">
            <w:pPr>
              <w:pStyle w:val="TableParagraph"/>
              <w:rPr>
                <w:sz w:val="24"/>
              </w:rPr>
            </w:pPr>
          </w:p>
          <w:p w14:paraId="6DC47753" w14:textId="77777777" w:rsidR="004D27F1" w:rsidRDefault="004251A9">
            <w:pPr>
              <w:pStyle w:val="TableParagraph"/>
              <w:spacing w:line="270" w:lineRule="atLeast"/>
              <w:ind w:left="1530" w:right="104"/>
              <w:rPr>
                <w:sz w:val="24"/>
              </w:rPr>
            </w:pPr>
            <w:r>
              <w:rPr>
                <w:sz w:val="24"/>
              </w:rPr>
              <w:t>This Note amends and restates in their entirety the terms, obligations, agreements, covenants and conditions set forth in the Existing Notes and all other agreements</w:t>
            </w:r>
          </w:p>
        </w:tc>
      </w:tr>
    </w:tbl>
    <w:p w14:paraId="39C1E5AC" w14:textId="77777777" w:rsidR="004D27F1" w:rsidRDefault="004D27F1">
      <w:pPr>
        <w:spacing w:line="270" w:lineRule="atLeas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6CBFC1EF" w14:textId="77777777">
        <w:trPr>
          <w:trHeight w:val="3917"/>
        </w:trPr>
        <w:tc>
          <w:tcPr>
            <w:tcW w:w="9542" w:type="dxa"/>
          </w:tcPr>
          <w:p w14:paraId="5E94C628" w14:textId="77777777" w:rsidR="004D27F1" w:rsidRDefault="004251A9">
            <w:pPr>
              <w:pStyle w:val="TableParagraph"/>
              <w:ind w:left="1530" w:right="451"/>
              <w:jc w:val="both"/>
              <w:rPr>
                <w:sz w:val="24"/>
              </w:rPr>
            </w:pPr>
            <w:r>
              <w:rPr>
                <w:sz w:val="24"/>
              </w:rPr>
              <w:lastRenderedPageBreak/>
              <w:t>that previously consolidated, modified and extended the Existing Notes so</w:t>
            </w:r>
            <w:r>
              <w:rPr>
                <w:spacing w:val="-12"/>
                <w:sz w:val="24"/>
              </w:rPr>
              <w:t xml:space="preserve"> </w:t>
            </w:r>
            <w:r>
              <w:rPr>
                <w:sz w:val="24"/>
              </w:rPr>
              <w:t>that the terms of this Note supersede the terms, obligations, agreements, covenants and conditions of the Existing</w:t>
            </w:r>
            <w:r>
              <w:rPr>
                <w:spacing w:val="-6"/>
                <w:sz w:val="24"/>
              </w:rPr>
              <w:t xml:space="preserve"> </w:t>
            </w:r>
            <w:r>
              <w:rPr>
                <w:sz w:val="24"/>
              </w:rPr>
              <w:t>Notes.</w:t>
            </w:r>
          </w:p>
          <w:p w14:paraId="0C82E219" w14:textId="77777777" w:rsidR="004D27F1" w:rsidRDefault="004D27F1">
            <w:pPr>
              <w:pStyle w:val="TableParagraph"/>
              <w:spacing w:before="5"/>
              <w:rPr>
                <w:sz w:val="23"/>
              </w:rPr>
            </w:pPr>
          </w:p>
          <w:p w14:paraId="14288C56" w14:textId="77777777" w:rsidR="004D27F1" w:rsidRDefault="004251A9">
            <w:pPr>
              <w:pStyle w:val="TableParagraph"/>
              <w:numPr>
                <w:ilvl w:val="0"/>
                <w:numId w:val="22"/>
              </w:numPr>
              <w:tabs>
                <w:tab w:val="left" w:pos="1170"/>
                <w:tab w:val="left" w:pos="1171"/>
              </w:tabs>
              <w:ind w:right="103"/>
              <w:rPr>
                <w:sz w:val="24"/>
              </w:rPr>
            </w:pPr>
            <w:r>
              <w:rPr>
                <w:sz w:val="24"/>
              </w:rPr>
              <w:t>Seller’s counsel must modify the Consolidated Note to add a check box for Exhibit</w:t>
            </w:r>
            <w:r>
              <w:rPr>
                <w:spacing w:val="-14"/>
                <w:sz w:val="24"/>
              </w:rPr>
              <w:t xml:space="preserve"> </w:t>
            </w:r>
            <w:r>
              <w:rPr>
                <w:sz w:val="24"/>
              </w:rPr>
              <w:t>B. Seller’s counsel must further modify the Consolidated Note to add an Exhibit B that lists the existing promissory notes being consolidated, including the Gap Note, if any (collectively the “Underlying</w:t>
            </w:r>
            <w:r>
              <w:rPr>
                <w:spacing w:val="-8"/>
                <w:sz w:val="24"/>
              </w:rPr>
              <w:t xml:space="preserve"> </w:t>
            </w:r>
            <w:r>
              <w:rPr>
                <w:sz w:val="24"/>
              </w:rPr>
              <w:t>Notes”).</w:t>
            </w:r>
          </w:p>
          <w:p w14:paraId="729C7C02" w14:textId="77777777" w:rsidR="004D27F1" w:rsidRDefault="004251A9">
            <w:pPr>
              <w:pStyle w:val="TableParagraph"/>
              <w:numPr>
                <w:ilvl w:val="0"/>
                <w:numId w:val="22"/>
              </w:numPr>
              <w:tabs>
                <w:tab w:val="left" w:pos="1170"/>
                <w:tab w:val="left" w:pos="1171"/>
              </w:tabs>
              <w:spacing w:before="2" w:line="237" w:lineRule="auto"/>
              <w:ind w:right="125"/>
              <w:rPr>
                <w:sz w:val="24"/>
              </w:rPr>
            </w:pPr>
            <w:r>
              <w:rPr>
                <w:sz w:val="24"/>
              </w:rPr>
              <w:t>Seller must deliver executed originals of all existing Notes or a Lost Note Affidavit for each of the Notes listed on Exhibit B-1. The Underlying notes should be</w:t>
            </w:r>
            <w:r>
              <w:rPr>
                <w:spacing w:val="-16"/>
                <w:sz w:val="24"/>
              </w:rPr>
              <w:t xml:space="preserve"> </w:t>
            </w:r>
            <w:r>
              <w:rPr>
                <w:sz w:val="24"/>
              </w:rPr>
              <w:t>arranged in the same order as the Exhibit B-1.</w:t>
            </w:r>
          </w:p>
          <w:p w14:paraId="784E3E7A" w14:textId="77777777" w:rsidR="004D27F1" w:rsidRDefault="004251A9">
            <w:pPr>
              <w:pStyle w:val="TableParagraph"/>
              <w:numPr>
                <w:ilvl w:val="0"/>
                <w:numId w:val="22"/>
              </w:numPr>
              <w:tabs>
                <w:tab w:val="left" w:pos="1170"/>
                <w:tab w:val="left" w:pos="1171"/>
              </w:tabs>
              <w:spacing w:before="5"/>
              <w:ind w:right="547"/>
              <w:rPr>
                <w:sz w:val="24"/>
              </w:rPr>
            </w:pPr>
            <w:r>
              <w:rPr>
                <w:sz w:val="24"/>
              </w:rPr>
              <w:t>Seller must endorse the Consolidated Note</w:t>
            </w:r>
            <w:r w:rsidR="00FC16B9">
              <w:rPr>
                <w:sz w:val="24"/>
              </w:rPr>
              <w:t xml:space="preserve"> </w:t>
            </w:r>
            <w:r>
              <w:rPr>
                <w:sz w:val="24"/>
              </w:rPr>
              <w:t>to</w:t>
            </w:r>
            <w:r>
              <w:rPr>
                <w:spacing w:val="-15"/>
                <w:sz w:val="24"/>
              </w:rPr>
              <w:t xml:space="preserve"> </w:t>
            </w:r>
            <w:r>
              <w:rPr>
                <w:sz w:val="24"/>
              </w:rPr>
              <w:t>Freddie Mac using the endorsement specified</w:t>
            </w:r>
            <w:r>
              <w:rPr>
                <w:spacing w:val="-4"/>
                <w:sz w:val="24"/>
              </w:rPr>
              <w:t xml:space="preserve"> </w:t>
            </w:r>
            <w:r>
              <w:rPr>
                <w:sz w:val="24"/>
              </w:rPr>
              <w:t>above.</w:t>
            </w:r>
          </w:p>
        </w:tc>
      </w:tr>
      <w:tr w:rsidR="004D27F1" w14:paraId="29AE0467" w14:textId="77777777">
        <w:trPr>
          <w:trHeight w:val="275"/>
        </w:trPr>
        <w:tc>
          <w:tcPr>
            <w:tcW w:w="9542" w:type="dxa"/>
          </w:tcPr>
          <w:p w14:paraId="137FD228" w14:textId="77777777" w:rsidR="004D27F1" w:rsidRDefault="004251A9">
            <w:pPr>
              <w:pStyle w:val="TableParagraph"/>
              <w:spacing w:line="256" w:lineRule="exact"/>
              <w:ind w:left="451"/>
              <w:rPr>
                <w:b/>
                <w:sz w:val="24"/>
              </w:rPr>
            </w:pPr>
            <w:r>
              <w:rPr>
                <w:b/>
                <w:sz w:val="24"/>
              </w:rPr>
              <w:t>Modified and Extended Note</w:t>
            </w:r>
          </w:p>
        </w:tc>
      </w:tr>
      <w:tr w:rsidR="004D27F1" w14:paraId="42ADDE24" w14:textId="77777777">
        <w:trPr>
          <w:trHeight w:val="7815"/>
        </w:trPr>
        <w:tc>
          <w:tcPr>
            <w:tcW w:w="9542" w:type="dxa"/>
          </w:tcPr>
          <w:p w14:paraId="13EB9BEB" w14:textId="77777777" w:rsidR="004D27F1" w:rsidRDefault="004D27F1">
            <w:pPr>
              <w:pStyle w:val="TableParagraph"/>
              <w:spacing w:before="3"/>
              <w:rPr>
                <w:sz w:val="23"/>
              </w:rPr>
            </w:pPr>
          </w:p>
          <w:p w14:paraId="50C93833" w14:textId="77777777" w:rsidR="004D27F1" w:rsidRDefault="004251A9">
            <w:pPr>
              <w:pStyle w:val="TableParagraph"/>
              <w:ind w:left="827" w:right="294"/>
              <w:rPr>
                <w:sz w:val="24"/>
              </w:rPr>
            </w:pPr>
            <w:r>
              <w:rPr>
                <w:sz w:val="24"/>
              </w:rPr>
              <w:t>For modified and extended note structures, Seller must require Borrower to execute a new Note in the amount of the modified and extended indebtedness (“Modified Note”).</w:t>
            </w:r>
          </w:p>
          <w:p w14:paraId="527DCE59" w14:textId="77777777" w:rsidR="004D27F1" w:rsidRDefault="004D27F1">
            <w:pPr>
              <w:pStyle w:val="TableParagraph"/>
              <w:spacing w:before="4"/>
              <w:rPr>
                <w:sz w:val="24"/>
              </w:rPr>
            </w:pPr>
          </w:p>
          <w:p w14:paraId="3F6213A9" w14:textId="77777777" w:rsidR="004D27F1" w:rsidRDefault="004251A9">
            <w:pPr>
              <w:pStyle w:val="TableParagraph"/>
              <w:numPr>
                <w:ilvl w:val="0"/>
                <w:numId w:val="21"/>
              </w:numPr>
              <w:tabs>
                <w:tab w:val="left" w:pos="1187"/>
                <w:tab w:val="left" w:pos="1188"/>
              </w:tabs>
              <w:spacing w:line="237" w:lineRule="auto"/>
              <w:ind w:right="938"/>
              <w:rPr>
                <w:sz w:val="24"/>
              </w:rPr>
            </w:pPr>
            <w:r>
              <w:rPr>
                <w:sz w:val="24"/>
              </w:rPr>
              <w:t>Seller’s counsel must use the appropriate Multifamily Note and rename it the “Modified and Extended Note.”</w:t>
            </w:r>
          </w:p>
          <w:p w14:paraId="30990061" w14:textId="77777777" w:rsidR="004D27F1" w:rsidRDefault="004251A9">
            <w:pPr>
              <w:pStyle w:val="TableParagraph"/>
              <w:numPr>
                <w:ilvl w:val="0"/>
                <w:numId w:val="21"/>
              </w:numPr>
              <w:tabs>
                <w:tab w:val="left" w:pos="1187"/>
                <w:tab w:val="left" w:pos="1188"/>
              </w:tabs>
              <w:spacing w:before="3"/>
              <w:rPr>
                <w:sz w:val="24"/>
              </w:rPr>
            </w:pPr>
            <w:r>
              <w:rPr>
                <w:sz w:val="24"/>
              </w:rPr>
              <w:t>Seller’s counsel must add the following language to Exhibit A of the modified</w:t>
            </w:r>
            <w:r>
              <w:rPr>
                <w:spacing w:val="-13"/>
                <w:sz w:val="24"/>
              </w:rPr>
              <w:t xml:space="preserve"> </w:t>
            </w:r>
            <w:r>
              <w:rPr>
                <w:sz w:val="24"/>
              </w:rPr>
              <w:t>Note:</w:t>
            </w:r>
          </w:p>
          <w:p w14:paraId="78B055BD" w14:textId="77777777" w:rsidR="004D27F1" w:rsidRDefault="004D27F1">
            <w:pPr>
              <w:pStyle w:val="TableParagraph"/>
              <w:spacing w:before="8"/>
              <w:rPr>
                <w:sz w:val="23"/>
              </w:rPr>
            </w:pPr>
          </w:p>
          <w:p w14:paraId="1FD61EF6" w14:textId="77777777" w:rsidR="004D27F1" w:rsidRDefault="004251A9">
            <w:pPr>
              <w:pStyle w:val="TableParagraph"/>
              <w:tabs>
                <w:tab w:val="left" w:pos="8109"/>
              </w:tabs>
              <w:ind w:left="1547" w:right="123"/>
              <w:rPr>
                <w:sz w:val="24"/>
              </w:rPr>
            </w:pPr>
            <w:r>
              <w:rPr>
                <w:sz w:val="24"/>
              </w:rPr>
              <w:t>This Note modifies and extends the promissory notes described in Exhibit B to this Note (the “Existing Notes”), without impairing the debt evidenced by the Existing Notes. This Note does not create any new or additional indebtedness but evidences the outstanding indebtedness established by the Existing Note so that this Note evidences a single debt in the principal amount</w:t>
            </w:r>
            <w:r>
              <w:rPr>
                <w:spacing w:val="-8"/>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w:t>
            </w:r>
            <w:r>
              <w:rPr>
                <w:spacing w:val="-1"/>
                <w:sz w:val="24"/>
              </w:rPr>
              <w:t xml:space="preserve"> </w:t>
            </w:r>
            <w:r>
              <w:rPr>
                <w:sz w:val="24"/>
              </w:rPr>
              <w:t>Dollars.</w:t>
            </w:r>
          </w:p>
          <w:p w14:paraId="746E7B09" w14:textId="77777777" w:rsidR="004D27F1" w:rsidRDefault="004251A9">
            <w:pPr>
              <w:pStyle w:val="TableParagraph"/>
              <w:ind w:left="1547" w:right="105"/>
              <w:rPr>
                <w:sz w:val="24"/>
              </w:rPr>
            </w:pPr>
            <w:r>
              <w:rPr>
                <w:sz w:val="24"/>
              </w:rPr>
              <w:t>This Note amends and restates in their entirety the terms, obligations, agreements, covenants and conditions set forth in the Existing Note(s) and all other agreements that previously consolidated, modified and extended the Existing Note so that the terms of this Note supersede the terms, obligations, agreements, covenants and conditions of the Existing</w:t>
            </w:r>
            <w:r>
              <w:rPr>
                <w:spacing w:val="-4"/>
                <w:sz w:val="24"/>
              </w:rPr>
              <w:t xml:space="preserve"> </w:t>
            </w:r>
            <w:r>
              <w:rPr>
                <w:sz w:val="24"/>
              </w:rPr>
              <w:t>Note.</w:t>
            </w:r>
          </w:p>
          <w:p w14:paraId="4D7306E6" w14:textId="77777777" w:rsidR="004D27F1" w:rsidRDefault="004D27F1">
            <w:pPr>
              <w:pStyle w:val="TableParagraph"/>
              <w:spacing w:before="2"/>
              <w:rPr>
                <w:sz w:val="24"/>
              </w:rPr>
            </w:pPr>
          </w:p>
          <w:p w14:paraId="50DC7E7E" w14:textId="77777777" w:rsidR="004D27F1" w:rsidRDefault="004251A9">
            <w:pPr>
              <w:pStyle w:val="TableParagraph"/>
              <w:numPr>
                <w:ilvl w:val="0"/>
                <w:numId w:val="21"/>
              </w:numPr>
              <w:tabs>
                <w:tab w:val="left" w:pos="1187"/>
                <w:tab w:val="left" w:pos="1188"/>
              </w:tabs>
              <w:ind w:right="159"/>
              <w:rPr>
                <w:sz w:val="24"/>
              </w:rPr>
            </w:pPr>
            <w:r>
              <w:rPr>
                <w:sz w:val="24"/>
              </w:rPr>
              <w:t>Seller’s counsel must modify the Modified Note to add an Exhibit B that lists the Existing note(s) being modified and extended or the existing note(s) that have previously been consolidated and are now being modified and extended, plus a</w:t>
            </w:r>
            <w:r>
              <w:rPr>
                <w:spacing w:val="-16"/>
                <w:sz w:val="24"/>
              </w:rPr>
              <w:t xml:space="preserve"> </w:t>
            </w:r>
            <w:r>
              <w:rPr>
                <w:sz w:val="24"/>
              </w:rPr>
              <w:t>check box for Exhibit</w:t>
            </w:r>
            <w:r>
              <w:rPr>
                <w:spacing w:val="-1"/>
                <w:sz w:val="24"/>
              </w:rPr>
              <w:t xml:space="preserve"> </w:t>
            </w:r>
            <w:r>
              <w:rPr>
                <w:sz w:val="24"/>
              </w:rPr>
              <w:t>B.</w:t>
            </w:r>
          </w:p>
          <w:p w14:paraId="35ED98EB" w14:textId="77777777" w:rsidR="004D27F1" w:rsidRDefault="004251A9">
            <w:pPr>
              <w:pStyle w:val="TableParagraph"/>
              <w:numPr>
                <w:ilvl w:val="0"/>
                <w:numId w:val="21"/>
              </w:numPr>
              <w:tabs>
                <w:tab w:val="left" w:pos="1187"/>
                <w:tab w:val="left" w:pos="1188"/>
              </w:tabs>
              <w:spacing w:before="2" w:line="237" w:lineRule="auto"/>
              <w:ind w:right="422"/>
              <w:rPr>
                <w:sz w:val="24"/>
              </w:rPr>
            </w:pPr>
            <w:r>
              <w:rPr>
                <w:sz w:val="24"/>
              </w:rPr>
              <w:t>Seller must deliver the executed original of the Existing Note or Notes (previously consolidated) described in Exhibit B to the Extension</w:t>
            </w:r>
            <w:r>
              <w:rPr>
                <w:spacing w:val="-6"/>
                <w:sz w:val="24"/>
              </w:rPr>
              <w:t xml:space="preserve"> </w:t>
            </w:r>
            <w:r>
              <w:rPr>
                <w:sz w:val="24"/>
              </w:rPr>
              <w:t>Agreement.</w:t>
            </w:r>
          </w:p>
          <w:p w14:paraId="77102D7C" w14:textId="77777777" w:rsidR="004D27F1" w:rsidRDefault="004251A9">
            <w:pPr>
              <w:pStyle w:val="TableParagraph"/>
              <w:numPr>
                <w:ilvl w:val="0"/>
                <w:numId w:val="21"/>
              </w:numPr>
              <w:tabs>
                <w:tab w:val="left" w:pos="1187"/>
                <w:tab w:val="left" w:pos="1188"/>
              </w:tabs>
              <w:spacing w:before="2"/>
              <w:ind w:right="1314"/>
              <w:rPr>
                <w:sz w:val="24"/>
              </w:rPr>
            </w:pPr>
            <w:r>
              <w:rPr>
                <w:sz w:val="24"/>
              </w:rPr>
              <w:t>Seller must endorse the Existing Note or Notes to Freddie Mac, using</w:t>
            </w:r>
            <w:r>
              <w:rPr>
                <w:spacing w:val="-15"/>
                <w:sz w:val="24"/>
              </w:rPr>
              <w:t xml:space="preserve"> </w:t>
            </w:r>
            <w:r>
              <w:rPr>
                <w:sz w:val="24"/>
              </w:rPr>
              <w:t>the endorsement language specified</w:t>
            </w:r>
            <w:r>
              <w:rPr>
                <w:spacing w:val="-2"/>
                <w:sz w:val="24"/>
              </w:rPr>
              <w:t xml:space="preserve"> </w:t>
            </w:r>
            <w:r>
              <w:rPr>
                <w:sz w:val="24"/>
              </w:rPr>
              <w:t>above</w:t>
            </w:r>
          </w:p>
        </w:tc>
      </w:tr>
      <w:tr w:rsidR="004D27F1" w14:paraId="7DE6EEA1" w14:textId="77777777">
        <w:trPr>
          <w:trHeight w:val="275"/>
        </w:trPr>
        <w:tc>
          <w:tcPr>
            <w:tcW w:w="9542" w:type="dxa"/>
            <w:shd w:val="clear" w:color="auto" w:fill="D9D9D9"/>
          </w:tcPr>
          <w:p w14:paraId="232FDABB" w14:textId="77777777" w:rsidR="004D27F1" w:rsidRDefault="004251A9">
            <w:pPr>
              <w:pStyle w:val="TableParagraph"/>
              <w:spacing w:line="256" w:lineRule="exact"/>
              <w:ind w:left="107"/>
              <w:rPr>
                <w:b/>
                <w:sz w:val="24"/>
              </w:rPr>
            </w:pPr>
            <w:r>
              <w:rPr>
                <w:b/>
                <w:sz w:val="24"/>
              </w:rPr>
              <w:t>Notice to Third Parties of Origination of Mortgage and Assignment to Freddie Mac</w:t>
            </w:r>
          </w:p>
        </w:tc>
      </w:tr>
      <w:tr w:rsidR="004D27F1" w14:paraId="34F9353E" w14:textId="77777777">
        <w:trPr>
          <w:trHeight w:val="551"/>
        </w:trPr>
        <w:tc>
          <w:tcPr>
            <w:tcW w:w="9542" w:type="dxa"/>
          </w:tcPr>
          <w:p w14:paraId="1F5D8742" w14:textId="77777777" w:rsidR="004D27F1" w:rsidRDefault="004D27F1">
            <w:pPr>
              <w:pStyle w:val="TableParagraph"/>
              <w:spacing w:before="3"/>
              <w:rPr>
                <w:sz w:val="23"/>
              </w:rPr>
            </w:pPr>
          </w:p>
          <w:p w14:paraId="621AB0B0" w14:textId="77777777" w:rsidR="004D27F1" w:rsidRDefault="004251A9">
            <w:pPr>
              <w:pStyle w:val="TableParagraph"/>
              <w:spacing w:line="264" w:lineRule="exact"/>
              <w:ind w:left="791"/>
              <w:rPr>
                <w:sz w:val="24"/>
              </w:rPr>
            </w:pPr>
            <w:r>
              <w:rPr>
                <w:sz w:val="24"/>
              </w:rPr>
              <w:t>Copies of written notices provided to third parties under any documents, instruments or</w:t>
            </w:r>
          </w:p>
        </w:tc>
      </w:tr>
    </w:tbl>
    <w:p w14:paraId="577C552D" w14:textId="77777777" w:rsidR="004D27F1" w:rsidRDefault="004D27F1">
      <w:pPr>
        <w:spacing w:line="264"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434F7383" w14:textId="77777777">
        <w:trPr>
          <w:trHeight w:val="1932"/>
        </w:trPr>
        <w:tc>
          <w:tcPr>
            <w:tcW w:w="9542" w:type="dxa"/>
          </w:tcPr>
          <w:p w14:paraId="57DC8E64" w14:textId="77777777" w:rsidR="004D27F1" w:rsidRDefault="004251A9">
            <w:pPr>
              <w:pStyle w:val="TableParagraph"/>
              <w:ind w:left="810" w:right="103"/>
              <w:rPr>
                <w:sz w:val="24"/>
              </w:rPr>
            </w:pPr>
            <w:r>
              <w:rPr>
                <w:sz w:val="24"/>
              </w:rPr>
              <w:lastRenderedPageBreak/>
              <w:t>agreements, recorded or unrecorded, affecting the Property, that Seller/Servicer’s legal counsel has determined are required and/or generally advisable in connection with the origination of the Mortgage and/or the subsequent assignment of the Mortgage to Freddie Mac, including for the purpose of entitling the Seller and/or Freddie Mac, each in its capacity as a mortgagee of the Property, to any legal rights under such documents, instruments or agreements.</w:t>
            </w:r>
          </w:p>
        </w:tc>
      </w:tr>
      <w:tr w:rsidR="004D27F1" w14:paraId="1415C2EC" w14:textId="77777777">
        <w:trPr>
          <w:trHeight w:val="275"/>
        </w:trPr>
        <w:tc>
          <w:tcPr>
            <w:tcW w:w="9542" w:type="dxa"/>
            <w:shd w:val="clear" w:color="auto" w:fill="D9D9D9"/>
          </w:tcPr>
          <w:p w14:paraId="5A0F329E" w14:textId="77777777" w:rsidR="004D27F1" w:rsidRDefault="004251A9">
            <w:pPr>
              <w:pStyle w:val="TableParagraph"/>
              <w:spacing w:line="256" w:lineRule="exact"/>
              <w:ind w:left="107"/>
              <w:rPr>
                <w:b/>
                <w:sz w:val="24"/>
              </w:rPr>
            </w:pPr>
            <w:r>
              <w:rPr>
                <w:b/>
                <w:sz w:val="24"/>
              </w:rPr>
              <w:t>Omnibus Assignment</w:t>
            </w:r>
          </w:p>
        </w:tc>
      </w:tr>
      <w:tr w:rsidR="004D27F1" w14:paraId="28B249A5" w14:textId="77777777">
        <w:trPr>
          <w:trHeight w:val="1656"/>
        </w:trPr>
        <w:tc>
          <w:tcPr>
            <w:tcW w:w="9542" w:type="dxa"/>
          </w:tcPr>
          <w:p w14:paraId="21E3A450" w14:textId="77777777" w:rsidR="004D27F1" w:rsidRDefault="004D27F1">
            <w:pPr>
              <w:pStyle w:val="TableParagraph"/>
              <w:spacing w:before="3"/>
              <w:rPr>
                <w:sz w:val="23"/>
              </w:rPr>
            </w:pPr>
          </w:p>
          <w:p w14:paraId="35235CF7" w14:textId="77777777" w:rsidR="004D27F1" w:rsidRDefault="004251A9">
            <w:pPr>
              <w:pStyle w:val="TableParagraph"/>
              <w:ind w:left="810" w:right="143"/>
              <w:rPr>
                <w:sz w:val="24"/>
              </w:rPr>
            </w:pPr>
            <w:r>
              <w:rPr>
                <w:sz w:val="24"/>
              </w:rPr>
              <w:t>For all documents required to be assigned by Seller to Freddie Mac under the Guide, the Letter of Commitment, or the early rate-lock application (other than the assignment of recorded documents, and the Note), in lieu of individual assignments, Seller must use the Omnibus Assignment</w:t>
            </w:r>
          </w:p>
        </w:tc>
      </w:tr>
      <w:tr w:rsidR="004D27F1" w14:paraId="16558466" w14:textId="77777777">
        <w:trPr>
          <w:trHeight w:val="278"/>
        </w:trPr>
        <w:tc>
          <w:tcPr>
            <w:tcW w:w="9542" w:type="dxa"/>
            <w:shd w:val="clear" w:color="auto" w:fill="BEBEBE"/>
          </w:tcPr>
          <w:p w14:paraId="5AC01795" w14:textId="77777777" w:rsidR="004D27F1" w:rsidRDefault="004251A9">
            <w:pPr>
              <w:pStyle w:val="TableParagraph"/>
              <w:spacing w:line="258" w:lineRule="exact"/>
              <w:ind w:left="107"/>
              <w:rPr>
                <w:b/>
                <w:sz w:val="24"/>
              </w:rPr>
            </w:pPr>
            <w:r>
              <w:rPr>
                <w:b/>
                <w:sz w:val="24"/>
              </w:rPr>
              <w:t>Operational Repair Letter</w:t>
            </w:r>
          </w:p>
        </w:tc>
      </w:tr>
      <w:tr w:rsidR="004D27F1" w14:paraId="54138C13" w14:textId="77777777">
        <w:trPr>
          <w:trHeight w:val="1379"/>
        </w:trPr>
        <w:tc>
          <w:tcPr>
            <w:tcW w:w="9542" w:type="dxa"/>
          </w:tcPr>
          <w:p w14:paraId="69C50BA7" w14:textId="77777777" w:rsidR="004D27F1" w:rsidRDefault="004D27F1">
            <w:pPr>
              <w:pStyle w:val="TableParagraph"/>
              <w:spacing w:before="3"/>
              <w:rPr>
                <w:sz w:val="23"/>
              </w:rPr>
            </w:pPr>
          </w:p>
          <w:p w14:paraId="475CF443" w14:textId="77777777" w:rsidR="004D27F1" w:rsidRDefault="004251A9">
            <w:pPr>
              <w:pStyle w:val="TableParagraph"/>
              <w:ind w:left="827" w:right="324"/>
              <w:rPr>
                <w:sz w:val="24"/>
              </w:rPr>
            </w:pPr>
            <w:r>
              <w:rPr>
                <w:sz w:val="24"/>
              </w:rPr>
              <w:t>A copy of the Repair Letter which, pursuant to Exhibit F of the commitment/ERLA, Seller is required to deliver to Borrower at loan origination, listing all Operational Repairs listed in the Property Condition Report (Form 1105).</w:t>
            </w:r>
          </w:p>
        </w:tc>
      </w:tr>
      <w:tr w:rsidR="004D27F1" w14:paraId="2B53F14F" w14:textId="77777777">
        <w:trPr>
          <w:trHeight w:val="275"/>
        </w:trPr>
        <w:tc>
          <w:tcPr>
            <w:tcW w:w="9542" w:type="dxa"/>
            <w:shd w:val="clear" w:color="auto" w:fill="D9D9D9"/>
          </w:tcPr>
          <w:p w14:paraId="0CF197A9" w14:textId="77777777" w:rsidR="004D27F1" w:rsidRDefault="004251A9">
            <w:pPr>
              <w:pStyle w:val="TableParagraph"/>
              <w:spacing w:line="256" w:lineRule="exact"/>
              <w:ind w:left="107"/>
              <w:rPr>
                <w:b/>
                <w:sz w:val="24"/>
              </w:rPr>
            </w:pPr>
            <w:r>
              <w:rPr>
                <w:b/>
                <w:sz w:val="24"/>
              </w:rPr>
              <w:t>Operations and Maintenance (O&amp;M) Program Agreements and Certifications</w:t>
            </w:r>
          </w:p>
        </w:tc>
      </w:tr>
      <w:tr w:rsidR="004D27F1" w14:paraId="7D7C66B9" w14:textId="77777777">
        <w:trPr>
          <w:trHeight w:val="1380"/>
        </w:trPr>
        <w:tc>
          <w:tcPr>
            <w:tcW w:w="9542" w:type="dxa"/>
          </w:tcPr>
          <w:p w14:paraId="4E5D1F0B" w14:textId="77777777" w:rsidR="004D27F1" w:rsidRDefault="004D27F1">
            <w:pPr>
              <w:pStyle w:val="TableParagraph"/>
              <w:spacing w:before="3"/>
              <w:rPr>
                <w:sz w:val="23"/>
              </w:rPr>
            </w:pPr>
          </w:p>
          <w:p w14:paraId="657CBD70" w14:textId="77777777" w:rsidR="004D27F1" w:rsidRDefault="004251A9">
            <w:pPr>
              <w:pStyle w:val="TableParagraph"/>
              <w:ind w:left="810" w:right="372"/>
              <w:jc w:val="both"/>
              <w:rPr>
                <w:sz w:val="24"/>
              </w:rPr>
            </w:pPr>
            <w:r>
              <w:rPr>
                <w:sz w:val="24"/>
              </w:rPr>
              <w:t>If an Operations and Maintenance Program Agreement and Certification for applicable Environmental Condition were not delivered in the full underwriting package, it would be required in the Final Delivery Package.</w:t>
            </w:r>
          </w:p>
        </w:tc>
      </w:tr>
      <w:tr w:rsidR="004D27F1" w14:paraId="7ABFAB41" w14:textId="77777777">
        <w:trPr>
          <w:trHeight w:val="275"/>
        </w:trPr>
        <w:tc>
          <w:tcPr>
            <w:tcW w:w="9542" w:type="dxa"/>
            <w:shd w:val="clear" w:color="auto" w:fill="D9D9D9"/>
          </w:tcPr>
          <w:p w14:paraId="287DBCC5" w14:textId="77777777" w:rsidR="004D27F1" w:rsidRDefault="004251A9">
            <w:pPr>
              <w:pStyle w:val="TableParagraph"/>
              <w:spacing w:line="256" w:lineRule="exact"/>
              <w:ind w:left="107"/>
              <w:rPr>
                <w:b/>
                <w:sz w:val="24"/>
              </w:rPr>
            </w:pPr>
            <w:r>
              <w:rPr>
                <w:b/>
                <w:sz w:val="24"/>
              </w:rPr>
              <w:t>Operating Lease</w:t>
            </w:r>
          </w:p>
        </w:tc>
      </w:tr>
      <w:tr w:rsidR="004D27F1" w14:paraId="61B67F7F" w14:textId="77777777">
        <w:trPr>
          <w:trHeight w:val="4692"/>
        </w:trPr>
        <w:tc>
          <w:tcPr>
            <w:tcW w:w="9542" w:type="dxa"/>
          </w:tcPr>
          <w:p w14:paraId="2619C6B7" w14:textId="77777777" w:rsidR="004D27F1" w:rsidRDefault="004D27F1">
            <w:pPr>
              <w:pStyle w:val="TableParagraph"/>
              <w:spacing w:before="3"/>
              <w:rPr>
                <w:sz w:val="23"/>
              </w:rPr>
            </w:pPr>
          </w:p>
          <w:p w14:paraId="45E915C0" w14:textId="77777777" w:rsidR="004D27F1" w:rsidRDefault="004251A9">
            <w:pPr>
              <w:pStyle w:val="TableParagraph"/>
              <w:ind w:left="810"/>
              <w:rPr>
                <w:sz w:val="24"/>
              </w:rPr>
            </w:pPr>
            <w:r>
              <w:rPr>
                <w:sz w:val="24"/>
              </w:rPr>
              <w:t>Seller must provide any one of the following, as applicable:</w:t>
            </w:r>
          </w:p>
          <w:p w14:paraId="19F4343A" w14:textId="77777777" w:rsidR="004D27F1" w:rsidRDefault="004D27F1">
            <w:pPr>
              <w:pStyle w:val="TableParagraph"/>
              <w:rPr>
                <w:sz w:val="24"/>
              </w:rPr>
            </w:pPr>
          </w:p>
          <w:p w14:paraId="488467DE" w14:textId="77777777" w:rsidR="004D27F1" w:rsidRDefault="004251A9">
            <w:pPr>
              <w:pStyle w:val="TableParagraph"/>
              <w:numPr>
                <w:ilvl w:val="0"/>
                <w:numId w:val="20"/>
              </w:numPr>
              <w:tabs>
                <w:tab w:val="left" w:pos="1170"/>
                <w:tab w:val="left" w:pos="1171"/>
              </w:tabs>
              <w:ind w:right="337"/>
              <w:rPr>
                <w:sz w:val="24"/>
              </w:rPr>
            </w:pPr>
            <w:r>
              <w:rPr>
                <w:sz w:val="24"/>
              </w:rPr>
              <w:t>Freddie Mac’s standard Subordination, Non</w:t>
            </w:r>
            <w:r w:rsidR="00FC16B9">
              <w:rPr>
                <w:sz w:val="24"/>
              </w:rPr>
              <w:t>-</w:t>
            </w:r>
            <w:r>
              <w:rPr>
                <w:sz w:val="24"/>
              </w:rPr>
              <w:t>disturbance and Attornment</w:t>
            </w:r>
            <w:r>
              <w:rPr>
                <w:spacing w:val="-11"/>
                <w:sz w:val="24"/>
              </w:rPr>
              <w:t xml:space="preserve"> </w:t>
            </w:r>
            <w:r>
              <w:rPr>
                <w:sz w:val="24"/>
              </w:rPr>
              <w:t>Agreement (if previously approved by Freddie Mac),</w:t>
            </w:r>
            <w:r>
              <w:rPr>
                <w:spacing w:val="-8"/>
                <w:sz w:val="24"/>
              </w:rPr>
              <w:t xml:space="preserve"> </w:t>
            </w:r>
            <w:r>
              <w:rPr>
                <w:sz w:val="24"/>
              </w:rPr>
              <w:t>or</w:t>
            </w:r>
          </w:p>
          <w:p w14:paraId="1A917E7A" w14:textId="77777777" w:rsidR="004D27F1" w:rsidRDefault="004251A9">
            <w:pPr>
              <w:pStyle w:val="TableParagraph"/>
              <w:numPr>
                <w:ilvl w:val="0"/>
                <w:numId w:val="20"/>
              </w:numPr>
              <w:tabs>
                <w:tab w:val="left" w:pos="1170"/>
                <w:tab w:val="left" w:pos="1171"/>
              </w:tabs>
              <w:rPr>
                <w:sz w:val="24"/>
              </w:rPr>
            </w:pPr>
            <w:r>
              <w:rPr>
                <w:sz w:val="24"/>
              </w:rPr>
              <w:t>Both a subordination agreement and an estoppel certificate, or</w:t>
            </w:r>
          </w:p>
          <w:p w14:paraId="5AADC517" w14:textId="77777777" w:rsidR="004D27F1" w:rsidRDefault="004251A9">
            <w:pPr>
              <w:pStyle w:val="TableParagraph"/>
              <w:numPr>
                <w:ilvl w:val="0"/>
                <w:numId w:val="20"/>
              </w:numPr>
              <w:tabs>
                <w:tab w:val="left" w:pos="1170"/>
                <w:tab w:val="left" w:pos="1171"/>
              </w:tabs>
              <w:rPr>
                <w:sz w:val="24"/>
              </w:rPr>
            </w:pPr>
            <w:r>
              <w:rPr>
                <w:sz w:val="24"/>
              </w:rPr>
              <w:t>Only an estoppel certificate if the lease is subordinate by its</w:t>
            </w:r>
            <w:r>
              <w:rPr>
                <w:spacing w:val="-12"/>
                <w:sz w:val="24"/>
              </w:rPr>
              <w:t xml:space="preserve"> </w:t>
            </w:r>
            <w:r>
              <w:rPr>
                <w:sz w:val="24"/>
              </w:rPr>
              <w:t>terms.</w:t>
            </w:r>
          </w:p>
          <w:p w14:paraId="576EFB17" w14:textId="77777777" w:rsidR="004D27F1" w:rsidRDefault="004D27F1">
            <w:pPr>
              <w:pStyle w:val="TableParagraph"/>
              <w:rPr>
                <w:sz w:val="24"/>
              </w:rPr>
            </w:pPr>
          </w:p>
          <w:p w14:paraId="57A3853C" w14:textId="77777777" w:rsidR="004D27F1" w:rsidRDefault="004251A9">
            <w:pPr>
              <w:pStyle w:val="TableParagraph"/>
              <w:ind w:left="810"/>
              <w:rPr>
                <w:sz w:val="24"/>
              </w:rPr>
            </w:pPr>
            <w:r>
              <w:rPr>
                <w:sz w:val="24"/>
              </w:rPr>
              <w:t>The lease language and the Subordination, Non</w:t>
            </w:r>
            <w:r w:rsidR="00FC16B9">
              <w:rPr>
                <w:sz w:val="24"/>
              </w:rPr>
              <w:t>-</w:t>
            </w:r>
            <w:r>
              <w:rPr>
                <w:sz w:val="24"/>
              </w:rPr>
              <w:t>disturbance and Attornment Agreement must comply with the provisions of Guide Section 8.11(a).</w:t>
            </w:r>
          </w:p>
          <w:p w14:paraId="373B2D82" w14:textId="77777777" w:rsidR="004D27F1" w:rsidRDefault="004D27F1">
            <w:pPr>
              <w:pStyle w:val="TableParagraph"/>
              <w:spacing w:before="1"/>
              <w:rPr>
                <w:sz w:val="24"/>
              </w:rPr>
            </w:pPr>
          </w:p>
          <w:p w14:paraId="744D9E7A" w14:textId="77777777" w:rsidR="004D27F1" w:rsidRDefault="004251A9">
            <w:pPr>
              <w:pStyle w:val="TableParagraph"/>
              <w:ind w:left="810" w:right="351"/>
              <w:rPr>
                <w:sz w:val="24"/>
              </w:rPr>
            </w:pPr>
            <w:r>
              <w:rPr>
                <w:sz w:val="24"/>
              </w:rPr>
              <w:t>An Operating Lease Analysis should be delivered as part of the Underwriting Package, rather than the Final Delivery Package.</w:t>
            </w:r>
          </w:p>
          <w:p w14:paraId="60C5AEBF" w14:textId="77777777" w:rsidR="004D27F1" w:rsidRDefault="004D27F1">
            <w:pPr>
              <w:pStyle w:val="TableParagraph"/>
              <w:rPr>
                <w:sz w:val="24"/>
              </w:rPr>
            </w:pPr>
          </w:p>
          <w:p w14:paraId="1ACDBC1E" w14:textId="77777777" w:rsidR="004D27F1" w:rsidRDefault="004251A9">
            <w:pPr>
              <w:pStyle w:val="TableParagraph"/>
              <w:ind w:left="810" w:firstLine="19"/>
              <w:rPr>
                <w:sz w:val="24"/>
              </w:rPr>
            </w:pPr>
            <w:r>
              <w:rPr>
                <w:sz w:val="24"/>
              </w:rPr>
              <w:t>If lease is recorded, a Subordination Agreement may be required to be executed and recorded</w:t>
            </w:r>
          </w:p>
        </w:tc>
      </w:tr>
      <w:tr w:rsidR="004D27F1" w14:paraId="692ADA9B" w14:textId="77777777">
        <w:trPr>
          <w:trHeight w:val="275"/>
        </w:trPr>
        <w:tc>
          <w:tcPr>
            <w:tcW w:w="9542" w:type="dxa"/>
            <w:shd w:val="clear" w:color="auto" w:fill="D9D9D9"/>
          </w:tcPr>
          <w:p w14:paraId="3146189C" w14:textId="77777777" w:rsidR="004D27F1" w:rsidRDefault="004251A9">
            <w:pPr>
              <w:pStyle w:val="TableParagraph"/>
              <w:spacing w:line="256" w:lineRule="exact"/>
              <w:ind w:left="107"/>
              <w:rPr>
                <w:b/>
                <w:sz w:val="24"/>
              </w:rPr>
            </w:pPr>
            <w:r>
              <w:rPr>
                <w:b/>
                <w:sz w:val="24"/>
              </w:rPr>
              <w:t>Opinion of Counsel</w:t>
            </w:r>
          </w:p>
        </w:tc>
      </w:tr>
    </w:tbl>
    <w:p w14:paraId="2C116685" w14:textId="77777777" w:rsidR="004D27F1" w:rsidRDefault="004D27F1">
      <w:pPr>
        <w:spacing w:line="256"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20C8B312" w14:textId="77777777">
        <w:trPr>
          <w:trHeight w:val="12783"/>
        </w:trPr>
        <w:tc>
          <w:tcPr>
            <w:tcW w:w="9542" w:type="dxa"/>
          </w:tcPr>
          <w:p w14:paraId="3296B99C" w14:textId="77777777" w:rsidR="004D27F1" w:rsidRDefault="004D27F1">
            <w:pPr>
              <w:pStyle w:val="TableParagraph"/>
              <w:spacing w:before="5"/>
              <w:rPr>
                <w:sz w:val="23"/>
              </w:rPr>
            </w:pPr>
          </w:p>
          <w:p w14:paraId="5B5B5F7A" w14:textId="77777777" w:rsidR="004D27F1" w:rsidRDefault="004251A9">
            <w:pPr>
              <w:pStyle w:val="TableParagraph"/>
              <w:numPr>
                <w:ilvl w:val="0"/>
                <w:numId w:val="19"/>
              </w:numPr>
              <w:tabs>
                <w:tab w:val="left" w:pos="1187"/>
                <w:tab w:val="left" w:pos="1188"/>
              </w:tabs>
              <w:ind w:right="307"/>
              <w:rPr>
                <w:sz w:val="24"/>
              </w:rPr>
            </w:pPr>
            <w:r>
              <w:rPr>
                <w:sz w:val="24"/>
              </w:rPr>
              <w:t>An opinion of Borrower’s counsel, for each Borrower, SPE Equity Owner, and guarantor (whether the guarantor is an individual or an entity). A detailed list of all legal opinions, including the nature of the opinion and law firm issuing the opinion, is set forth in the Seller’s Counsel Certificate.</w:t>
            </w:r>
          </w:p>
          <w:p w14:paraId="5B6AA1F0" w14:textId="77777777" w:rsidR="004D27F1" w:rsidRDefault="004D27F1">
            <w:pPr>
              <w:pStyle w:val="TableParagraph"/>
              <w:spacing w:before="1"/>
              <w:rPr>
                <w:sz w:val="24"/>
              </w:rPr>
            </w:pPr>
          </w:p>
          <w:p w14:paraId="24D34D21" w14:textId="77777777" w:rsidR="004D27F1" w:rsidRDefault="004251A9">
            <w:pPr>
              <w:pStyle w:val="TableParagraph"/>
              <w:numPr>
                <w:ilvl w:val="0"/>
                <w:numId w:val="19"/>
              </w:numPr>
              <w:tabs>
                <w:tab w:val="left" w:pos="1187"/>
                <w:tab w:val="left" w:pos="1188"/>
              </w:tabs>
              <w:spacing w:before="1" w:line="237" w:lineRule="auto"/>
              <w:ind w:right="305"/>
              <w:rPr>
                <w:sz w:val="24"/>
              </w:rPr>
            </w:pPr>
            <w:r>
              <w:rPr>
                <w:sz w:val="24"/>
              </w:rPr>
              <w:t>The Opinion Letter must be addressed to Seller and, except as set forth below, must be on the applicable form Opinion Letter.</w:t>
            </w:r>
          </w:p>
          <w:p w14:paraId="5942B5C4" w14:textId="77777777" w:rsidR="004D27F1" w:rsidRDefault="004D27F1">
            <w:pPr>
              <w:pStyle w:val="TableParagraph"/>
              <w:spacing w:before="2"/>
              <w:rPr>
                <w:sz w:val="24"/>
              </w:rPr>
            </w:pPr>
          </w:p>
          <w:p w14:paraId="6F4404AE" w14:textId="77777777" w:rsidR="004D27F1" w:rsidRDefault="004251A9">
            <w:pPr>
              <w:pStyle w:val="TableParagraph"/>
              <w:numPr>
                <w:ilvl w:val="0"/>
                <w:numId w:val="19"/>
              </w:numPr>
              <w:tabs>
                <w:tab w:val="left" w:pos="1187"/>
                <w:tab w:val="left" w:pos="1188"/>
              </w:tabs>
              <w:ind w:right="138"/>
              <w:rPr>
                <w:sz w:val="24"/>
              </w:rPr>
            </w:pPr>
            <w:r>
              <w:rPr>
                <w:sz w:val="24"/>
              </w:rPr>
              <w:t>Except as set forth below, Seller may accept modifications to the form of Opinion Letter without Freddie Mac’s prior review and written consent to such changes, provided that (i) Seller remains able to make the warranties contained in Guide Section 5.2(c), (ii) Borrower and guarantor meet the requirements of Guide Section 9.7, (iii) the requirements of this section are satisfied, and (iv) Seller’s counsel is able to make the opinion certifications required by the Seller’s Counsel’s Certification form.</w:t>
            </w:r>
          </w:p>
          <w:p w14:paraId="1F74774E" w14:textId="77777777" w:rsidR="004D27F1" w:rsidRDefault="004D27F1">
            <w:pPr>
              <w:pStyle w:val="TableParagraph"/>
              <w:spacing w:before="1"/>
              <w:rPr>
                <w:sz w:val="24"/>
              </w:rPr>
            </w:pPr>
          </w:p>
          <w:p w14:paraId="5211BAFC" w14:textId="77777777" w:rsidR="004D27F1" w:rsidRDefault="004251A9">
            <w:pPr>
              <w:pStyle w:val="TableParagraph"/>
              <w:numPr>
                <w:ilvl w:val="0"/>
                <w:numId w:val="19"/>
              </w:numPr>
              <w:tabs>
                <w:tab w:val="left" w:pos="1187"/>
                <w:tab w:val="left" w:pos="1188"/>
              </w:tabs>
              <w:spacing w:before="1"/>
              <w:ind w:right="242"/>
              <w:rPr>
                <w:sz w:val="24"/>
              </w:rPr>
            </w:pPr>
            <w:r>
              <w:rPr>
                <w:sz w:val="24"/>
              </w:rPr>
              <w:t>For a Mortgage with an initial principal balance of $100,000,000 or greater, Seller must submit a copy of the opinion marked to indicate clearly the additions to and deletions from the appropriate form of Opinion Letter and receive Freddie Mac’s decision as to the acceptability of the additions and deletions before it originates the Mortgage. Borrower or Seller must pay for any legal fees associated with the</w:t>
            </w:r>
            <w:r>
              <w:rPr>
                <w:spacing w:val="-16"/>
                <w:sz w:val="24"/>
              </w:rPr>
              <w:t xml:space="preserve"> </w:t>
            </w:r>
            <w:r>
              <w:rPr>
                <w:sz w:val="24"/>
              </w:rPr>
              <w:t>review and approval of any such additions to or deletions from the appropriate form of Opinion Letter in connection with the origination of the</w:t>
            </w:r>
            <w:r>
              <w:rPr>
                <w:spacing w:val="-4"/>
                <w:sz w:val="24"/>
              </w:rPr>
              <w:t xml:space="preserve"> </w:t>
            </w:r>
            <w:r>
              <w:rPr>
                <w:sz w:val="24"/>
              </w:rPr>
              <w:t>Mortgage.</w:t>
            </w:r>
          </w:p>
          <w:p w14:paraId="0D3F329C" w14:textId="77777777" w:rsidR="004D27F1" w:rsidRDefault="004D27F1">
            <w:pPr>
              <w:pStyle w:val="TableParagraph"/>
              <w:spacing w:before="10"/>
              <w:rPr>
                <w:sz w:val="23"/>
              </w:rPr>
            </w:pPr>
          </w:p>
          <w:p w14:paraId="4C855513" w14:textId="77777777" w:rsidR="004D27F1" w:rsidRDefault="004251A9">
            <w:pPr>
              <w:pStyle w:val="TableParagraph"/>
              <w:numPr>
                <w:ilvl w:val="0"/>
                <w:numId w:val="19"/>
              </w:numPr>
              <w:tabs>
                <w:tab w:val="left" w:pos="1170"/>
                <w:tab w:val="left" w:pos="1171"/>
              </w:tabs>
              <w:spacing w:before="1"/>
              <w:ind w:left="1170" w:right="110"/>
              <w:rPr>
                <w:sz w:val="24"/>
              </w:rPr>
            </w:pPr>
            <w:r>
              <w:rPr>
                <w:sz w:val="24"/>
              </w:rPr>
              <w:t>Unless specifically waived in the Commitment or early rate-lock application, for (i) a Mortgage with an initial principal balance of $25,000,000 or greater or (ii) each Mortgage that is a part of a cross-collateralized and cross-defaulted pool of Mortgages that are, when aggregated, $25,000,000 or greater or (iii) if otherwise required by the Letter of Commitment or early rate-lock application, a non</w:t>
            </w:r>
            <w:r w:rsidR="00FC16B9">
              <w:rPr>
                <w:sz w:val="24"/>
              </w:rPr>
              <w:t>-</w:t>
            </w:r>
            <w:r>
              <w:rPr>
                <w:sz w:val="24"/>
              </w:rPr>
              <w:t>consolidation opinion stating that if any equity owner or group of affiliated equity owners (or group of family members) who own more than 49% of the equity in Borrower were to become insolvent, neither Borrower, nor its assets and liabilities, would be substantively consolidated with that of the equity owner or group of affiliated equity owners (or group of family members) or with the SPE Equity</w:t>
            </w:r>
            <w:r>
              <w:rPr>
                <w:spacing w:val="-15"/>
                <w:sz w:val="24"/>
              </w:rPr>
              <w:t xml:space="preserve"> </w:t>
            </w:r>
            <w:r>
              <w:rPr>
                <w:sz w:val="24"/>
              </w:rPr>
              <w:t>Owner.</w:t>
            </w:r>
          </w:p>
          <w:p w14:paraId="321DA1E7" w14:textId="77777777" w:rsidR="004D27F1" w:rsidRDefault="004D27F1">
            <w:pPr>
              <w:pStyle w:val="TableParagraph"/>
              <w:spacing w:before="8"/>
              <w:rPr>
                <w:sz w:val="23"/>
              </w:rPr>
            </w:pPr>
          </w:p>
          <w:p w14:paraId="35D8F941" w14:textId="77777777" w:rsidR="004D27F1" w:rsidRDefault="004251A9">
            <w:pPr>
              <w:pStyle w:val="TableParagraph"/>
              <w:ind w:left="1170" w:right="123"/>
              <w:rPr>
                <w:sz w:val="24"/>
              </w:rPr>
            </w:pPr>
            <w:r>
              <w:rPr>
                <w:sz w:val="24"/>
              </w:rPr>
              <w:t>A “should” non</w:t>
            </w:r>
            <w:r w:rsidR="00FC16B9">
              <w:rPr>
                <w:sz w:val="24"/>
              </w:rPr>
              <w:t>-</w:t>
            </w:r>
            <w:r>
              <w:rPr>
                <w:sz w:val="24"/>
              </w:rPr>
              <w:t>consolidation opinion is not acceptable; all non</w:t>
            </w:r>
            <w:r w:rsidR="00FC16B9">
              <w:rPr>
                <w:sz w:val="24"/>
              </w:rPr>
              <w:t>-</w:t>
            </w:r>
            <w:r>
              <w:rPr>
                <w:sz w:val="24"/>
              </w:rPr>
              <w:t>consolidation opinions must be “would” opinions.</w:t>
            </w:r>
          </w:p>
          <w:p w14:paraId="5FDF0063" w14:textId="77777777" w:rsidR="004D27F1" w:rsidRDefault="004D27F1">
            <w:pPr>
              <w:pStyle w:val="TableParagraph"/>
              <w:spacing w:before="1"/>
              <w:rPr>
                <w:sz w:val="24"/>
              </w:rPr>
            </w:pPr>
          </w:p>
          <w:p w14:paraId="091EC4A3" w14:textId="77777777" w:rsidR="004D27F1" w:rsidRDefault="004251A9">
            <w:pPr>
              <w:pStyle w:val="TableParagraph"/>
              <w:ind w:left="1170"/>
              <w:rPr>
                <w:sz w:val="24"/>
              </w:rPr>
            </w:pPr>
            <w:r>
              <w:rPr>
                <w:sz w:val="24"/>
              </w:rPr>
              <w:t>Each non</w:t>
            </w:r>
            <w:r w:rsidR="00FC16B9">
              <w:rPr>
                <w:sz w:val="24"/>
              </w:rPr>
              <w:t>-</w:t>
            </w:r>
            <w:r>
              <w:rPr>
                <w:sz w:val="24"/>
              </w:rPr>
              <w:t>consolidation opinion must be addressed to Seller.</w:t>
            </w:r>
          </w:p>
          <w:p w14:paraId="7C6A5F8D" w14:textId="77777777" w:rsidR="004D27F1" w:rsidRDefault="004D27F1">
            <w:pPr>
              <w:pStyle w:val="TableParagraph"/>
              <w:rPr>
                <w:sz w:val="24"/>
              </w:rPr>
            </w:pPr>
          </w:p>
          <w:p w14:paraId="17E0A939" w14:textId="77777777" w:rsidR="004D27F1" w:rsidRDefault="004251A9">
            <w:pPr>
              <w:pStyle w:val="TableParagraph"/>
              <w:ind w:left="1170" w:right="163"/>
              <w:rPr>
                <w:sz w:val="24"/>
              </w:rPr>
            </w:pPr>
            <w:r>
              <w:rPr>
                <w:sz w:val="24"/>
              </w:rPr>
              <w:t>Any required non</w:t>
            </w:r>
            <w:r w:rsidR="00FC16B9">
              <w:rPr>
                <w:sz w:val="24"/>
              </w:rPr>
              <w:t>-</w:t>
            </w:r>
            <w:r>
              <w:rPr>
                <w:sz w:val="24"/>
              </w:rPr>
              <w:t>consolidation opinion must be submitted to Freddie Mac for review and written approval prior to origination of the Mortgage. Borrower or Seller must pay for any legal fees associated with the review and approval of any non</w:t>
            </w:r>
            <w:r w:rsidR="00FC16B9">
              <w:rPr>
                <w:sz w:val="24"/>
              </w:rPr>
              <w:t>-</w:t>
            </w:r>
            <w:r>
              <w:rPr>
                <w:sz w:val="24"/>
              </w:rPr>
              <w:t>consolidation opinion required in connection with the origination of a Mortgage.</w:t>
            </w:r>
          </w:p>
        </w:tc>
      </w:tr>
    </w:tbl>
    <w:p w14:paraId="4E8A7854" w14:textId="77777777" w:rsidR="004D27F1" w:rsidRDefault="004D27F1">
      <w:pPr>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2E7DB280" w14:textId="77777777">
        <w:trPr>
          <w:trHeight w:val="8314"/>
        </w:trPr>
        <w:tc>
          <w:tcPr>
            <w:tcW w:w="9542" w:type="dxa"/>
          </w:tcPr>
          <w:p w14:paraId="31371099" w14:textId="77777777" w:rsidR="004D27F1" w:rsidRDefault="004251A9">
            <w:pPr>
              <w:pStyle w:val="TableParagraph"/>
              <w:numPr>
                <w:ilvl w:val="0"/>
                <w:numId w:val="18"/>
              </w:numPr>
              <w:tabs>
                <w:tab w:val="left" w:pos="1170"/>
                <w:tab w:val="left" w:pos="1171"/>
              </w:tabs>
              <w:ind w:right="142"/>
              <w:rPr>
                <w:sz w:val="24"/>
              </w:rPr>
            </w:pPr>
            <w:r>
              <w:rPr>
                <w:sz w:val="24"/>
              </w:rPr>
              <w:lastRenderedPageBreak/>
              <w:t>In the Letter of Commitment or early rate-lock application, Freddie Mac may require additional opinions. Unless otherwise specified in the Letter of Commitment or</w:t>
            </w:r>
            <w:r>
              <w:rPr>
                <w:spacing w:val="-13"/>
                <w:sz w:val="24"/>
              </w:rPr>
              <w:t xml:space="preserve"> </w:t>
            </w:r>
            <w:r>
              <w:rPr>
                <w:sz w:val="24"/>
              </w:rPr>
              <w:t>early rate-lock application, Seller is authorized to approve the form of the additional opinion(s), provided that (i) Seller remains able to make all warranties contained in Guide Section 5.2, (ii) Borrower and guarantor meet the requirements of Guide Section 9.7, (iii) the requirements of this section are satisfied, and (iv) Seller’s counsel is able to make the opinion certifications required by the Seller’s Counsel’s Certification</w:t>
            </w:r>
            <w:r>
              <w:rPr>
                <w:spacing w:val="-1"/>
                <w:sz w:val="24"/>
              </w:rPr>
              <w:t xml:space="preserve"> </w:t>
            </w:r>
            <w:r>
              <w:rPr>
                <w:sz w:val="24"/>
              </w:rPr>
              <w:t>form.</w:t>
            </w:r>
          </w:p>
          <w:p w14:paraId="28848E82" w14:textId="77777777" w:rsidR="004D27F1" w:rsidRDefault="004D27F1">
            <w:pPr>
              <w:pStyle w:val="TableParagraph"/>
              <w:spacing w:before="6"/>
              <w:rPr>
                <w:sz w:val="23"/>
              </w:rPr>
            </w:pPr>
          </w:p>
          <w:p w14:paraId="005BCB4D" w14:textId="77777777" w:rsidR="004D27F1" w:rsidRDefault="004251A9">
            <w:pPr>
              <w:pStyle w:val="TableParagraph"/>
              <w:numPr>
                <w:ilvl w:val="0"/>
                <w:numId w:val="18"/>
              </w:numPr>
              <w:tabs>
                <w:tab w:val="left" w:pos="1170"/>
                <w:tab w:val="left" w:pos="1171"/>
              </w:tabs>
              <w:spacing w:before="1" w:line="237" w:lineRule="auto"/>
              <w:ind w:right="765"/>
              <w:rPr>
                <w:sz w:val="24"/>
              </w:rPr>
            </w:pPr>
            <w:r>
              <w:rPr>
                <w:sz w:val="24"/>
              </w:rPr>
              <w:t>Each opinion delivered to Freddie Mac must contain the following</w:t>
            </w:r>
            <w:r>
              <w:rPr>
                <w:spacing w:val="-13"/>
                <w:sz w:val="24"/>
              </w:rPr>
              <w:t xml:space="preserve"> </w:t>
            </w:r>
            <w:r>
              <w:rPr>
                <w:sz w:val="24"/>
              </w:rPr>
              <w:t>use/reliance provision:</w:t>
            </w:r>
          </w:p>
          <w:p w14:paraId="5C92F3AE" w14:textId="77777777" w:rsidR="004D27F1" w:rsidRDefault="004D27F1">
            <w:pPr>
              <w:pStyle w:val="TableParagraph"/>
              <w:rPr>
                <w:sz w:val="24"/>
              </w:rPr>
            </w:pPr>
          </w:p>
          <w:p w14:paraId="0C9B4896" w14:textId="77777777" w:rsidR="004D27F1" w:rsidRDefault="004251A9">
            <w:pPr>
              <w:pStyle w:val="TableParagraph"/>
              <w:ind w:left="1547" w:right="146"/>
              <w:rPr>
                <w:sz w:val="24"/>
              </w:rPr>
            </w:pPr>
            <w:r>
              <w:rPr>
                <w:sz w:val="24"/>
              </w:rPr>
              <w:t>“This letter is furnished to you solely for your benefit, the benefit of subsequent holders of the Note, and any statistical rating agency that provides a rating on securities backed in part by the Loan, all of which we understand may receive copies of this letter. This letter may not be used, quoted from or relied upon by any other person without our prior written consent; however, you or a subsequent holder of the Note may deliver copies of this letter to (a) independent auditors, accountants, attorneys and other professionals acting on behalf of you or a subsequent holder of the Note, (b) governmental agencies having regulatory authority over you or a subsequent holder of the Note, (c) designated persons pursuant to an order or legal process of any court or governmental agency, and</w:t>
            </w:r>
          </w:p>
          <w:p w14:paraId="3C3C5359" w14:textId="77777777" w:rsidR="004D27F1" w:rsidRDefault="004251A9">
            <w:pPr>
              <w:pStyle w:val="TableParagraph"/>
              <w:spacing w:before="1"/>
              <w:ind w:left="1547"/>
              <w:rPr>
                <w:sz w:val="24"/>
              </w:rPr>
            </w:pPr>
            <w:r>
              <w:rPr>
                <w:sz w:val="24"/>
              </w:rPr>
              <w:t>(d) prospective purchasers of the Note.”</w:t>
            </w:r>
          </w:p>
          <w:p w14:paraId="7156414A" w14:textId="77777777" w:rsidR="004D27F1" w:rsidRDefault="004D27F1">
            <w:pPr>
              <w:pStyle w:val="TableParagraph"/>
              <w:rPr>
                <w:sz w:val="24"/>
              </w:rPr>
            </w:pPr>
          </w:p>
          <w:p w14:paraId="1513AA6C" w14:textId="77777777" w:rsidR="004D27F1" w:rsidRDefault="004251A9">
            <w:pPr>
              <w:pStyle w:val="TableParagraph"/>
              <w:ind w:left="810" w:right="217"/>
              <w:rPr>
                <w:sz w:val="24"/>
              </w:rPr>
            </w:pPr>
            <w:r>
              <w:rPr>
                <w:sz w:val="24"/>
              </w:rPr>
              <w:t>The counsel rendering the opinions must be acceptable to Freddie Mac or to Seller if Seller is authorized to approve the opinion. The Letter of Commitment or the early rate- lock application may require that the counsel state additional conclusions in the opinion. Freddie Mac reserves the right to require Seller at any time to deliver to Freddie Mac all documents on which the counsel based or should have based the opinion.</w:t>
            </w:r>
          </w:p>
        </w:tc>
      </w:tr>
      <w:tr w:rsidR="004D27F1" w14:paraId="4D7B59A7" w14:textId="77777777">
        <w:trPr>
          <w:trHeight w:val="275"/>
        </w:trPr>
        <w:tc>
          <w:tcPr>
            <w:tcW w:w="9542" w:type="dxa"/>
            <w:shd w:val="clear" w:color="auto" w:fill="D9D9D9"/>
          </w:tcPr>
          <w:p w14:paraId="273593FF" w14:textId="77777777" w:rsidR="004D27F1" w:rsidRDefault="004251A9">
            <w:pPr>
              <w:pStyle w:val="TableParagraph"/>
              <w:spacing w:line="256" w:lineRule="exact"/>
              <w:ind w:left="107"/>
              <w:rPr>
                <w:b/>
                <w:sz w:val="24"/>
              </w:rPr>
            </w:pPr>
            <w:r>
              <w:rPr>
                <w:b/>
                <w:sz w:val="24"/>
              </w:rPr>
              <w:t>Organizational Documents</w:t>
            </w:r>
          </w:p>
        </w:tc>
      </w:tr>
      <w:tr w:rsidR="004D27F1" w14:paraId="6457242F" w14:textId="77777777">
        <w:trPr>
          <w:trHeight w:val="3312"/>
        </w:trPr>
        <w:tc>
          <w:tcPr>
            <w:tcW w:w="9542" w:type="dxa"/>
          </w:tcPr>
          <w:p w14:paraId="102B4878" w14:textId="77777777" w:rsidR="004D27F1" w:rsidRDefault="004D27F1">
            <w:pPr>
              <w:pStyle w:val="TableParagraph"/>
              <w:spacing w:before="5"/>
              <w:rPr>
                <w:sz w:val="23"/>
              </w:rPr>
            </w:pPr>
          </w:p>
          <w:p w14:paraId="6787CD2D" w14:textId="77777777" w:rsidR="004D27F1" w:rsidRDefault="004251A9">
            <w:pPr>
              <w:pStyle w:val="TableParagraph"/>
              <w:ind w:left="810" w:right="323"/>
              <w:rPr>
                <w:sz w:val="24"/>
              </w:rPr>
            </w:pPr>
            <w:r>
              <w:rPr>
                <w:sz w:val="24"/>
              </w:rPr>
              <w:t>For any entity that is a Borrower, SPE Equity Owner, or guarantor, Seller must provide the organizational documents for that entity, as reviewed by Seller pursuant to Guide Section 9.7. Required organizational documents include Articles of Incorporation, By- Laws, Articles of Organization, Operating Agreement, Trust Agreement, Partnership Certificate and Partnership Agreement, as appropriate as well as a Certificate of Good Standing and/or Authorization to Transact Business</w:t>
            </w:r>
          </w:p>
          <w:p w14:paraId="5FD73048" w14:textId="77777777" w:rsidR="004D27F1" w:rsidRDefault="004D27F1">
            <w:pPr>
              <w:pStyle w:val="TableParagraph"/>
              <w:spacing w:before="10"/>
              <w:rPr>
                <w:sz w:val="23"/>
              </w:rPr>
            </w:pPr>
          </w:p>
          <w:p w14:paraId="5D641A70" w14:textId="77777777" w:rsidR="004D27F1" w:rsidRDefault="004251A9">
            <w:pPr>
              <w:pStyle w:val="TableParagraph"/>
              <w:ind w:left="810"/>
              <w:rPr>
                <w:sz w:val="24"/>
              </w:rPr>
            </w:pPr>
            <w:r>
              <w:rPr>
                <w:sz w:val="24"/>
              </w:rPr>
              <w:t>A Borrower Certification of No Change - Form 1147, for Supplemental Mortgages, if organizational documents were previously submitted and approved for the Property and there have been no changes since the origination of the latest Mortgage.</w:t>
            </w:r>
          </w:p>
        </w:tc>
      </w:tr>
      <w:tr w:rsidR="004D27F1" w14:paraId="6390C904" w14:textId="77777777">
        <w:trPr>
          <w:trHeight w:val="277"/>
        </w:trPr>
        <w:tc>
          <w:tcPr>
            <w:tcW w:w="9542" w:type="dxa"/>
            <w:shd w:val="clear" w:color="auto" w:fill="D9D9D9"/>
          </w:tcPr>
          <w:p w14:paraId="7E1415AF" w14:textId="77777777" w:rsidR="004D27F1" w:rsidRDefault="004251A9">
            <w:pPr>
              <w:pStyle w:val="TableParagraph"/>
              <w:spacing w:line="258" w:lineRule="exact"/>
              <w:ind w:left="107"/>
              <w:rPr>
                <w:b/>
                <w:sz w:val="24"/>
              </w:rPr>
            </w:pPr>
            <w:r>
              <w:rPr>
                <w:b/>
                <w:sz w:val="24"/>
              </w:rPr>
              <w:t>Rate Cap Agreement</w:t>
            </w:r>
          </w:p>
        </w:tc>
      </w:tr>
      <w:tr w:rsidR="004D27F1" w14:paraId="67D88D36" w14:textId="77777777">
        <w:trPr>
          <w:trHeight w:val="551"/>
        </w:trPr>
        <w:tc>
          <w:tcPr>
            <w:tcW w:w="9542" w:type="dxa"/>
          </w:tcPr>
          <w:p w14:paraId="447C94C4" w14:textId="77777777" w:rsidR="004D27F1" w:rsidRDefault="004D27F1">
            <w:pPr>
              <w:pStyle w:val="TableParagraph"/>
              <w:spacing w:before="3"/>
              <w:rPr>
                <w:sz w:val="23"/>
              </w:rPr>
            </w:pPr>
          </w:p>
          <w:p w14:paraId="7A63F5C5" w14:textId="77777777" w:rsidR="004D27F1" w:rsidRDefault="004251A9">
            <w:pPr>
              <w:pStyle w:val="TableParagraph"/>
              <w:spacing w:line="264" w:lineRule="exact"/>
              <w:ind w:left="810"/>
              <w:rPr>
                <w:sz w:val="24"/>
              </w:rPr>
            </w:pPr>
            <w:r>
              <w:rPr>
                <w:sz w:val="24"/>
              </w:rPr>
              <w:t>Seller must provide a copy (an original is not required) of the interest rate cap agreement</w:t>
            </w:r>
          </w:p>
        </w:tc>
      </w:tr>
    </w:tbl>
    <w:p w14:paraId="79AE3A30" w14:textId="77777777" w:rsidR="004D27F1" w:rsidRDefault="004D27F1">
      <w:pPr>
        <w:spacing w:line="264"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60FA20C6" w14:textId="77777777">
        <w:trPr>
          <w:trHeight w:val="827"/>
        </w:trPr>
        <w:tc>
          <w:tcPr>
            <w:tcW w:w="9542" w:type="dxa"/>
          </w:tcPr>
          <w:p w14:paraId="2BFB4105" w14:textId="77777777" w:rsidR="004D27F1" w:rsidRDefault="004251A9">
            <w:pPr>
              <w:pStyle w:val="TableParagraph"/>
              <w:ind w:left="810" w:right="285"/>
              <w:rPr>
                <w:sz w:val="24"/>
              </w:rPr>
            </w:pPr>
            <w:r>
              <w:rPr>
                <w:sz w:val="24"/>
              </w:rPr>
              <w:lastRenderedPageBreak/>
              <w:t>between Borrower and the cap provider, for an ARM with a third-party interest rate cap along with any related documents</w:t>
            </w:r>
            <w:r w:rsidR="00FC16B9">
              <w:rPr>
                <w:sz w:val="24"/>
              </w:rPr>
              <w:t>. If there is an Assignment of Rate Cap Agreement, a copy must be provided.</w:t>
            </w:r>
          </w:p>
        </w:tc>
      </w:tr>
      <w:tr w:rsidR="004D27F1" w14:paraId="7BAAB6B4" w14:textId="77777777">
        <w:trPr>
          <w:trHeight w:val="275"/>
        </w:trPr>
        <w:tc>
          <w:tcPr>
            <w:tcW w:w="9542" w:type="dxa"/>
            <w:shd w:val="clear" w:color="auto" w:fill="D9D9D9"/>
          </w:tcPr>
          <w:p w14:paraId="76C84277" w14:textId="77777777" w:rsidR="004D27F1" w:rsidRDefault="004251A9">
            <w:pPr>
              <w:pStyle w:val="TableParagraph"/>
              <w:spacing w:line="256" w:lineRule="exact"/>
              <w:ind w:left="107"/>
              <w:rPr>
                <w:b/>
                <w:sz w:val="24"/>
              </w:rPr>
            </w:pPr>
            <w:r>
              <w:rPr>
                <w:b/>
                <w:sz w:val="24"/>
              </w:rPr>
              <w:t>Rent Rol1</w:t>
            </w:r>
          </w:p>
        </w:tc>
      </w:tr>
      <w:tr w:rsidR="004D27F1" w14:paraId="40781507" w14:textId="77777777">
        <w:trPr>
          <w:trHeight w:val="3036"/>
        </w:trPr>
        <w:tc>
          <w:tcPr>
            <w:tcW w:w="9542" w:type="dxa"/>
          </w:tcPr>
          <w:p w14:paraId="5F3011BF" w14:textId="77777777" w:rsidR="004D27F1" w:rsidRDefault="004D27F1">
            <w:pPr>
              <w:pStyle w:val="TableParagraph"/>
              <w:spacing w:before="3"/>
              <w:rPr>
                <w:sz w:val="23"/>
              </w:rPr>
            </w:pPr>
          </w:p>
          <w:p w14:paraId="5225BE0D" w14:textId="77777777" w:rsidR="004D27F1" w:rsidRDefault="004251A9">
            <w:pPr>
              <w:pStyle w:val="TableParagraph"/>
              <w:ind w:left="810" w:right="325"/>
              <w:rPr>
                <w:sz w:val="24"/>
              </w:rPr>
            </w:pPr>
            <w:r>
              <w:rPr>
                <w:sz w:val="24"/>
              </w:rPr>
              <w:t>A rent roll for occupancy and rents, certified by Borrower, meeting the requirements of Chapter 55 and the Letter of Commitment or early rate-lock application if:</w:t>
            </w:r>
          </w:p>
          <w:p w14:paraId="0CF8E79F" w14:textId="77777777" w:rsidR="004D27F1" w:rsidRDefault="004D27F1">
            <w:pPr>
              <w:pStyle w:val="TableParagraph"/>
              <w:rPr>
                <w:sz w:val="24"/>
              </w:rPr>
            </w:pPr>
          </w:p>
          <w:p w14:paraId="43DA6BA5" w14:textId="77777777" w:rsidR="004D27F1" w:rsidRDefault="004251A9">
            <w:pPr>
              <w:pStyle w:val="TableParagraph"/>
              <w:numPr>
                <w:ilvl w:val="0"/>
                <w:numId w:val="17"/>
              </w:numPr>
              <w:tabs>
                <w:tab w:val="left" w:pos="1170"/>
                <w:tab w:val="left" w:pos="1171"/>
              </w:tabs>
              <w:rPr>
                <w:sz w:val="24"/>
              </w:rPr>
            </w:pPr>
            <w:r>
              <w:rPr>
                <w:sz w:val="24"/>
              </w:rPr>
              <w:t>The Property is not stabilized,</w:t>
            </w:r>
            <w:r>
              <w:rPr>
                <w:spacing w:val="-7"/>
                <w:sz w:val="24"/>
              </w:rPr>
              <w:t xml:space="preserve"> </w:t>
            </w:r>
            <w:r>
              <w:rPr>
                <w:sz w:val="24"/>
              </w:rPr>
              <w:t>or</w:t>
            </w:r>
          </w:p>
          <w:p w14:paraId="2D606B37" w14:textId="77777777" w:rsidR="004D27F1" w:rsidRDefault="004251A9">
            <w:pPr>
              <w:pStyle w:val="TableParagraph"/>
              <w:numPr>
                <w:ilvl w:val="0"/>
                <w:numId w:val="17"/>
              </w:numPr>
              <w:tabs>
                <w:tab w:val="left" w:pos="1170"/>
                <w:tab w:val="left" w:pos="1171"/>
              </w:tabs>
              <w:ind w:right="566"/>
              <w:rPr>
                <w:sz w:val="24"/>
              </w:rPr>
            </w:pPr>
            <w:r>
              <w:rPr>
                <w:sz w:val="24"/>
              </w:rPr>
              <w:t>The Letter of Commitment or adjustment letter for the early rate-lock application requires a rent roll.</w:t>
            </w:r>
          </w:p>
          <w:p w14:paraId="66FDE163" w14:textId="77777777" w:rsidR="004D27F1" w:rsidRDefault="004D27F1">
            <w:pPr>
              <w:pStyle w:val="TableParagraph"/>
              <w:rPr>
                <w:sz w:val="24"/>
              </w:rPr>
            </w:pPr>
          </w:p>
          <w:p w14:paraId="34BC8CF3" w14:textId="77777777" w:rsidR="004D27F1" w:rsidRDefault="004251A9">
            <w:pPr>
              <w:pStyle w:val="TableParagraph"/>
              <w:ind w:left="810"/>
              <w:rPr>
                <w:sz w:val="24"/>
              </w:rPr>
            </w:pPr>
            <w:r>
              <w:rPr>
                <w:sz w:val="24"/>
              </w:rPr>
              <w:t>If a rent roll is required, it must be delivered to Freddie Mac prior to the Origination Date via DMS, and this will not be part of the Final Delivery Package.</w:t>
            </w:r>
          </w:p>
        </w:tc>
      </w:tr>
      <w:tr w:rsidR="004D27F1" w14:paraId="6F88B29C" w14:textId="77777777">
        <w:trPr>
          <w:trHeight w:val="277"/>
        </w:trPr>
        <w:tc>
          <w:tcPr>
            <w:tcW w:w="9542" w:type="dxa"/>
            <w:shd w:val="clear" w:color="auto" w:fill="BEBEBE"/>
          </w:tcPr>
          <w:p w14:paraId="59CB83B6" w14:textId="77777777" w:rsidR="004D27F1" w:rsidRDefault="004251A9">
            <w:pPr>
              <w:pStyle w:val="TableParagraph"/>
              <w:spacing w:line="258" w:lineRule="exact"/>
              <w:ind w:left="107"/>
              <w:rPr>
                <w:b/>
                <w:sz w:val="24"/>
              </w:rPr>
            </w:pPr>
            <w:r>
              <w:rPr>
                <w:b/>
                <w:sz w:val="24"/>
              </w:rPr>
              <w:t>Security Instrument</w:t>
            </w:r>
          </w:p>
        </w:tc>
      </w:tr>
      <w:tr w:rsidR="004D27F1" w14:paraId="303EB862" w14:textId="77777777">
        <w:trPr>
          <w:trHeight w:val="2760"/>
        </w:trPr>
        <w:tc>
          <w:tcPr>
            <w:tcW w:w="9542" w:type="dxa"/>
          </w:tcPr>
          <w:p w14:paraId="6A38EE2D" w14:textId="77777777" w:rsidR="004D27F1" w:rsidRDefault="004D27F1">
            <w:pPr>
              <w:pStyle w:val="TableParagraph"/>
              <w:spacing w:before="3"/>
              <w:rPr>
                <w:sz w:val="23"/>
              </w:rPr>
            </w:pPr>
          </w:p>
          <w:p w14:paraId="25161695" w14:textId="77777777" w:rsidR="004D27F1" w:rsidRDefault="004251A9">
            <w:pPr>
              <w:pStyle w:val="TableParagraph"/>
              <w:ind w:left="810"/>
              <w:rPr>
                <w:sz w:val="24"/>
              </w:rPr>
            </w:pPr>
            <w:r>
              <w:rPr>
                <w:sz w:val="24"/>
              </w:rPr>
              <w:t>The Security Instrument must:</w:t>
            </w:r>
          </w:p>
          <w:p w14:paraId="5B6D0AA0" w14:textId="77777777" w:rsidR="004D27F1" w:rsidRDefault="004D27F1">
            <w:pPr>
              <w:pStyle w:val="TableParagraph"/>
              <w:rPr>
                <w:sz w:val="24"/>
              </w:rPr>
            </w:pPr>
          </w:p>
          <w:p w14:paraId="013D7452" w14:textId="77777777" w:rsidR="004D27F1" w:rsidRDefault="004251A9">
            <w:pPr>
              <w:pStyle w:val="TableParagraph"/>
              <w:numPr>
                <w:ilvl w:val="0"/>
                <w:numId w:val="16"/>
              </w:numPr>
              <w:tabs>
                <w:tab w:val="left" w:pos="1170"/>
                <w:tab w:val="left" w:pos="1171"/>
              </w:tabs>
              <w:rPr>
                <w:sz w:val="24"/>
              </w:rPr>
            </w:pPr>
            <w:r>
              <w:rPr>
                <w:sz w:val="24"/>
              </w:rPr>
              <w:t>Have the legal description of the Property</w:t>
            </w:r>
            <w:r>
              <w:rPr>
                <w:spacing w:val="-8"/>
                <w:sz w:val="24"/>
              </w:rPr>
              <w:t xml:space="preserve"> </w:t>
            </w:r>
            <w:r>
              <w:rPr>
                <w:sz w:val="24"/>
              </w:rPr>
              <w:t>attached</w:t>
            </w:r>
          </w:p>
          <w:p w14:paraId="2DA41940" w14:textId="77777777" w:rsidR="004D27F1" w:rsidRDefault="004251A9">
            <w:pPr>
              <w:pStyle w:val="TableParagraph"/>
              <w:numPr>
                <w:ilvl w:val="0"/>
                <w:numId w:val="16"/>
              </w:numPr>
              <w:tabs>
                <w:tab w:val="left" w:pos="1170"/>
                <w:tab w:val="left" w:pos="1171"/>
              </w:tabs>
              <w:ind w:right="340"/>
              <w:rPr>
                <w:sz w:val="24"/>
              </w:rPr>
            </w:pPr>
            <w:r>
              <w:rPr>
                <w:sz w:val="24"/>
              </w:rPr>
              <w:t>Be recorded in every place necessary to perfect a security interest in the Property</w:t>
            </w:r>
            <w:r>
              <w:rPr>
                <w:spacing w:val="-20"/>
                <w:sz w:val="24"/>
              </w:rPr>
              <w:t xml:space="preserve"> </w:t>
            </w:r>
            <w:r>
              <w:rPr>
                <w:sz w:val="24"/>
              </w:rPr>
              <w:t>in favor of the mortgagee and be recorded prior to the</w:t>
            </w:r>
            <w:r>
              <w:rPr>
                <w:spacing w:val="-6"/>
                <w:sz w:val="24"/>
              </w:rPr>
              <w:t xml:space="preserve"> </w:t>
            </w:r>
            <w:r>
              <w:rPr>
                <w:sz w:val="24"/>
              </w:rPr>
              <w:t>assignment.</w:t>
            </w:r>
          </w:p>
          <w:p w14:paraId="0B696D38" w14:textId="77777777" w:rsidR="004D27F1" w:rsidRDefault="004D27F1">
            <w:pPr>
              <w:pStyle w:val="TableParagraph"/>
              <w:rPr>
                <w:sz w:val="24"/>
              </w:rPr>
            </w:pPr>
          </w:p>
          <w:p w14:paraId="668FA877" w14:textId="77777777" w:rsidR="004D27F1" w:rsidRDefault="004251A9">
            <w:pPr>
              <w:pStyle w:val="TableParagraph"/>
              <w:ind w:left="810"/>
              <w:rPr>
                <w:sz w:val="24"/>
              </w:rPr>
            </w:pPr>
            <w:r>
              <w:rPr>
                <w:sz w:val="24"/>
              </w:rPr>
              <w:t>Seller must ensure that the Security Instrument complies with the applicable legal requirements of the jurisdiction where the Property is located.</w:t>
            </w:r>
          </w:p>
        </w:tc>
      </w:tr>
      <w:tr w:rsidR="004D27F1" w14:paraId="7E7A4106" w14:textId="77777777">
        <w:trPr>
          <w:trHeight w:val="275"/>
        </w:trPr>
        <w:tc>
          <w:tcPr>
            <w:tcW w:w="9542" w:type="dxa"/>
          </w:tcPr>
          <w:p w14:paraId="71344CFC" w14:textId="77777777" w:rsidR="004D27F1" w:rsidRDefault="004251A9">
            <w:pPr>
              <w:pStyle w:val="TableParagraph"/>
              <w:spacing w:line="256" w:lineRule="exact"/>
              <w:ind w:left="451"/>
              <w:rPr>
                <w:b/>
                <w:sz w:val="24"/>
              </w:rPr>
            </w:pPr>
            <w:r>
              <w:rPr>
                <w:b/>
                <w:sz w:val="24"/>
              </w:rPr>
              <w:t>Consolidated Security Instruments</w:t>
            </w:r>
          </w:p>
        </w:tc>
      </w:tr>
      <w:tr w:rsidR="004D27F1" w14:paraId="4ABC8741" w14:textId="77777777">
        <w:trPr>
          <w:trHeight w:val="1655"/>
        </w:trPr>
        <w:tc>
          <w:tcPr>
            <w:tcW w:w="9542" w:type="dxa"/>
          </w:tcPr>
          <w:p w14:paraId="331D8F86" w14:textId="77777777" w:rsidR="004D27F1" w:rsidRDefault="004D27F1">
            <w:pPr>
              <w:pStyle w:val="TableParagraph"/>
              <w:spacing w:before="3"/>
              <w:rPr>
                <w:sz w:val="23"/>
              </w:rPr>
            </w:pPr>
          </w:p>
          <w:p w14:paraId="1017C367" w14:textId="77777777" w:rsidR="004D27F1" w:rsidRDefault="004251A9">
            <w:pPr>
              <w:pStyle w:val="TableParagraph"/>
              <w:ind w:left="810" w:right="223"/>
              <w:rPr>
                <w:sz w:val="24"/>
              </w:rPr>
            </w:pPr>
            <w:r>
              <w:rPr>
                <w:sz w:val="24"/>
              </w:rPr>
              <w:t>For a Consolidated Security Instrument, Seller must record the document, with all required Exhibits, in the land records in the jurisdiction in which the Property is located.</w:t>
            </w:r>
          </w:p>
          <w:p w14:paraId="7AAFF0F9" w14:textId="77777777" w:rsidR="004D27F1" w:rsidRDefault="004251A9">
            <w:pPr>
              <w:pStyle w:val="TableParagraph"/>
              <w:ind w:left="810" w:right="2477"/>
              <w:rPr>
                <w:sz w:val="24"/>
              </w:rPr>
            </w:pPr>
            <w:r>
              <w:rPr>
                <w:sz w:val="24"/>
              </w:rPr>
              <w:t>If a Section 255 Affidavit is executed, a copy should be included with the delivered document.</w:t>
            </w:r>
          </w:p>
        </w:tc>
      </w:tr>
      <w:tr w:rsidR="004D27F1" w14:paraId="62209CD0" w14:textId="77777777">
        <w:trPr>
          <w:trHeight w:val="275"/>
        </w:trPr>
        <w:tc>
          <w:tcPr>
            <w:tcW w:w="9542" w:type="dxa"/>
          </w:tcPr>
          <w:p w14:paraId="3D9D99C3" w14:textId="77777777" w:rsidR="004D27F1" w:rsidRDefault="004251A9">
            <w:pPr>
              <w:pStyle w:val="TableParagraph"/>
              <w:spacing w:line="256" w:lineRule="exact"/>
              <w:ind w:left="451"/>
              <w:rPr>
                <w:b/>
                <w:sz w:val="24"/>
              </w:rPr>
            </w:pPr>
            <w:r>
              <w:rPr>
                <w:b/>
                <w:sz w:val="24"/>
              </w:rPr>
              <w:t>Gap Security Instrument</w:t>
            </w:r>
          </w:p>
        </w:tc>
      </w:tr>
      <w:tr w:rsidR="004D27F1" w14:paraId="42010499" w14:textId="77777777">
        <w:trPr>
          <w:trHeight w:val="1656"/>
        </w:trPr>
        <w:tc>
          <w:tcPr>
            <w:tcW w:w="9542" w:type="dxa"/>
          </w:tcPr>
          <w:p w14:paraId="182CC2A3" w14:textId="77777777" w:rsidR="004D27F1" w:rsidRDefault="004D27F1">
            <w:pPr>
              <w:pStyle w:val="TableParagraph"/>
              <w:spacing w:before="3"/>
              <w:rPr>
                <w:sz w:val="23"/>
              </w:rPr>
            </w:pPr>
          </w:p>
          <w:p w14:paraId="0833B059" w14:textId="77777777" w:rsidR="004D27F1" w:rsidRDefault="004251A9">
            <w:pPr>
              <w:pStyle w:val="TableParagraph"/>
              <w:ind w:left="827" w:right="227"/>
              <w:rPr>
                <w:sz w:val="24"/>
              </w:rPr>
            </w:pPr>
            <w:r>
              <w:rPr>
                <w:sz w:val="24"/>
              </w:rPr>
              <w:t>For a Gap Security Instrument, Seller must require Borrower to execute a new Security Instrument only when Borrower has executed a Gap Note. The “Gap Security Instrument” must be for the gap amount, and may be either the applicable form Security Instrument or any other form approved in writing by Freddie Mac</w:t>
            </w:r>
          </w:p>
        </w:tc>
      </w:tr>
      <w:tr w:rsidR="004D27F1" w14:paraId="551313A8" w14:textId="77777777">
        <w:trPr>
          <w:trHeight w:val="275"/>
        </w:trPr>
        <w:tc>
          <w:tcPr>
            <w:tcW w:w="9542" w:type="dxa"/>
          </w:tcPr>
          <w:p w14:paraId="3C1A3940" w14:textId="77777777" w:rsidR="004D27F1" w:rsidRDefault="004251A9">
            <w:pPr>
              <w:pStyle w:val="TableParagraph"/>
              <w:spacing w:line="256" w:lineRule="exact"/>
              <w:ind w:left="451"/>
              <w:rPr>
                <w:b/>
                <w:sz w:val="24"/>
              </w:rPr>
            </w:pPr>
            <w:r>
              <w:rPr>
                <w:b/>
                <w:sz w:val="24"/>
              </w:rPr>
              <w:t>Extension and Modification Agreement</w:t>
            </w:r>
          </w:p>
        </w:tc>
      </w:tr>
      <w:tr w:rsidR="004D27F1" w14:paraId="42EEE02B" w14:textId="77777777">
        <w:trPr>
          <w:trHeight w:val="1381"/>
        </w:trPr>
        <w:tc>
          <w:tcPr>
            <w:tcW w:w="9542" w:type="dxa"/>
          </w:tcPr>
          <w:p w14:paraId="57E5F1D7" w14:textId="77777777" w:rsidR="004D27F1" w:rsidRDefault="004D27F1">
            <w:pPr>
              <w:pStyle w:val="TableParagraph"/>
              <w:spacing w:before="3"/>
              <w:rPr>
                <w:sz w:val="23"/>
              </w:rPr>
            </w:pPr>
          </w:p>
          <w:p w14:paraId="2B7BAED5" w14:textId="77777777" w:rsidR="004D27F1" w:rsidRDefault="004251A9">
            <w:pPr>
              <w:pStyle w:val="TableParagraph"/>
              <w:spacing w:line="270" w:lineRule="atLeast"/>
              <w:ind w:left="810" w:right="203"/>
              <w:rPr>
                <w:sz w:val="24"/>
              </w:rPr>
            </w:pPr>
            <w:r>
              <w:rPr>
                <w:sz w:val="24"/>
              </w:rPr>
              <w:t>For an Extension and Modification Agreement (Single Instrument—Multifamily), Seller must record the document, with all required Exhibits, in the land records in the jurisdiction in which the Property is located. If a Section 255 Affidavit is executed, a copy should be included with the delivered document</w:t>
            </w:r>
          </w:p>
        </w:tc>
      </w:tr>
    </w:tbl>
    <w:p w14:paraId="611AB3B3" w14:textId="77777777" w:rsidR="004D27F1" w:rsidRDefault="004D27F1">
      <w:pPr>
        <w:spacing w:line="270" w:lineRule="atLeas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61A6CA7E" w14:textId="77777777">
        <w:trPr>
          <w:trHeight w:val="273"/>
        </w:trPr>
        <w:tc>
          <w:tcPr>
            <w:tcW w:w="9542" w:type="dxa"/>
            <w:tcBorders>
              <w:bottom w:val="single" w:sz="6" w:space="0" w:color="000000"/>
            </w:tcBorders>
          </w:tcPr>
          <w:p w14:paraId="586CD150" w14:textId="77777777" w:rsidR="004D27F1" w:rsidRDefault="004D27F1">
            <w:pPr>
              <w:pStyle w:val="TableParagraph"/>
              <w:rPr>
                <w:sz w:val="20"/>
              </w:rPr>
            </w:pPr>
          </w:p>
        </w:tc>
      </w:tr>
      <w:tr w:rsidR="004D27F1" w14:paraId="34F34EA0" w14:textId="77777777">
        <w:trPr>
          <w:trHeight w:val="273"/>
        </w:trPr>
        <w:tc>
          <w:tcPr>
            <w:tcW w:w="9542" w:type="dxa"/>
            <w:tcBorders>
              <w:top w:val="single" w:sz="6" w:space="0" w:color="000000"/>
            </w:tcBorders>
            <w:shd w:val="clear" w:color="auto" w:fill="D9D9D9"/>
          </w:tcPr>
          <w:p w14:paraId="56B33B35" w14:textId="77777777" w:rsidR="004D27F1" w:rsidRDefault="004251A9">
            <w:pPr>
              <w:pStyle w:val="TableParagraph"/>
              <w:spacing w:line="253" w:lineRule="exact"/>
              <w:ind w:left="107"/>
              <w:rPr>
                <w:b/>
                <w:sz w:val="24"/>
              </w:rPr>
            </w:pPr>
            <w:r>
              <w:rPr>
                <w:b/>
                <w:sz w:val="24"/>
              </w:rPr>
              <w:t>Seller’s Certification of Outstanding Items</w:t>
            </w:r>
          </w:p>
        </w:tc>
      </w:tr>
      <w:tr w:rsidR="004D27F1" w14:paraId="6DC5F5B3" w14:textId="77777777">
        <w:trPr>
          <w:trHeight w:val="2207"/>
        </w:trPr>
        <w:tc>
          <w:tcPr>
            <w:tcW w:w="9542" w:type="dxa"/>
          </w:tcPr>
          <w:p w14:paraId="751C18F4" w14:textId="77777777" w:rsidR="004D27F1" w:rsidRDefault="004D27F1">
            <w:pPr>
              <w:pStyle w:val="TableParagraph"/>
              <w:spacing w:before="3"/>
              <w:rPr>
                <w:sz w:val="23"/>
              </w:rPr>
            </w:pPr>
          </w:p>
          <w:p w14:paraId="51F637C2" w14:textId="77777777" w:rsidR="004D27F1" w:rsidRDefault="004251A9">
            <w:pPr>
              <w:pStyle w:val="TableParagraph"/>
              <w:ind w:left="810" w:right="84"/>
              <w:rPr>
                <w:sz w:val="24"/>
              </w:rPr>
            </w:pPr>
            <w:r>
              <w:rPr>
                <w:sz w:val="24"/>
              </w:rPr>
              <w:t>All items specifically noted in the Letter of Commitment or early rate-lock application as being specifically required to be reviewed and approved by Freddie Mac prior to loan origination or prior to loan purchase must be listed in the Seller’s Certification of Outstanding Items, and to the extent approval from Freddie Mac has not been received by Seller for any such items at the time the Certification is executed, Seller must identify such items on the Certification.</w:t>
            </w:r>
          </w:p>
        </w:tc>
      </w:tr>
      <w:tr w:rsidR="004D27F1" w14:paraId="013C63A2" w14:textId="77777777">
        <w:trPr>
          <w:trHeight w:val="277"/>
        </w:trPr>
        <w:tc>
          <w:tcPr>
            <w:tcW w:w="9542" w:type="dxa"/>
            <w:shd w:val="clear" w:color="auto" w:fill="D9D9D9"/>
          </w:tcPr>
          <w:p w14:paraId="5E6FC744" w14:textId="42572DCA" w:rsidR="004D27F1" w:rsidRDefault="004251A9">
            <w:pPr>
              <w:pStyle w:val="TableParagraph"/>
              <w:spacing w:line="258" w:lineRule="exact"/>
              <w:ind w:left="107"/>
              <w:rPr>
                <w:b/>
                <w:sz w:val="24"/>
              </w:rPr>
            </w:pPr>
            <w:r>
              <w:rPr>
                <w:b/>
                <w:sz w:val="24"/>
              </w:rPr>
              <w:t>Settlement Statement</w:t>
            </w:r>
            <w:r w:rsidR="00FC16B9">
              <w:rPr>
                <w:b/>
                <w:sz w:val="24"/>
              </w:rPr>
              <w:t xml:space="preserve"> </w:t>
            </w:r>
          </w:p>
        </w:tc>
      </w:tr>
      <w:tr w:rsidR="004D27F1" w14:paraId="7D5696A7" w14:textId="77777777" w:rsidTr="0086575A">
        <w:trPr>
          <w:trHeight w:val="5021"/>
        </w:trPr>
        <w:tc>
          <w:tcPr>
            <w:tcW w:w="9542" w:type="dxa"/>
          </w:tcPr>
          <w:p w14:paraId="5FF32FE8" w14:textId="63B3578F" w:rsidR="00E50887" w:rsidRDefault="00E50887" w:rsidP="00FC0D8E">
            <w:pPr>
              <w:pStyle w:val="Default"/>
              <w:ind w:left="770"/>
              <w:rPr>
                <w:sz w:val="23"/>
                <w:szCs w:val="23"/>
              </w:rPr>
            </w:pPr>
            <w:proofErr w:type="gramStart"/>
            <w:r>
              <w:rPr>
                <w:sz w:val="23"/>
                <w:szCs w:val="23"/>
              </w:rPr>
              <w:t>The final settlement statement,</w:t>
            </w:r>
            <w:proofErr w:type="gramEnd"/>
            <w:r>
              <w:rPr>
                <w:sz w:val="23"/>
                <w:szCs w:val="23"/>
              </w:rPr>
              <w:t xml:space="preserve"> executed by</w:t>
            </w:r>
            <w:r>
              <w:rPr>
                <w:color w:val="auto"/>
                <w:sz w:val="23"/>
                <w:szCs w:val="23"/>
              </w:rPr>
              <w:t xml:space="preserve"> </w:t>
            </w:r>
            <w:r>
              <w:rPr>
                <w:sz w:val="23"/>
                <w:szCs w:val="23"/>
              </w:rPr>
              <w:t>the Borrower</w:t>
            </w:r>
            <w:r>
              <w:rPr>
                <w:color w:val="auto"/>
                <w:sz w:val="23"/>
                <w:szCs w:val="23"/>
              </w:rPr>
              <w:t xml:space="preserve"> </w:t>
            </w:r>
            <w:r>
              <w:rPr>
                <w:sz w:val="23"/>
                <w:szCs w:val="23"/>
              </w:rPr>
              <w:t>and either executed by the closing agent</w:t>
            </w:r>
            <w:r>
              <w:rPr>
                <w:color w:val="auto"/>
                <w:sz w:val="23"/>
                <w:szCs w:val="23"/>
              </w:rPr>
              <w:t xml:space="preserve"> </w:t>
            </w:r>
            <w:r>
              <w:rPr>
                <w:sz w:val="23"/>
                <w:szCs w:val="23"/>
              </w:rPr>
              <w:t>or</w:t>
            </w:r>
            <w:r>
              <w:rPr>
                <w:color w:val="auto"/>
                <w:sz w:val="23"/>
                <w:szCs w:val="23"/>
              </w:rPr>
              <w:t xml:space="preserve"> </w:t>
            </w:r>
            <w:r>
              <w:rPr>
                <w:sz w:val="23"/>
                <w:szCs w:val="23"/>
              </w:rPr>
              <w:t xml:space="preserve">printed on the closing agent’s letterhead. </w:t>
            </w:r>
          </w:p>
          <w:p w14:paraId="70E6DCD9" w14:textId="77777777" w:rsidR="0086575A" w:rsidRDefault="0086575A" w:rsidP="00E50887">
            <w:pPr>
              <w:pStyle w:val="Default"/>
              <w:rPr>
                <w:sz w:val="23"/>
                <w:szCs w:val="23"/>
              </w:rPr>
            </w:pPr>
          </w:p>
          <w:p w14:paraId="0F81C55B" w14:textId="77777777" w:rsidR="00E50887" w:rsidRDefault="00E50887" w:rsidP="00FC0D8E">
            <w:pPr>
              <w:pStyle w:val="Default"/>
              <w:ind w:left="770"/>
              <w:rPr>
                <w:sz w:val="23"/>
                <w:szCs w:val="23"/>
              </w:rPr>
            </w:pPr>
            <w:r>
              <w:rPr>
                <w:sz w:val="23"/>
                <w:szCs w:val="23"/>
              </w:rPr>
              <w:t xml:space="preserve">There is no specific required form for the settlement statement; however, it must clearly show the following: </w:t>
            </w:r>
          </w:p>
          <w:p w14:paraId="007CE105" w14:textId="10A3E10F" w:rsidR="00E50887" w:rsidRPr="00FC0D8E" w:rsidRDefault="00E50887" w:rsidP="00FC0D8E">
            <w:pPr>
              <w:pStyle w:val="Default"/>
              <w:ind w:left="1400"/>
              <w:rPr>
                <w:sz w:val="23"/>
                <w:szCs w:val="23"/>
              </w:rPr>
            </w:pPr>
            <w:r>
              <w:rPr>
                <w:rFonts w:ascii="Arial" w:hAnsi="Arial" w:cs="Arial"/>
                <w:sz w:val="23"/>
                <w:szCs w:val="23"/>
              </w:rPr>
              <w:t xml:space="preserve">• </w:t>
            </w:r>
            <w:r w:rsidRPr="00FC0D8E">
              <w:rPr>
                <w:sz w:val="23"/>
                <w:szCs w:val="23"/>
              </w:rPr>
              <w:t>Acquisition price</w:t>
            </w:r>
            <w:r w:rsidRPr="00FC0D8E">
              <w:rPr>
                <w:color w:val="auto"/>
                <w:sz w:val="23"/>
                <w:szCs w:val="23"/>
              </w:rPr>
              <w:t xml:space="preserve"> </w:t>
            </w:r>
            <w:r w:rsidRPr="00FC0D8E">
              <w:rPr>
                <w:color w:val="auto"/>
                <w:sz w:val="23"/>
                <w:szCs w:val="23"/>
                <w:u w:val="single"/>
              </w:rPr>
              <w:t>actually paid by Borrower for the Property</w:t>
            </w:r>
            <w:r w:rsidRPr="00FC0D8E">
              <w:rPr>
                <w:sz w:val="23"/>
                <w:szCs w:val="23"/>
              </w:rPr>
              <w:t>, including any credits to the Borrower against the contractual purchase price</w:t>
            </w:r>
            <w:r w:rsidRPr="00FC0D8E">
              <w:rPr>
                <w:strike/>
                <w:sz w:val="23"/>
                <w:szCs w:val="23"/>
              </w:rPr>
              <w:t>,</w:t>
            </w:r>
            <w:r w:rsidRPr="00FC0D8E">
              <w:rPr>
                <w:sz w:val="23"/>
                <w:szCs w:val="23"/>
              </w:rPr>
              <w:t xml:space="preserve"> and any items which the Seller is asking Freddie Mac to consider in determining the acquisition price</w:t>
            </w:r>
            <w:r w:rsidRPr="00FC0D8E">
              <w:rPr>
                <w:color w:val="auto"/>
                <w:sz w:val="23"/>
                <w:szCs w:val="23"/>
              </w:rPr>
              <w:t xml:space="preserve"> </w:t>
            </w:r>
            <w:r w:rsidRPr="00FC0D8E">
              <w:rPr>
                <w:sz w:val="23"/>
                <w:szCs w:val="23"/>
              </w:rPr>
              <w:t xml:space="preserve">(for acquisitions only) </w:t>
            </w:r>
          </w:p>
          <w:p w14:paraId="51D12FB1" w14:textId="77777777" w:rsidR="00E50887" w:rsidRPr="00FC0D8E" w:rsidRDefault="00E50887" w:rsidP="00FC0D8E">
            <w:pPr>
              <w:pStyle w:val="Default"/>
              <w:ind w:left="1400"/>
              <w:rPr>
                <w:sz w:val="23"/>
                <w:szCs w:val="23"/>
              </w:rPr>
            </w:pPr>
            <w:r w:rsidRPr="00FC0D8E">
              <w:rPr>
                <w:sz w:val="23"/>
                <w:szCs w:val="23"/>
              </w:rPr>
              <w:t xml:space="preserve">• Existing loan payoff amount (for refinances only) </w:t>
            </w:r>
          </w:p>
          <w:p w14:paraId="611F7FF4" w14:textId="77777777" w:rsidR="00E50887" w:rsidRPr="00FC0D8E" w:rsidRDefault="00E50887" w:rsidP="00FC0D8E">
            <w:pPr>
              <w:pStyle w:val="Default"/>
              <w:ind w:left="1400"/>
              <w:rPr>
                <w:sz w:val="23"/>
                <w:szCs w:val="23"/>
              </w:rPr>
            </w:pPr>
            <w:r w:rsidRPr="00FC0D8E">
              <w:rPr>
                <w:sz w:val="23"/>
                <w:szCs w:val="23"/>
              </w:rPr>
              <w:t xml:space="preserve">• Borrower’s cash out after closing costs (for refinances only) </w:t>
            </w:r>
          </w:p>
          <w:p w14:paraId="58617089" w14:textId="77777777" w:rsidR="00FC0D8E" w:rsidRDefault="00E50887" w:rsidP="00FC0D8E">
            <w:pPr>
              <w:pStyle w:val="Default"/>
              <w:ind w:left="1400"/>
              <w:rPr>
                <w:sz w:val="23"/>
                <w:szCs w:val="23"/>
              </w:rPr>
            </w:pPr>
            <w:r w:rsidRPr="00FC0D8E">
              <w:rPr>
                <w:sz w:val="23"/>
                <w:szCs w:val="23"/>
              </w:rPr>
              <w:t xml:space="preserve">• Borrower’s cash contribution after closing costs (for cash-in refinances, or acquisitions) </w:t>
            </w:r>
          </w:p>
          <w:p w14:paraId="16240FA9" w14:textId="29ACBCED" w:rsidR="00E50887" w:rsidRPr="00FC0D8E" w:rsidRDefault="00FC0D8E" w:rsidP="00FC0D8E">
            <w:pPr>
              <w:pStyle w:val="Default"/>
              <w:numPr>
                <w:ilvl w:val="0"/>
                <w:numId w:val="37"/>
              </w:numPr>
              <w:ind w:left="1490" w:hanging="90"/>
              <w:rPr>
                <w:sz w:val="23"/>
                <w:szCs w:val="23"/>
              </w:rPr>
            </w:pPr>
            <w:r>
              <w:rPr>
                <w:color w:val="auto"/>
                <w:sz w:val="23"/>
                <w:szCs w:val="23"/>
              </w:rPr>
              <w:t xml:space="preserve"> </w:t>
            </w:r>
            <w:r w:rsidR="00E50887" w:rsidRPr="00FC0D8E">
              <w:rPr>
                <w:color w:val="auto"/>
                <w:sz w:val="23"/>
                <w:szCs w:val="23"/>
              </w:rPr>
              <w:t>Borrower’s closing costs</w:t>
            </w:r>
          </w:p>
          <w:p w14:paraId="00797741" w14:textId="77C39729" w:rsidR="00E50887" w:rsidRDefault="00FC0D8E" w:rsidP="00FC0D8E">
            <w:pPr>
              <w:pStyle w:val="Default"/>
              <w:numPr>
                <w:ilvl w:val="0"/>
                <w:numId w:val="37"/>
              </w:numPr>
              <w:ind w:left="1490" w:hanging="90"/>
              <w:rPr>
                <w:sz w:val="23"/>
                <w:szCs w:val="23"/>
              </w:rPr>
            </w:pPr>
            <w:r>
              <w:rPr>
                <w:sz w:val="23"/>
                <w:szCs w:val="23"/>
              </w:rPr>
              <w:t xml:space="preserve"> </w:t>
            </w:r>
            <w:r w:rsidR="00E50887">
              <w:rPr>
                <w:sz w:val="23"/>
                <w:szCs w:val="23"/>
              </w:rPr>
              <w:t xml:space="preserve">Calculation of up-front escrow deposits, reserves, and other cash collateral that matches the requirements of the Letter of Commitment or early rate-lock application, and the list of all escrows held. In lieu of setting forth a detailed listing of Seller’s reserves and expenses directly in the main body of the closing agent's settlement statement, such detail may be set forth as an exhibit to the settlement statement, provided such exhibit is expressly referenced in the main body of the settlement statement. </w:t>
            </w:r>
          </w:p>
          <w:p w14:paraId="37095D8C" w14:textId="621CD301" w:rsidR="004D27F1" w:rsidRDefault="004D27F1">
            <w:pPr>
              <w:pStyle w:val="TableParagraph"/>
              <w:ind w:left="1547" w:right="293"/>
              <w:rPr>
                <w:sz w:val="24"/>
              </w:rPr>
            </w:pPr>
          </w:p>
        </w:tc>
      </w:tr>
      <w:tr w:rsidR="004D27F1" w14:paraId="5AF5A3B1" w14:textId="77777777">
        <w:trPr>
          <w:trHeight w:val="275"/>
        </w:trPr>
        <w:tc>
          <w:tcPr>
            <w:tcW w:w="9542" w:type="dxa"/>
            <w:shd w:val="clear" w:color="auto" w:fill="D9D9D9"/>
          </w:tcPr>
          <w:p w14:paraId="7DDE79DA" w14:textId="77777777" w:rsidR="004D27F1" w:rsidRDefault="004251A9">
            <w:pPr>
              <w:pStyle w:val="TableParagraph"/>
              <w:spacing w:line="256" w:lineRule="exact"/>
              <w:ind w:left="107"/>
              <w:rPr>
                <w:b/>
                <w:sz w:val="24"/>
              </w:rPr>
            </w:pPr>
            <w:r>
              <w:rPr>
                <w:b/>
                <w:sz w:val="24"/>
              </w:rPr>
              <w:t>Side Agreements</w:t>
            </w:r>
          </w:p>
        </w:tc>
      </w:tr>
      <w:tr w:rsidR="004D27F1" w14:paraId="7DBF4067" w14:textId="77777777">
        <w:trPr>
          <w:trHeight w:val="1103"/>
        </w:trPr>
        <w:tc>
          <w:tcPr>
            <w:tcW w:w="9542" w:type="dxa"/>
          </w:tcPr>
          <w:p w14:paraId="1C95B51D" w14:textId="77777777" w:rsidR="004D27F1" w:rsidRDefault="004D27F1">
            <w:pPr>
              <w:pStyle w:val="TableParagraph"/>
              <w:spacing w:before="3"/>
              <w:rPr>
                <w:sz w:val="23"/>
              </w:rPr>
            </w:pPr>
          </w:p>
          <w:p w14:paraId="3651DE05" w14:textId="77777777" w:rsidR="004D27F1" w:rsidRDefault="004251A9">
            <w:pPr>
              <w:pStyle w:val="TableParagraph"/>
              <w:spacing w:line="270" w:lineRule="atLeast"/>
              <w:ind w:left="810" w:right="324"/>
              <w:rPr>
                <w:sz w:val="24"/>
              </w:rPr>
            </w:pPr>
            <w:r>
              <w:rPr>
                <w:sz w:val="24"/>
              </w:rPr>
              <w:t xml:space="preserve">Seller must provide a copy of any other agreement </w:t>
            </w:r>
            <w:proofErr w:type="gramStart"/>
            <w:r>
              <w:rPr>
                <w:sz w:val="24"/>
              </w:rPr>
              <w:t>entered into</w:t>
            </w:r>
            <w:proofErr w:type="gramEnd"/>
            <w:r>
              <w:rPr>
                <w:sz w:val="24"/>
              </w:rPr>
              <w:t xml:space="preserve"> between Seller and Borrower with respect to the Mortgage. Despite the inclusion of any such document in the Final Delivery Package, Freddie Mac will not be bound by any such document to</w:t>
            </w:r>
          </w:p>
        </w:tc>
      </w:tr>
    </w:tbl>
    <w:p w14:paraId="2D16A069" w14:textId="77777777" w:rsidR="004D27F1" w:rsidRDefault="004D27F1">
      <w:pPr>
        <w:spacing w:line="270" w:lineRule="atLeas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2D17DBE9" w14:textId="77777777">
        <w:trPr>
          <w:trHeight w:val="552"/>
        </w:trPr>
        <w:tc>
          <w:tcPr>
            <w:tcW w:w="9542" w:type="dxa"/>
          </w:tcPr>
          <w:p w14:paraId="5814B2B0" w14:textId="77777777" w:rsidR="004D27F1" w:rsidRDefault="004251A9">
            <w:pPr>
              <w:pStyle w:val="TableParagraph"/>
              <w:spacing w:line="268" w:lineRule="exact"/>
              <w:ind w:left="810"/>
              <w:rPr>
                <w:sz w:val="24"/>
              </w:rPr>
            </w:pPr>
            <w:r>
              <w:rPr>
                <w:sz w:val="24"/>
              </w:rPr>
              <w:lastRenderedPageBreak/>
              <w:t>which it is not a party.</w:t>
            </w:r>
          </w:p>
        </w:tc>
      </w:tr>
      <w:tr w:rsidR="004D27F1" w14:paraId="7A57E099" w14:textId="77777777">
        <w:trPr>
          <w:trHeight w:val="275"/>
        </w:trPr>
        <w:tc>
          <w:tcPr>
            <w:tcW w:w="9542" w:type="dxa"/>
            <w:shd w:val="clear" w:color="auto" w:fill="D9D9D9"/>
          </w:tcPr>
          <w:p w14:paraId="075C488C" w14:textId="77777777" w:rsidR="004D27F1" w:rsidRDefault="004251A9">
            <w:pPr>
              <w:pStyle w:val="TableParagraph"/>
              <w:spacing w:line="256" w:lineRule="exact"/>
              <w:ind w:left="107"/>
              <w:rPr>
                <w:b/>
                <w:sz w:val="24"/>
              </w:rPr>
            </w:pPr>
            <w:r>
              <w:rPr>
                <w:b/>
                <w:sz w:val="24"/>
              </w:rPr>
              <w:t>Subordinate Financing</w:t>
            </w:r>
          </w:p>
        </w:tc>
      </w:tr>
      <w:tr w:rsidR="004D27F1" w14:paraId="43F6832C" w14:textId="77777777">
        <w:trPr>
          <w:trHeight w:val="3312"/>
        </w:trPr>
        <w:tc>
          <w:tcPr>
            <w:tcW w:w="9542" w:type="dxa"/>
          </w:tcPr>
          <w:p w14:paraId="18504133" w14:textId="77777777" w:rsidR="004D27F1" w:rsidRDefault="004D27F1">
            <w:pPr>
              <w:pStyle w:val="TableParagraph"/>
              <w:spacing w:before="3"/>
              <w:rPr>
                <w:sz w:val="23"/>
              </w:rPr>
            </w:pPr>
          </w:p>
          <w:p w14:paraId="59E1FF7E" w14:textId="77777777" w:rsidR="004D27F1" w:rsidRDefault="004251A9">
            <w:pPr>
              <w:pStyle w:val="TableParagraph"/>
              <w:ind w:left="827"/>
              <w:rPr>
                <w:sz w:val="24"/>
              </w:rPr>
            </w:pPr>
            <w:r>
              <w:rPr>
                <w:sz w:val="24"/>
              </w:rPr>
              <w:t>If the Property secures subordinate financing, Seller must provide the following:</w:t>
            </w:r>
          </w:p>
          <w:p w14:paraId="4E1366EE" w14:textId="77777777" w:rsidR="004D27F1" w:rsidRDefault="004D27F1">
            <w:pPr>
              <w:pStyle w:val="TableParagraph"/>
              <w:rPr>
                <w:sz w:val="24"/>
              </w:rPr>
            </w:pPr>
          </w:p>
          <w:p w14:paraId="5960905A" w14:textId="77777777" w:rsidR="004D27F1" w:rsidRDefault="004251A9">
            <w:pPr>
              <w:pStyle w:val="TableParagraph"/>
              <w:numPr>
                <w:ilvl w:val="0"/>
                <w:numId w:val="14"/>
              </w:numPr>
              <w:tabs>
                <w:tab w:val="left" w:pos="1187"/>
                <w:tab w:val="left" w:pos="1188"/>
              </w:tabs>
              <w:ind w:right="192"/>
              <w:rPr>
                <w:sz w:val="24"/>
              </w:rPr>
            </w:pPr>
            <w:r>
              <w:rPr>
                <w:sz w:val="24"/>
              </w:rPr>
              <w:t>Copies of the note, security instrument, Freddie Mac’s standard Subordination Agreement or such other subordination agreement that has been previously</w:t>
            </w:r>
            <w:r>
              <w:rPr>
                <w:spacing w:val="-16"/>
                <w:sz w:val="24"/>
              </w:rPr>
              <w:t xml:space="preserve"> </w:t>
            </w:r>
            <w:r>
              <w:rPr>
                <w:sz w:val="24"/>
              </w:rPr>
              <w:t>approved by Freddie Mac, any security agreements, financing statements, and any other loan document executed in connection with the subordinate</w:t>
            </w:r>
            <w:r>
              <w:rPr>
                <w:spacing w:val="-1"/>
                <w:sz w:val="24"/>
              </w:rPr>
              <w:t xml:space="preserve"> </w:t>
            </w:r>
            <w:r>
              <w:rPr>
                <w:sz w:val="24"/>
              </w:rPr>
              <w:t>financing</w:t>
            </w:r>
          </w:p>
          <w:p w14:paraId="688EA901" w14:textId="77777777" w:rsidR="004D27F1" w:rsidRDefault="004251A9">
            <w:pPr>
              <w:pStyle w:val="TableParagraph"/>
              <w:numPr>
                <w:ilvl w:val="0"/>
                <w:numId w:val="14"/>
              </w:numPr>
              <w:tabs>
                <w:tab w:val="left" w:pos="1187"/>
                <w:tab w:val="left" w:pos="1188"/>
              </w:tabs>
              <w:ind w:right="351"/>
              <w:rPr>
                <w:sz w:val="24"/>
              </w:rPr>
            </w:pPr>
            <w:r>
              <w:rPr>
                <w:sz w:val="24"/>
              </w:rPr>
              <w:t>If the Freddie Mac standard Subordination Agreement is not used, an estoppel certificate executed by the subordinate lender that states the UPB and amount of monthly payments relating to any subordinate financing and states that Borrower is not in default under the terms of the subordinate</w:t>
            </w:r>
            <w:r>
              <w:rPr>
                <w:spacing w:val="-2"/>
                <w:sz w:val="24"/>
              </w:rPr>
              <w:t xml:space="preserve"> </w:t>
            </w:r>
            <w:r>
              <w:rPr>
                <w:sz w:val="24"/>
              </w:rPr>
              <w:t>financing</w:t>
            </w:r>
          </w:p>
        </w:tc>
      </w:tr>
      <w:tr w:rsidR="004D27F1" w14:paraId="6ED2DAF7" w14:textId="77777777">
        <w:trPr>
          <w:trHeight w:val="277"/>
        </w:trPr>
        <w:tc>
          <w:tcPr>
            <w:tcW w:w="9542" w:type="dxa"/>
            <w:shd w:val="clear" w:color="auto" w:fill="D9D9D9"/>
          </w:tcPr>
          <w:p w14:paraId="631319D5" w14:textId="77777777" w:rsidR="004D27F1" w:rsidRDefault="004251A9">
            <w:pPr>
              <w:pStyle w:val="TableParagraph"/>
              <w:spacing w:line="258" w:lineRule="exact"/>
              <w:ind w:left="107"/>
              <w:rPr>
                <w:b/>
                <w:sz w:val="24"/>
              </w:rPr>
            </w:pPr>
            <w:r>
              <w:rPr>
                <w:b/>
                <w:sz w:val="24"/>
              </w:rPr>
              <w:t>Survey</w:t>
            </w:r>
          </w:p>
        </w:tc>
      </w:tr>
      <w:tr w:rsidR="004D27F1" w14:paraId="2CDFB7EA" w14:textId="77777777">
        <w:trPr>
          <w:trHeight w:val="3036"/>
        </w:trPr>
        <w:tc>
          <w:tcPr>
            <w:tcW w:w="9542" w:type="dxa"/>
          </w:tcPr>
          <w:p w14:paraId="2A2726B9" w14:textId="77777777" w:rsidR="004D27F1" w:rsidRDefault="004D27F1">
            <w:pPr>
              <w:pStyle w:val="TableParagraph"/>
              <w:spacing w:before="3"/>
              <w:rPr>
                <w:sz w:val="23"/>
              </w:rPr>
            </w:pPr>
          </w:p>
          <w:p w14:paraId="3B055DC0" w14:textId="77777777" w:rsidR="004D27F1" w:rsidRDefault="004251A9">
            <w:pPr>
              <w:pStyle w:val="TableParagraph"/>
              <w:ind w:left="810" w:right="670"/>
              <w:rPr>
                <w:sz w:val="24"/>
              </w:rPr>
            </w:pPr>
            <w:r>
              <w:rPr>
                <w:sz w:val="24"/>
              </w:rPr>
              <w:t>Seller must provide an electronic version of the survey, which must meet the requirements of Guide Section 29.5, including an analysis of all encroachments and violations shown on the survey. The electronic survey must be uploaded to DMS.</w:t>
            </w:r>
          </w:p>
          <w:p w14:paraId="57EA60B8" w14:textId="77777777" w:rsidR="004D27F1" w:rsidRDefault="004D27F1">
            <w:pPr>
              <w:pStyle w:val="TableParagraph"/>
              <w:rPr>
                <w:sz w:val="24"/>
              </w:rPr>
            </w:pPr>
          </w:p>
          <w:p w14:paraId="558D681B" w14:textId="77777777" w:rsidR="004D27F1" w:rsidRDefault="004251A9">
            <w:pPr>
              <w:pStyle w:val="TableParagraph"/>
              <w:ind w:left="810" w:right="324"/>
              <w:rPr>
                <w:sz w:val="24"/>
              </w:rPr>
            </w:pPr>
            <w:r>
              <w:rPr>
                <w:sz w:val="24"/>
              </w:rPr>
              <w:t>For a Supplemental Mortgage for which a current survey is not required pursuant to Guide Section 29.5(a)(3) or a Mortgage for which Freddie Mac has waived the survey requirement, Seller’s counsel must select the applicable provisions of the survey certification section of the Seller’s Counsel Certification form. If current survey is not required, upload the survey from the senior loan.</w:t>
            </w:r>
          </w:p>
        </w:tc>
      </w:tr>
      <w:tr w:rsidR="004D27F1" w14:paraId="05301D3C" w14:textId="77777777">
        <w:trPr>
          <w:trHeight w:val="275"/>
        </w:trPr>
        <w:tc>
          <w:tcPr>
            <w:tcW w:w="9542" w:type="dxa"/>
            <w:shd w:val="clear" w:color="auto" w:fill="D9D9D9"/>
          </w:tcPr>
          <w:p w14:paraId="1D9F5943" w14:textId="77777777" w:rsidR="004D27F1" w:rsidRDefault="004251A9">
            <w:pPr>
              <w:pStyle w:val="TableParagraph"/>
              <w:spacing w:line="256" w:lineRule="exact"/>
              <w:ind w:left="107"/>
              <w:rPr>
                <w:b/>
                <w:sz w:val="24"/>
              </w:rPr>
            </w:pPr>
            <w:r>
              <w:rPr>
                <w:b/>
                <w:sz w:val="24"/>
              </w:rPr>
              <w:t>Telecommunications Agreements</w:t>
            </w:r>
          </w:p>
        </w:tc>
      </w:tr>
      <w:tr w:rsidR="004D27F1" w14:paraId="3FB31BDD" w14:textId="77777777">
        <w:trPr>
          <w:trHeight w:val="4449"/>
        </w:trPr>
        <w:tc>
          <w:tcPr>
            <w:tcW w:w="9542" w:type="dxa"/>
          </w:tcPr>
          <w:p w14:paraId="21DE3BA0" w14:textId="77777777" w:rsidR="004D27F1" w:rsidRDefault="004D27F1">
            <w:pPr>
              <w:pStyle w:val="TableParagraph"/>
              <w:spacing w:before="3"/>
              <w:rPr>
                <w:sz w:val="23"/>
              </w:rPr>
            </w:pPr>
          </w:p>
          <w:p w14:paraId="65A21EC6" w14:textId="77777777" w:rsidR="004D27F1" w:rsidRDefault="004251A9">
            <w:pPr>
              <w:pStyle w:val="TableParagraph"/>
              <w:ind w:left="810"/>
              <w:rPr>
                <w:sz w:val="24"/>
              </w:rPr>
            </w:pPr>
            <w:r>
              <w:rPr>
                <w:sz w:val="24"/>
              </w:rPr>
              <w:t>As more fully detailed in Section 8.11 of the Guide:</w:t>
            </w:r>
          </w:p>
          <w:p w14:paraId="17836DDF" w14:textId="77777777" w:rsidR="004D27F1" w:rsidRDefault="004D27F1">
            <w:pPr>
              <w:pStyle w:val="TableParagraph"/>
              <w:spacing w:before="2"/>
              <w:rPr>
                <w:sz w:val="24"/>
              </w:rPr>
            </w:pPr>
          </w:p>
          <w:p w14:paraId="281AB29E" w14:textId="77777777" w:rsidR="004D27F1" w:rsidRDefault="004251A9">
            <w:pPr>
              <w:pStyle w:val="TableParagraph"/>
              <w:numPr>
                <w:ilvl w:val="0"/>
                <w:numId w:val="13"/>
              </w:numPr>
              <w:tabs>
                <w:tab w:val="left" w:pos="1170"/>
                <w:tab w:val="left" w:pos="1171"/>
              </w:tabs>
              <w:ind w:right="231"/>
              <w:rPr>
                <w:sz w:val="24"/>
              </w:rPr>
            </w:pPr>
            <w:r>
              <w:rPr>
                <w:sz w:val="24"/>
              </w:rPr>
              <w:t>a “telecommunications agreement” (as defined in Section 29.2(e)) that is not with an Affiliate of the Borrower or any Borrower Principal (including any Guarantor), and that meets the requirements set forth in Section 29.2(e)(1) and (21), does not have to be subordinated to the lien of the</w:t>
            </w:r>
            <w:r>
              <w:rPr>
                <w:spacing w:val="-4"/>
                <w:sz w:val="24"/>
              </w:rPr>
              <w:t xml:space="preserve"> </w:t>
            </w:r>
            <w:r>
              <w:rPr>
                <w:sz w:val="24"/>
              </w:rPr>
              <w:t>Mortgage.</w:t>
            </w:r>
          </w:p>
          <w:p w14:paraId="2343307E" w14:textId="77777777" w:rsidR="004D27F1" w:rsidRDefault="004D27F1">
            <w:pPr>
              <w:pStyle w:val="TableParagraph"/>
              <w:spacing w:before="10"/>
              <w:rPr>
                <w:sz w:val="23"/>
              </w:rPr>
            </w:pPr>
          </w:p>
          <w:p w14:paraId="63A80420" w14:textId="77777777" w:rsidR="004D27F1" w:rsidRDefault="004251A9">
            <w:pPr>
              <w:pStyle w:val="TableParagraph"/>
              <w:numPr>
                <w:ilvl w:val="0"/>
                <w:numId w:val="13"/>
              </w:numPr>
              <w:tabs>
                <w:tab w:val="left" w:pos="1170"/>
                <w:tab w:val="left" w:pos="1171"/>
              </w:tabs>
              <w:ind w:right="132"/>
              <w:rPr>
                <w:sz w:val="24"/>
              </w:rPr>
            </w:pPr>
            <w:r>
              <w:rPr>
                <w:sz w:val="24"/>
              </w:rPr>
              <w:t>For any telecommunication agreement between Borrower and an Affiliate of the Borrower or any Borrower Principal (including any Guarantor), Seller must provide a subordination agreement (</w:t>
            </w:r>
            <w:proofErr w:type="gramStart"/>
            <w:r>
              <w:rPr>
                <w:sz w:val="24"/>
              </w:rPr>
              <w:t>whether or not</w:t>
            </w:r>
            <w:proofErr w:type="gramEnd"/>
            <w:r>
              <w:rPr>
                <w:sz w:val="24"/>
              </w:rPr>
              <w:t xml:space="preserve"> the agreement was recorded), which must not contain non</w:t>
            </w:r>
            <w:r w:rsidR="00FC16B9">
              <w:rPr>
                <w:sz w:val="24"/>
              </w:rPr>
              <w:t>-</w:t>
            </w:r>
            <w:r>
              <w:rPr>
                <w:sz w:val="24"/>
              </w:rPr>
              <w:t>disturbance language. The subordination agreement must be</w:t>
            </w:r>
            <w:r>
              <w:rPr>
                <w:spacing w:val="-12"/>
                <w:sz w:val="24"/>
              </w:rPr>
              <w:t xml:space="preserve"> </w:t>
            </w:r>
            <w:r>
              <w:rPr>
                <w:sz w:val="24"/>
              </w:rPr>
              <w:t>recorded if the telecommunications agreement is recorded. A subordination agreement is not required if the lease is subordinate according to its terms or provides for termination without cause on no more than 30 days’ notice without payment of a fee or</w:t>
            </w:r>
            <w:r>
              <w:rPr>
                <w:spacing w:val="-10"/>
                <w:sz w:val="24"/>
              </w:rPr>
              <w:t xml:space="preserve"> </w:t>
            </w:r>
            <w:r>
              <w:rPr>
                <w:sz w:val="24"/>
              </w:rPr>
              <w:t>penalty.</w:t>
            </w:r>
          </w:p>
        </w:tc>
      </w:tr>
      <w:tr w:rsidR="004D27F1" w14:paraId="2ED6A2CF" w14:textId="77777777">
        <w:trPr>
          <w:trHeight w:val="275"/>
        </w:trPr>
        <w:tc>
          <w:tcPr>
            <w:tcW w:w="9542" w:type="dxa"/>
            <w:shd w:val="clear" w:color="auto" w:fill="D9D9D9"/>
          </w:tcPr>
          <w:p w14:paraId="5540B7C3" w14:textId="77777777" w:rsidR="004D27F1" w:rsidRDefault="004251A9">
            <w:pPr>
              <w:pStyle w:val="TableParagraph"/>
              <w:spacing w:line="256" w:lineRule="exact"/>
              <w:ind w:left="227"/>
              <w:rPr>
                <w:b/>
                <w:sz w:val="24"/>
              </w:rPr>
            </w:pPr>
            <w:r>
              <w:rPr>
                <w:b/>
                <w:sz w:val="24"/>
              </w:rPr>
              <w:t>Title Insurance Policy and Reinsurance/Coinsurance Agreement</w:t>
            </w:r>
          </w:p>
        </w:tc>
      </w:tr>
    </w:tbl>
    <w:p w14:paraId="6F884940" w14:textId="77777777" w:rsidR="004D27F1" w:rsidRDefault="004D27F1">
      <w:pPr>
        <w:rPr>
          <w:sz w:val="20"/>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44524D47" w14:textId="77777777">
        <w:trPr>
          <w:trHeight w:val="6072"/>
        </w:trPr>
        <w:tc>
          <w:tcPr>
            <w:tcW w:w="9542" w:type="dxa"/>
          </w:tcPr>
          <w:p w14:paraId="5A6F19AE" w14:textId="77777777" w:rsidR="004D27F1" w:rsidRDefault="004251A9">
            <w:pPr>
              <w:pStyle w:val="TableParagraph"/>
              <w:spacing w:line="268" w:lineRule="exact"/>
              <w:ind w:left="810"/>
              <w:rPr>
                <w:sz w:val="24"/>
              </w:rPr>
            </w:pPr>
            <w:r>
              <w:rPr>
                <w:sz w:val="24"/>
              </w:rPr>
              <w:lastRenderedPageBreak/>
              <w:t>Seller must provide the following:</w:t>
            </w:r>
          </w:p>
          <w:p w14:paraId="733904BF" w14:textId="77777777" w:rsidR="004D27F1" w:rsidRDefault="004D27F1">
            <w:pPr>
              <w:pStyle w:val="TableParagraph"/>
              <w:rPr>
                <w:sz w:val="24"/>
              </w:rPr>
            </w:pPr>
          </w:p>
          <w:p w14:paraId="6D77F9BD" w14:textId="77777777" w:rsidR="004D27F1" w:rsidRDefault="004251A9">
            <w:pPr>
              <w:pStyle w:val="TableParagraph"/>
              <w:numPr>
                <w:ilvl w:val="0"/>
                <w:numId w:val="12"/>
              </w:numPr>
              <w:tabs>
                <w:tab w:val="left" w:pos="1170"/>
                <w:tab w:val="left" w:pos="1171"/>
              </w:tabs>
              <w:ind w:right="855"/>
              <w:rPr>
                <w:sz w:val="24"/>
              </w:rPr>
            </w:pPr>
            <w:r>
              <w:rPr>
                <w:sz w:val="24"/>
              </w:rPr>
              <w:t>The original title insurance policy, or electronically issued policy, meeting the requirements of Guide Sections 29.1 through 29.3.</w:t>
            </w:r>
          </w:p>
          <w:p w14:paraId="2EB4A64C" w14:textId="77777777" w:rsidR="004D27F1" w:rsidRDefault="004251A9">
            <w:pPr>
              <w:pStyle w:val="TableParagraph"/>
              <w:numPr>
                <w:ilvl w:val="0"/>
                <w:numId w:val="12"/>
              </w:numPr>
              <w:tabs>
                <w:tab w:val="left" w:pos="1170"/>
                <w:tab w:val="left" w:pos="1171"/>
              </w:tabs>
              <w:ind w:right="1024"/>
              <w:rPr>
                <w:sz w:val="24"/>
              </w:rPr>
            </w:pPr>
            <w:r>
              <w:rPr>
                <w:sz w:val="24"/>
              </w:rPr>
              <w:t>An updated copy of the Title Exception Analysis form, which must meet</w:t>
            </w:r>
            <w:r>
              <w:rPr>
                <w:spacing w:val="-14"/>
                <w:sz w:val="24"/>
              </w:rPr>
              <w:t xml:space="preserve"> </w:t>
            </w:r>
            <w:r>
              <w:rPr>
                <w:sz w:val="24"/>
              </w:rPr>
              <w:t>the requirements of Guide Section 29.2(b) and 29.2(c).</w:t>
            </w:r>
          </w:p>
          <w:p w14:paraId="635C74F8" w14:textId="77777777" w:rsidR="004D27F1" w:rsidRDefault="004251A9">
            <w:pPr>
              <w:pStyle w:val="TableParagraph"/>
              <w:numPr>
                <w:ilvl w:val="0"/>
                <w:numId w:val="12"/>
              </w:numPr>
              <w:tabs>
                <w:tab w:val="left" w:pos="1170"/>
                <w:tab w:val="left" w:pos="1171"/>
              </w:tabs>
              <w:ind w:right="281"/>
              <w:rPr>
                <w:sz w:val="24"/>
              </w:rPr>
            </w:pPr>
            <w:r>
              <w:rPr>
                <w:sz w:val="24"/>
              </w:rPr>
              <w:t>A copy of the documents establishing all recorded easements, rights of way, restrictive covenants, leases and other instruments of record listed in exceptions B-1 and B-2 of the title insurance</w:t>
            </w:r>
            <w:r>
              <w:rPr>
                <w:spacing w:val="-5"/>
                <w:sz w:val="24"/>
              </w:rPr>
              <w:t xml:space="preserve"> </w:t>
            </w:r>
            <w:r>
              <w:rPr>
                <w:sz w:val="24"/>
              </w:rPr>
              <w:t>policy.</w:t>
            </w:r>
          </w:p>
          <w:p w14:paraId="6D00333F" w14:textId="77777777" w:rsidR="004D27F1" w:rsidRDefault="004D27F1">
            <w:pPr>
              <w:pStyle w:val="TableParagraph"/>
              <w:rPr>
                <w:sz w:val="24"/>
              </w:rPr>
            </w:pPr>
          </w:p>
          <w:p w14:paraId="3BBAD9F8" w14:textId="77777777" w:rsidR="004D27F1" w:rsidRDefault="004251A9">
            <w:pPr>
              <w:pStyle w:val="TableParagraph"/>
              <w:ind w:left="810" w:right="911"/>
              <w:rPr>
                <w:sz w:val="24"/>
              </w:rPr>
            </w:pPr>
            <w:r>
              <w:rPr>
                <w:sz w:val="24"/>
              </w:rPr>
              <w:t>For any exception not within a safe harbor category, a copy of the approved Title Exception Analysis form submitted prior to the origination of the Mortgage.</w:t>
            </w:r>
          </w:p>
          <w:p w14:paraId="0A48D018" w14:textId="77777777" w:rsidR="004D27F1" w:rsidRDefault="004D27F1">
            <w:pPr>
              <w:pStyle w:val="TableParagraph"/>
              <w:spacing w:before="1"/>
              <w:rPr>
                <w:sz w:val="24"/>
              </w:rPr>
            </w:pPr>
          </w:p>
          <w:p w14:paraId="2663E9C2" w14:textId="77777777" w:rsidR="004D27F1" w:rsidRDefault="004251A9">
            <w:pPr>
              <w:pStyle w:val="TableParagraph"/>
              <w:ind w:left="810" w:right="144"/>
              <w:rPr>
                <w:sz w:val="24"/>
              </w:rPr>
            </w:pPr>
            <w:r>
              <w:rPr>
                <w:sz w:val="24"/>
              </w:rPr>
              <w:t xml:space="preserve">For any Supplemental Mortgage, Seller or its counsel must provide the discussion of the exceptions to title as required by Guide Section 29.2(b)(4). If </w:t>
            </w:r>
            <w:proofErr w:type="gramStart"/>
            <w:r>
              <w:rPr>
                <w:sz w:val="24"/>
              </w:rPr>
              <w:t>all of</w:t>
            </w:r>
            <w:proofErr w:type="gramEnd"/>
            <w:r>
              <w:rPr>
                <w:sz w:val="24"/>
              </w:rPr>
              <w:t xml:space="preserve"> the title exceptions appeared in the title policy insuring the senior Mortgage and such title exceptions are covered by the same endorsements or equivalent coverage, Seller’s counsel must provide the applicable certification using the Seller’s Counsel’s Certification form.</w:t>
            </w:r>
          </w:p>
          <w:p w14:paraId="620B846D" w14:textId="77777777" w:rsidR="004D27F1" w:rsidRDefault="004D27F1">
            <w:pPr>
              <w:pStyle w:val="TableParagraph"/>
              <w:rPr>
                <w:sz w:val="24"/>
              </w:rPr>
            </w:pPr>
          </w:p>
          <w:p w14:paraId="6EE43857" w14:textId="77777777" w:rsidR="004D27F1" w:rsidRDefault="004251A9">
            <w:pPr>
              <w:pStyle w:val="TableParagraph"/>
              <w:ind w:left="810" w:right="1251"/>
              <w:rPr>
                <w:sz w:val="24"/>
              </w:rPr>
            </w:pPr>
            <w:r>
              <w:rPr>
                <w:sz w:val="24"/>
              </w:rPr>
              <w:t>If applicable, Seller must provide the Reinsurance Agreement or Coinsurance Agreement.</w:t>
            </w:r>
          </w:p>
        </w:tc>
      </w:tr>
      <w:tr w:rsidR="004D27F1" w14:paraId="49CFB53B" w14:textId="77777777">
        <w:trPr>
          <w:trHeight w:val="275"/>
        </w:trPr>
        <w:tc>
          <w:tcPr>
            <w:tcW w:w="9542" w:type="dxa"/>
            <w:shd w:val="clear" w:color="auto" w:fill="D9D9D9"/>
          </w:tcPr>
          <w:p w14:paraId="246B7762" w14:textId="77777777" w:rsidR="004D27F1" w:rsidRDefault="004251A9">
            <w:pPr>
              <w:pStyle w:val="TableParagraph"/>
              <w:spacing w:line="256" w:lineRule="exact"/>
              <w:ind w:left="107"/>
              <w:rPr>
                <w:b/>
                <w:sz w:val="24"/>
              </w:rPr>
            </w:pPr>
            <w:r>
              <w:rPr>
                <w:b/>
                <w:sz w:val="24"/>
              </w:rPr>
              <w:t>UCC Search</w:t>
            </w:r>
          </w:p>
        </w:tc>
      </w:tr>
      <w:tr w:rsidR="004D27F1" w14:paraId="70E48880" w14:textId="77777777">
        <w:trPr>
          <w:trHeight w:val="2812"/>
        </w:trPr>
        <w:tc>
          <w:tcPr>
            <w:tcW w:w="9542" w:type="dxa"/>
          </w:tcPr>
          <w:p w14:paraId="40686EFA" w14:textId="77777777" w:rsidR="004D27F1" w:rsidRDefault="004D27F1">
            <w:pPr>
              <w:pStyle w:val="TableParagraph"/>
              <w:spacing w:before="3"/>
              <w:rPr>
                <w:sz w:val="23"/>
              </w:rPr>
            </w:pPr>
          </w:p>
          <w:p w14:paraId="01763ECC" w14:textId="77777777" w:rsidR="004D27F1" w:rsidRDefault="004251A9">
            <w:pPr>
              <w:pStyle w:val="TableParagraph"/>
              <w:ind w:left="810"/>
              <w:rPr>
                <w:sz w:val="24"/>
              </w:rPr>
            </w:pPr>
            <w:r>
              <w:rPr>
                <w:sz w:val="24"/>
              </w:rPr>
              <w:t>A UCC Search must be conducted. Seller’s counsel will certify in the Seller’s Counsel Certificate to the following:</w:t>
            </w:r>
          </w:p>
          <w:p w14:paraId="3053C0A6" w14:textId="77777777" w:rsidR="004D27F1" w:rsidRDefault="004D27F1">
            <w:pPr>
              <w:pStyle w:val="TableParagraph"/>
              <w:spacing w:before="2"/>
              <w:rPr>
                <w:sz w:val="24"/>
              </w:rPr>
            </w:pPr>
          </w:p>
          <w:p w14:paraId="18125E0D" w14:textId="77777777" w:rsidR="004D27F1" w:rsidRDefault="004251A9">
            <w:pPr>
              <w:pStyle w:val="TableParagraph"/>
              <w:numPr>
                <w:ilvl w:val="0"/>
                <w:numId w:val="11"/>
              </w:numPr>
              <w:tabs>
                <w:tab w:val="left" w:pos="1170"/>
                <w:tab w:val="left" w:pos="1171"/>
              </w:tabs>
              <w:spacing w:line="293" w:lineRule="exact"/>
              <w:rPr>
                <w:sz w:val="24"/>
              </w:rPr>
            </w:pPr>
            <w:r>
              <w:rPr>
                <w:sz w:val="24"/>
              </w:rPr>
              <w:t>It has examined the UCC search</w:t>
            </w:r>
          </w:p>
          <w:p w14:paraId="13AECB1D" w14:textId="77777777" w:rsidR="004D27F1" w:rsidRDefault="004251A9">
            <w:pPr>
              <w:pStyle w:val="TableParagraph"/>
              <w:numPr>
                <w:ilvl w:val="0"/>
                <w:numId w:val="11"/>
              </w:numPr>
              <w:tabs>
                <w:tab w:val="left" w:pos="1170"/>
                <w:tab w:val="left" w:pos="1171"/>
              </w:tabs>
              <w:spacing w:line="293" w:lineRule="exact"/>
              <w:rPr>
                <w:sz w:val="24"/>
              </w:rPr>
            </w:pPr>
            <w:r>
              <w:rPr>
                <w:sz w:val="24"/>
              </w:rPr>
              <w:t>The search is dated no earlier than 30 days from the Origination</w:t>
            </w:r>
            <w:r>
              <w:rPr>
                <w:spacing w:val="-5"/>
                <w:sz w:val="24"/>
              </w:rPr>
              <w:t xml:space="preserve"> </w:t>
            </w:r>
            <w:r>
              <w:rPr>
                <w:sz w:val="24"/>
              </w:rPr>
              <w:t>Date</w:t>
            </w:r>
          </w:p>
          <w:p w14:paraId="33B2E413" w14:textId="77777777" w:rsidR="004D27F1" w:rsidRDefault="004251A9">
            <w:pPr>
              <w:pStyle w:val="TableParagraph"/>
              <w:numPr>
                <w:ilvl w:val="0"/>
                <w:numId w:val="11"/>
              </w:numPr>
              <w:tabs>
                <w:tab w:val="left" w:pos="1171"/>
              </w:tabs>
              <w:spacing w:before="4" w:line="237" w:lineRule="auto"/>
              <w:ind w:right="699"/>
              <w:jc w:val="both"/>
              <w:rPr>
                <w:sz w:val="24"/>
              </w:rPr>
            </w:pPr>
            <w:r>
              <w:rPr>
                <w:sz w:val="24"/>
              </w:rPr>
              <w:t>The search does not indicate any previous filings (other than those filings of the previous lender that will be released with the proceeds of the Mortgage or those filings that Freddie Mac has approved)</w:t>
            </w:r>
          </w:p>
        </w:tc>
      </w:tr>
      <w:tr w:rsidR="004D27F1" w14:paraId="0DF55686" w14:textId="77777777">
        <w:trPr>
          <w:trHeight w:val="275"/>
        </w:trPr>
        <w:tc>
          <w:tcPr>
            <w:tcW w:w="9542" w:type="dxa"/>
            <w:shd w:val="clear" w:color="auto" w:fill="D9D9D9"/>
          </w:tcPr>
          <w:p w14:paraId="0A5585A9" w14:textId="77777777" w:rsidR="004D27F1" w:rsidRDefault="004251A9">
            <w:pPr>
              <w:pStyle w:val="TableParagraph"/>
              <w:spacing w:line="256" w:lineRule="exact"/>
              <w:ind w:left="107"/>
              <w:rPr>
                <w:b/>
                <w:sz w:val="24"/>
              </w:rPr>
            </w:pPr>
            <w:r>
              <w:rPr>
                <w:b/>
                <w:sz w:val="24"/>
              </w:rPr>
              <w:t>Wiring Instructions for Funding</w:t>
            </w:r>
          </w:p>
        </w:tc>
      </w:tr>
      <w:tr w:rsidR="004D27F1" w14:paraId="02DA74FA" w14:textId="77777777">
        <w:trPr>
          <w:trHeight w:val="2760"/>
        </w:trPr>
        <w:tc>
          <w:tcPr>
            <w:tcW w:w="9542" w:type="dxa"/>
          </w:tcPr>
          <w:p w14:paraId="18051A04" w14:textId="77777777" w:rsidR="004D27F1" w:rsidRDefault="004D27F1">
            <w:pPr>
              <w:pStyle w:val="TableParagraph"/>
              <w:spacing w:before="3"/>
              <w:rPr>
                <w:sz w:val="23"/>
              </w:rPr>
            </w:pPr>
          </w:p>
          <w:p w14:paraId="16C3BBEF" w14:textId="77777777" w:rsidR="004D27F1" w:rsidRDefault="004251A9">
            <w:pPr>
              <w:pStyle w:val="TableParagraph"/>
              <w:ind w:left="810"/>
              <w:rPr>
                <w:sz w:val="24"/>
              </w:rPr>
            </w:pPr>
            <w:r>
              <w:rPr>
                <w:sz w:val="24"/>
              </w:rPr>
              <w:t>If the funding is to go to the warehouse lender, Seller must submit:</w:t>
            </w:r>
          </w:p>
          <w:p w14:paraId="6E0D874E" w14:textId="77777777" w:rsidR="004D27F1" w:rsidRDefault="004D27F1">
            <w:pPr>
              <w:pStyle w:val="TableParagraph"/>
              <w:rPr>
                <w:sz w:val="24"/>
              </w:rPr>
            </w:pPr>
          </w:p>
          <w:p w14:paraId="180CA01E" w14:textId="77777777" w:rsidR="004D27F1" w:rsidRDefault="004251A9">
            <w:pPr>
              <w:pStyle w:val="TableParagraph"/>
              <w:numPr>
                <w:ilvl w:val="0"/>
                <w:numId w:val="10"/>
              </w:numPr>
              <w:tabs>
                <w:tab w:val="left" w:pos="1170"/>
                <w:tab w:val="left" w:pos="1171"/>
              </w:tabs>
              <w:rPr>
                <w:sz w:val="24"/>
              </w:rPr>
            </w:pPr>
            <w:r>
              <w:rPr>
                <w:sz w:val="24"/>
              </w:rPr>
              <w:t>Form 996M - Wire Transfer Authorization for Cash Warehouse Delivery,</w:t>
            </w:r>
            <w:r>
              <w:rPr>
                <w:spacing w:val="-7"/>
                <w:sz w:val="24"/>
              </w:rPr>
              <w:t xml:space="preserve"> </w:t>
            </w:r>
            <w:r>
              <w:rPr>
                <w:sz w:val="24"/>
              </w:rPr>
              <w:t>and</w:t>
            </w:r>
          </w:p>
          <w:p w14:paraId="37675E37" w14:textId="77777777" w:rsidR="004D27F1" w:rsidRDefault="004251A9">
            <w:pPr>
              <w:pStyle w:val="TableParagraph"/>
              <w:numPr>
                <w:ilvl w:val="0"/>
                <w:numId w:val="10"/>
              </w:numPr>
              <w:tabs>
                <w:tab w:val="left" w:pos="1170"/>
                <w:tab w:val="left" w:pos="1171"/>
              </w:tabs>
              <w:spacing w:before="1"/>
              <w:rPr>
                <w:sz w:val="24"/>
              </w:rPr>
            </w:pPr>
            <w:r>
              <w:rPr>
                <w:sz w:val="24"/>
              </w:rPr>
              <w:t>Form 987M - Warehouse Lender Release of Security</w:t>
            </w:r>
            <w:r>
              <w:rPr>
                <w:spacing w:val="-4"/>
                <w:sz w:val="24"/>
              </w:rPr>
              <w:t xml:space="preserve"> </w:t>
            </w:r>
            <w:r>
              <w:rPr>
                <w:sz w:val="24"/>
              </w:rPr>
              <w:t>Interest.</w:t>
            </w:r>
          </w:p>
          <w:p w14:paraId="13962A1E" w14:textId="77777777" w:rsidR="004D27F1" w:rsidRDefault="004251A9">
            <w:pPr>
              <w:pStyle w:val="TableParagraph"/>
              <w:spacing w:before="2" w:line="550" w:lineRule="atLeast"/>
              <w:ind w:left="810" w:right="2969"/>
              <w:rPr>
                <w:sz w:val="24"/>
              </w:rPr>
            </w:pPr>
            <w:r>
              <w:rPr>
                <w:sz w:val="24"/>
              </w:rPr>
              <w:t>If the funding is to go directly to Seller, Seller must submit: Form 1150 - Multifamily Wire Transfer Authorization</w:t>
            </w:r>
          </w:p>
        </w:tc>
      </w:tr>
    </w:tbl>
    <w:p w14:paraId="11C65784" w14:textId="77777777" w:rsidR="004D27F1" w:rsidRDefault="004D27F1">
      <w:pPr>
        <w:spacing w:line="550" w:lineRule="atLeast"/>
        <w:rPr>
          <w:sz w:val="24"/>
        </w:rPr>
        <w:sectPr w:rsidR="004D27F1">
          <w:pgSz w:w="12240" w:h="15840"/>
          <w:pgMar w:top="1440" w:right="1140" w:bottom="280" w:left="1320" w:header="720" w:footer="720" w:gutter="0"/>
          <w:cols w:space="720"/>
        </w:sectPr>
      </w:pPr>
    </w:p>
    <w:p w14:paraId="01181B61" w14:textId="77777777" w:rsidR="004D27F1" w:rsidRDefault="004D27F1">
      <w:pPr>
        <w:spacing w:before="9"/>
        <w:rPr>
          <w:sz w:val="14"/>
        </w:rPr>
      </w:pPr>
    </w:p>
    <w:p w14:paraId="14DF1A1A" w14:textId="77777777" w:rsidR="004D27F1" w:rsidRDefault="004251A9">
      <w:pPr>
        <w:spacing w:before="90"/>
        <w:ind w:left="3092"/>
        <w:rPr>
          <w:b/>
          <w:sz w:val="28"/>
        </w:rPr>
      </w:pPr>
      <w:r>
        <w:rPr>
          <w:b/>
          <w:sz w:val="28"/>
          <w:u w:val="thick"/>
        </w:rPr>
        <w:t>SPECIAL INSTRUCTIONS</w:t>
      </w:r>
    </w:p>
    <w:p w14:paraId="4DF92453" w14:textId="77777777" w:rsidR="004D27F1" w:rsidRDefault="004D27F1">
      <w:pPr>
        <w:spacing w:before="1" w:after="1"/>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3679D14B" w14:textId="77777777">
        <w:trPr>
          <w:trHeight w:val="275"/>
        </w:trPr>
        <w:tc>
          <w:tcPr>
            <w:tcW w:w="9542" w:type="dxa"/>
            <w:shd w:val="clear" w:color="auto" w:fill="D9D9D9"/>
          </w:tcPr>
          <w:p w14:paraId="69F35110" w14:textId="77777777" w:rsidR="004D27F1" w:rsidRDefault="004251A9">
            <w:pPr>
              <w:pStyle w:val="TableParagraph"/>
              <w:spacing w:line="256" w:lineRule="exact"/>
              <w:ind w:left="91"/>
              <w:rPr>
                <w:b/>
                <w:sz w:val="24"/>
              </w:rPr>
            </w:pPr>
            <w:r>
              <w:rPr>
                <w:b/>
                <w:sz w:val="24"/>
              </w:rPr>
              <w:t>Loan Document Modifications; Changes to the Letter of Commitment/ERLA</w:t>
            </w:r>
          </w:p>
        </w:tc>
      </w:tr>
      <w:tr w:rsidR="00FC16B9" w14:paraId="0F3010A5" w14:textId="77777777" w:rsidTr="00E50887">
        <w:trPr>
          <w:trHeight w:val="497"/>
        </w:trPr>
        <w:tc>
          <w:tcPr>
            <w:tcW w:w="9542" w:type="dxa"/>
          </w:tcPr>
          <w:p w14:paraId="47C29738" w14:textId="77777777" w:rsidR="00FC16B9" w:rsidRDefault="00FB0F58">
            <w:pPr>
              <w:pStyle w:val="TableParagraph"/>
              <w:spacing w:before="5"/>
              <w:rPr>
                <w:b/>
                <w:sz w:val="23"/>
              </w:rPr>
            </w:pPr>
            <w:r>
              <w:rPr>
                <w:b/>
                <w:sz w:val="23"/>
              </w:rPr>
              <w:t xml:space="preserve">Other Documents </w:t>
            </w:r>
          </w:p>
        </w:tc>
      </w:tr>
      <w:tr w:rsidR="00FB0F58" w14:paraId="5EE5DE3D" w14:textId="77777777" w:rsidTr="00FB0F58">
        <w:trPr>
          <w:trHeight w:val="497"/>
        </w:trPr>
        <w:tc>
          <w:tcPr>
            <w:tcW w:w="9542" w:type="dxa"/>
          </w:tcPr>
          <w:p w14:paraId="41FB407D" w14:textId="77777777" w:rsidR="00FB0F58" w:rsidRDefault="00FB0F58">
            <w:pPr>
              <w:pStyle w:val="TableParagraph"/>
              <w:spacing w:before="5"/>
              <w:rPr>
                <w:b/>
                <w:sz w:val="23"/>
              </w:rPr>
            </w:pPr>
            <w:r>
              <w:rPr>
                <w:b/>
                <w:sz w:val="23"/>
              </w:rPr>
              <w:t>If there are any additional documents required by the Commitment that affect the Borrower or Guarantor’s obligations like a Post Funding Ratification Agreement or Reaffirmation Agreement, the originals should be included with the delivery.</w:t>
            </w:r>
          </w:p>
        </w:tc>
      </w:tr>
      <w:tr w:rsidR="004D27F1" w14:paraId="127ADF02" w14:textId="77777777">
        <w:trPr>
          <w:trHeight w:val="275"/>
        </w:trPr>
        <w:tc>
          <w:tcPr>
            <w:tcW w:w="9542" w:type="dxa"/>
            <w:shd w:val="clear" w:color="auto" w:fill="D9D9D9"/>
          </w:tcPr>
          <w:p w14:paraId="338BBA67" w14:textId="77777777" w:rsidR="004D27F1" w:rsidRDefault="004251A9">
            <w:pPr>
              <w:pStyle w:val="TableParagraph"/>
              <w:spacing w:line="256" w:lineRule="exact"/>
              <w:ind w:left="107"/>
              <w:rPr>
                <w:b/>
                <w:sz w:val="24"/>
              </w:rPr>
            </w:pPr>
            <w:r>
              <w:rPr>
                <w:b/>
                <w:sz w:val="24"/>
              </w:rPr>
              <w:t>Power of Attorney</w:t>
            </w:r>
          </w:p>
        </w:tc>
      </w:tr>
      <w:tr w:rsidR="004D27F1" w14:paraId="3DA6E990" w14:textId="77777777">
        <w:trPr>
          <w:trHeight w:val="4140"/>
        </w:trPr>
        <w:tc>
          <w:tcPr>
            <w:tcW w:w="9542" w:type="dxa"/>
          </w:tcPr>
          <w:p w14:paraId="0EC9FE2F" w14:textId="77777777" w:rsidR="004D27F1" w:rsidRDefault="004D27F1">
            <w:pPr>
              <w:pStyle w:val="TableParagraph"/>
              <w:spacing w:before="3"/>
              <w:rPr>
                <w:b/>
                <w:sz w:val="23"/>
              </w:rPr>
            </w:pPr>
          </w:p>
          <w:p w14:paraId="76291C39" w14:textId="77777777" w:rsidR="004D27F1" w:rsidRDefault="004251A9">
            <w:pPr>
              <w:pStyle w:val="TableParagraph"/>
              <w:spacing w:before="1"/>
              <w:ind w:left="827"/>
              <w:rPr>
                <w:sz w:val="24"/>
              </w:rPr>
            </w:pPr>
            <w:r>
              <w:rPr>
                <w:sz w:val="24"/>
              </w:rPr>
              <w:t>If any Loan Document is signed pursuant to a power of attorney:</w:t>
            </w:r>
          </w:p>
          <w:p w14:paraId="222CBE08" w14:textId="77777777" w:rsidR="004D27F1" w:rsidRDefault="004D27F1">
            <w:pPr>
              <w:pStyle w:val="TableParagraph"/>
              <w:spacing w:before="11"/>
              <w:rPr>
                <w:b/>
                <w:sz w:val="23"/>
              </w:rPr>
            </w:pPr>
          </w:p>
          <w:p w14:paraId="2982EE2F" w14:textId="77777777" w:rsidR="004D27F1" w:rsidRDefault="004251A9">
            <w:pPr>
              <w:pStyle w:val="TableParagraph"/>
              <w:numPr>
                <w:ilvl w:val="0"/>
                <w:numId w:val="9"/>
              </w:numPr>
              <w:tabs>
                <w:tab w:val="left" w:pos="1187"/>
                <w:tab w:val="left" w:pos="1188"/>
              </w:tabs>
              <w:ind w:right="363"/>
              <w:rPr>
                <w:sz w:val="24"/>
              </w:rPr>
            </w:pPr>
            <w:r>
              <w:rPr>
                <w:sz w:val="24"/>
              </w:rPr>
              <w:t>Seller must have the power of attorney pre-approved by the applicable Multifamily Attorney.</w:t>
            </w:r>
          </w:p>
          <w:p w14:paraId="1EF83A2C" w14:textId="77777777" w:rsidR="004D27F1" w:rsidRDefault="004251A9">
            <w:pPr>
              <w:pStyle w:val="TableParagraph"/>
              <w:numPr>
                <w:ilvl w:val="0"/>
                <w:numId w:val="9"/>
              </w:numPr>
              <w:tabs>
                <w:tab w:val="left" w:pos="1187"/>
                <w:tab w:val="left" w:pos="1188"/>
              </w:tabs>
              <w:ind w:right="312"/>
              <w:rPr>
                <w:sz w:val="24"/>
              </w:rPr>
            </w:pPr>
            <w:r>
              <w:rPr>
                <w:sz w:val="24"/>
              </w:rPr>
              <w:t>Seller must attach an original or certified copy of the power of attorney to any original hard copy document executed pursuant to such power of attorney delivered to Freddie Mac. Non-original copies of documents delivered to Freddie Mac and executed pursuant to the power of attorney must attach a copy of such Power of Attorney.</w:t>
            </w:r>
          </w:p>
          <w:p w14:paraId="33DC6D32" w14:textId="77777777" w:rsidR="004D27F1" w:rsidRDefault="004251A9">
            <w:pPr>
              <w:pStyle w:val="TableParagraph"/>
              <w:numPr>
                <w:ilvl w:val="0"/>
                <w:numId w:val="9"/>
              </w:numPr>
              <w:tabs>
                <w:tab w:val="left" w:pos="1187"/>
                <w:tab w:val="left" w:pos="1188"/>
              </w:tabs>
              <w:ind w:right="686"/>
              <w:rPr>
                <w:sz w:val="24"/>
              </w:rPr>
            </w:pPr>
            <w:r>
              <w:rPr>
                <w:sz w:val="24"/>
              </w:rPr>
              <w:t>The opinion of Borrower’s counsel must list the power of attorney as one of the documents “prepared, reviewed or examined”.</w:t>
            </w:r>
          </w:p>
          <w:p w14:paraId="2A55EE62" w14:textId="77777777" w:rsidR="004D27F1" w:rsidRDefault="004251A9">
            <w:pPr>
              <w:pStyle w:val="TableParagraph"/>
              <w:numPr>
                <w:ilvl w:val="0"/>
                <w:numId w:val="9"/>
              </w:numPr>
              <w:tabs>
                <w:tab w:val="left" w:pos="1187"/>
                <w:tab w:val="left" w:pos="1188"/>
              </w:tabs>
              <w:spacing w:before="1"/>
              <w:ind w:right="244"/>
              <w:rPr>
                <w:sz w:val="24"/>
              </w:rPr>
            </w:pPr>
            <w:r>
              <w:rPr>
                <w:sz w:val="24"/>
              </w:rPr>
              <w:t>Nothing in these Instructions is intended to imply that the use of a power of attorney is allowed or acceptable under any</w:t>
            </w:r>
            <w:r>
              <w:rPr>
                <w:spacing w:val="-5"/>
                <w:sz w:val="24"/>
              </w:rPr>
              <w:t xml:space="preserve"> </w:t>
            </w:r>
            <w:r>
              <w:rPr>
                <w:sz w:val="24"/>
              </w:rPr>
              <w:t>circumstances.</w:t>
            </w:r>
          </w:p>
        </w:tc>
      </w:tr>
      <w:tr w:rsidR="004D27F1" w14:paraId="0A87C187" w14:textId="77777777">
        <w:trPr>
          <w:trHeight w:val="275"/>
        </w:trPr>
        <w:tc>
          <w:tcPr>
            <w:tcW w:w="9542" w:type="dxa"/>
            <w:shd w:val="clear" w:color="auto" w:fill="D9D9D9"/>
          </w:tcPr>
          <w:p w14:paraId="475B097C" w14:textId="77777777" w:rsidR="004D27F1" w:rsidRDefault="004251A9">
            <w:pPr>
              <w:pStyle w:val="TableParagraph"/>
              <w:spacing w:line="256" w:lineRule="exact"/>
              <w:ind w:left="107"/>
              <w:rPr>
                <w:b/>
                <w:sz w:val="24"/>
              </w:rPr>
            </w:pPr>
            <w:r>
              <w:rPr>
                <w:b/>
                <w:sz w:val="24"/>
              </w:rPr>
              <w:t>Seniors Housing</w:t>
            </w:r>
          </w:p>
        </w:tc>
      </w:tr>
      <w:tr w:rsidR="004D27F1" w14:paraId="4FB71BF0" w14:textId="77777777">
        <w:trPr>
          <w:trHeight w:val="1655"/>
        </w:trPr>
        <w:tc>
          <w:tcPr>
            <w:tcW w:w="9542" w:type="dxa"/>
          </w:tcPr>
          <w:p w14:paraId="1518059A" w14:textId="77777777" w:rsidR="004D27F1" w:rsidRDefault="004D27F1">
            <w:pPr>
              <w:pStyle w:val="TableParagraph"/>
              <w:spacing w:before="3"/>
              <w:rPr>
                <w:b/>
                <w:sz w:val="23"/>
              </w:rPr>
            </w:pPr>
          </w:p>
          <w:p w14:paraId="559BA934" w14:textId="77777777" w:rsidR="004D27F1" w:rsidRDefault="004251A9">
            <w:pPr>
              <w:pStyle w:val="TableParagraph"/>
              <w:ind w:left="810" w:right="207"/>
              <w:rPr>
                <w:sz w:val="24"/>
              </w:rPr>
            </w:pPr>
            <w:r>
              <w:rPr>
                <w:sz w:val="24"/>
              </w:rPr>
              <w:t>In addition to all requirements set forth above in these Instructions (and in addition to all various Seniors Housing-related Riders required in the Letter of Commitment or early rate-lock application), the final delivery of each Seniors Housing Mortgage must also meet the following requirements:</w:t>
            </w:r>
          </w:p>
        </w:tc>
      </w:tr>
      <w:tr w:rsidR="004D27F1" w14:paraId="2515C322" w14:textId="77777777">
        <w:trPr>
          <w:trHeight w:val="275"/>
        </w:trPr>
        <w:tc>
          <w:tcPr>
            <w:tcW w:w="9542" w:type="dxa"/>
          </w:tcPr>
          <w:p w14:paraId="3EB79D2E" w14:textId="77777777" w:rsidR="004D27F1" w:rsidRDefault="004251A9">
            <w:pPr>
              <w:pStyle w:val="TableParagraph"/>
              <w:spacing w:line="256" w:lineRule="exact"/>
              <w:ind w:left="467"/>
              <w:rPr>
                <w:b/>
                <w:sz w:val="24"/>
              </w:rPr>
            </w:pPr>
            <w:r>
              <w:rPr>
                <w:b/>
                <w:sz w:val="24"/>
              </w:rPr>
              <w:t>Collateral Assignment of Management Agreement</w:t>
            </w:r>
          </w:p>
        </w:tc>
      </w:tr>
      <w:tr w:rsidR="004D27F1" w14:paraId="6620CD64" w14:textId="77777777">
        <w:trPr>
          <w:trHeight w:val="1932"/>
        </w:trPr>
        <w:tc>
          <w:tcPr>
            <w:tcW w:w="9542" w:type="dxa"/>
          </w:tcPr>
          <w:p w14:paraId="4EEBA586" w14:textId="77777777" w:rsidR="004D27F1" w:rsidRDefault="004D27F1">
            <w:pPr>
              <w:pStyle w:val="TableParagraph"/>
              <w:spacing w:before="3"/>
              <w:rPr>
                <w:b/>
                <w:sz w:val="23"/>
              </w:rPr>
            </w:pPr>
          </w:p>
          <w:p w14:paraId="4139EC08" w14:textId="77777777" w:rsidR="004D27F1" w:rsidRDefault="004251A9">
            <w:pPr>
              <w:pStyle w:val="TableParagraph"/>
              <w:ind w:left="810" w:right="91"/>
              <w:rPr>
                <w:sz w:val="24"/>
              </w:rPr>
            </w:pPr>
            <w:r>
              <w:rPr>
                <w:sz w:val="24"/>
              </w:rPr>
              <w:t>If the Property is not operated or managed by Borrower, Seller must obtain from Borrower a Collateral Assignment of the Management Agreement. The Manager must execute the Collateral Assignment of Management Agreement for purposes of consenting to the assignment and agreeing to continue rendering services following a default under the Mortgage.</w:t>
            </w:r>
          </w:p>
        </w:tc>
      </w:tr>
      <w:tr w:rsidR="004D27F1" w14:paraId="7055D30F" w14:textId="77777777">
        <w:trPr>
          <w:trHeight w:val="275"/>
        </w:trPr>
        <w:tc>
          <w:tcPr>
            <w:tcW w:w="9542" w:type="dxa"/>
          </w:tcPr>
          <w:p w14:paraId="1374510B" w14:textId="77777777" w:rsidR="004D27F1" w:rsidRDefault="004251A9">
            <w:pPr>
              <w:pStyle w:val="TableParagraph"/>
              <w:spacing w:line="256" w:lineRule="exact"/>
              <w:ind w:left="451"/>
              <w:rPr>
                <w:b/>
                <w:sz w:val="24"/>
              </w:rPr>
            </w:pPr>
            <w:r>
              <w:rPr>
                <w:b/>
                <w:sz w:val="24"/>
              </w:rPr>
              <w:t>Collateral Assignment of Service Contracts</w:t>
            </w:r>
          </w:p>
        </w:tc>
      </w:tr>
      <w:tr w:rsidR="004D27F1" w14:paraId="76BE05C4" w14:textId="77777777">
        <w:trPr>
          <w:trHeight w:val="553"/>
        </w:trPr>
        <w:tc>
          <w:tcPr>
            <w:tcW w:w="9542" w:type="dxa"/>
          </w:tcPr>
          <w:p w14:paraId="278ECBE7" w14:textId="77777777" w:rsidR="004D27F1" w:rsidRDefault="004D27F1">
            <w:pPr>
              <w:pStyle w:val="TableParagraph"/>
              <w:spacing w:before="5"/>
              <w:rPr>
                <w:b/>
                <w:sz w:val="23"/>
              </w:rPr>
            </w:pPr>
          </w:p>
          <w:p w14:paraId="2C3134A9" w14:textId="77777777" w:rsidR="004D27F1" w:rsidRDefault="004251A9">
            <w:pPr>
              <w:pStyle w:val="TableParagraph"/>
              <w:spacing w:line="264" w:lineRule="exact"/>
              <w:ind w:left="810"/>
              <w:rPr>
                <w:sz w:val="24"/>
              </w:rPr>
            </w:pPr>
            <w:r>
              <w:rPr>
                <w:sz w:val="24"/>
              </w:rPr>
              <w:t>Seller must obtain from the contracting party (Borrower or Manager) a collateral</w:t>
            </w:r>
          </w:p>
        </w:tc>
      </w:tr>
    </w:tbl>
    <w:p w14:paraId="72F03041" w14:textId="77777777" w:rsidR="004D27F1" w:rsidRDefault="004D27F1">
      <w:pPr>
        <w:spacing w:line="264" w:lineRule="exact"/>
        <w:rPr>
          <w:sz w:val="24"/>
        </w:rPr>
        <w:sectPr w:rsidR="004D27F1">
          <w:pgSz w:w="12240" w:h="15840"/>
          <w:pgMar w:top="150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313562B2" w14:textId="77777777">
        <w:trPr>
          <w:trHeight w:val="2759"/>
        </w:trPr>
        <w:tc>
          <w:tcPr>
            <w:tcW w:w="9542" w:type="dxa"/>
          </w:tcPr>
          <w:p w14:paraId="037817CA" w14:textId="77777777" w:rsidR="004D27F1" w:rsidRDefault="004251A9">
            <w:pPr>
              <w:pStyle w:val="TableParagraph"/>
              <w:ind w:left="810" w:right="180"/>
              <w:rPr>
                <w:sz w:val="24"/>
              </w:rPr>
            </w:pPr>
            <w:r>
              <w:rPr>
                <w:sz w:val="24"/>
              </w:rPr>
              <w:lastRenderedPageBreak/>
              <w:t>assignment of each service contract listed on Exhibit M to the Loan Agreement, including, but not limited to, any food service contract or healthcare services contract. Each such collateral assignment must be in the form of the Collateral Assignment of Service Contracts. A single Collateral Assignment of Service Contracts may be used to assign multiple service contracts. Each such collateral assignment must include the consent of each provider of such services in the form of the Provider Ratification attached to the Collateral Assignment of Service Contracts. A copy of each food service contract and healthcare services contract must be attached to the applicable Collateral Assignment of Service Contracts.</w:t>
            </w:r>
          </w:p>
        </w:tc>
      </w:tr>
      <w:tr w:rsidR="004D27F1" w14:paraId="7F36B6F5" w14:textId="77777777">
        <w:trPr>
          <w:trHeight w:val="275"/>
        </w:trPr>
        <w:tc>
          <w:tcPr>
            <w:tcW w:w="9542" w:type="dxa"/>
          </w:tcPr>
          <w:p w14:paraId="681816FC" w14:textId="77777777" w:rsidR="004D27F1" w:rsidRDefault="004251A9">
            <w:pPr>
              <w:pStyle w:val="TableParagraph"/>
              <w:spacing w:line="256" w:lineRule="exact"/>
              <w:ind w:left="451"/>
              <w:rPr>
                <w:b/>
                <w:sz w:val="24"/>
              </w:rPr>
            </w:pPr>
            <w:r>
              <w:rPr>
                <w:b/>
                <w:sz w:val="24"/>
              </w:rPr>
              <w:t>Collateral Assignment of Licenses, Certificates and Permits</w:t>
            </w:r>
          </w:p>
        </w:tc>
      </w:tr>
      <w:tr w:rsidR="004D27F1" w14:paraId="6FF5A6F7" w14:textId="77777777">
        <w:trPr>
          <w:trHeight w:val="1656"/>
        </w:trPr>
        <w:tc>
          <w:tcPr>
            <w:tcW w:w="9542" w:type="dxa"/>
          </w:tcPr>
          <w:p w14:paraId="7115C70B" w14:textId="77777777" w:rsidR="004D27F1" w:rsidRDefault="004D27F1">
            <w:pPr>
              <w:pStyle w:val="TableParagraph"/>
              <w:spacing w:before="3"/>
              <w:rPr>
                <w:b/>
                <w:sz w:val="23"/>
              </w:rPr>
            </w:pPr>
          </w:p>
          <w:p w14:paraId="6B81DC84" w14:textId="77777777" w:rsidR="004D27F1" w:rsidRDefault="004251A9">
            <w:pPr>
              <w:pStyle w:val="TableParagraph"/>
              <w:ind w:left="810" w:right="211"/>
              <w:rPr>
                <w:sz w:val="24"/>
              </w:rPr>
            </w:pPr>
            <w:r>
              <w:rPr>
                <w:sz w:val="24"/>
              </w:rPr>
              <w:t>If any license, certificate or permit is not issued in the name of Borrower, but is required for the intended use (as defined in the Loan Documents) and operation of the Property, then Seller must obtain from the person or entity to whom it is issued a Collateral Assignment of Licenses, Certificates or Permits</w:t>
            </w:r>
          </w:p>
        </w:tc>
      </w:tr>
      <w:tr w:rsidR="004D27F1" w14:paraId="05329B79" w14:textId="77777777">
        <w:trPr>
          <w:trHeight w:val="275"/>
        </w:trPr>
        <w:tc>
          <w:tcPr>
            <w:tcW w:w="9542" w:type="dxa"/>
          </w:tcPr>
          <w:p w14:paraId="3E134B0A" w14:textId="77777777" w:rsidR="004D27F1" w:rsidRDefault="004251A9">
            <w:pPr>
              <w:pStyle w:val="TableParagraph"/>
              <w:spacing w:line="256" w:lineRule="exact"/>
              <w:ind w:left="451"/>
              <w:rPr>
                <w:b/>
                <w:sz w:val="24"/>
              </w:rPr>
            </w:pPr>
            <w:r>
              <w:rPr>
                <w:b/>
                <w:sz w:val="24"/>
              </w:rPr>
              <w:t>Certification of Licenses, Certificates and Permits</w:t>
            </w:r>
          </w:p>
        </w:tc>
      </w:tr>
      <w:tr w:rsidR="004D27F1" w14:paraId="52F04613" w14:textId="77777777">
        <w:trPr>
          <w:trHeight w:val="2210"/>
        </w:trPr>
        <w:tc>
          <w:tcPr>
            <w:tcW w:w="9542" w:type="dxa"/>
          </w:tcPr>
          <w:p w14:paraId="01832676" w14:textId="77777777" w:rsidR="004D27F1" w:rsidRDefault="004D27F1">
            <w:pPr>
              <w:pStyle w:val="TableParagraph"/>
              <w:spacing w:before="5"/>
              <w:rPr>
                <w:b/>
                <w:sz w:val="23"/>
              </w:rPr>
            </w:pPr>
          </w:p>
          <w:p w14:paraId="1F672482" w14:textId="77777777" w:rsidR="004D27F1" w:rsidRDefault="004251A9">
            <w:pPr>
              <w:pStyle w:val="TableParagraph"/>
              <w:ind w:left="810" w:right="165"/>
              <w:rPr>
                <w:sz w:val="24"/>
              </w:rPr>
            </w:pPr>
            <w:r>
              <w:rPr>
                <w:sz w:val="24"/>
              </w:rPr>
              <w:t>Seller must obtain a certification from Borrower that all licenses, certificates and permits required for the ownership and operation of the Property are current and that Borrower has not received any notice of pending violations or investigations that has not been brought to Seller’s attention. If any license, certificate or permit has been updated or changed from those delivered as part of the underwriting package, Seller must deliver a copy of such license, certificate or permit as part of the Final Delivery Package.</w:t>
            </w:r>
          </w:p>
        </w:tc>
      </w:tr>
      <w:tr w:rsidR="004D27F1" w14:paraId="021DA979" w14:textId="77777777">
        <w:trPr>
          <w:trHeight w:val="275"/>
        </w:trPr>
        <w:tc>
          <w:tcPr>
            <w:tcW w:w="9542" w:type="dxa"/>
          </w:tcPr>
          <w:p w14:paraId="66BD2ABE" w14:textId="77777777" w:rsidR="004D27F1" w:rsidRDefault="004251A9">
            <w:pPr>
              <w:pStyle w:val="TableParagraph"/>
              <w:spacing w:line="256" w:lineRule="exact"/>
              <w:ind w:left="451"/>
              <w:rPr>
                <w:b/>
                <w:sz w:val="24"/>
              </w:rPr>
            </w:pPr>
            <w:r>
              <w:rPr>
                <w:b/>
                <w:sz w:val="24"/>
              </w:rPr>
              <w:t>Certified list of furniture, fixtures, equipment and motor vehicles</w:t>
            </w:r>
          </w:p>
        </w:tc>
      </w:tr>
      <w:tr w:rsidR="004D27F1" w14:paraId="162F0AAF" w14:textId="77777777">
        <w:trPr>
          <w:trHeight w:val="1655"/>
        </w:trPr>
        <w:tc>
          <w:tcPr>
            <w:tcW w:w="9542" w:type="dxa"/>
          </w:tcPr>
          <w:p w14:paraId="46FB3064" w14:textId="77777777" w:rsidR="004D27F1" w:rsidRDefault="004D27F1">
            <w:pPr>
              <w:pStyle w:val="TableParagraph"/>
              <w:spacing w:before="3"/>
              <w:rPr>
                <w:b/>
                <w:sz w:val="23"/>
              </w:rPr>
            </w:pPr>
          </w:p>
          <w:p w14:paraId="2D7C5754" w14:textId="77777777" w:rsidR="004D27F1" w:rsidRDefault="004251A9">
            <w:pPr>
              <w:pStyle w:val="TableParagraph"/>
              <w:ind w:left="810" w:right="4"/>
              <w:rPr>
                <w:sz w:val="24"/>
              </w:rPr>
            </w:pPr>
            <w:r>
              <w:rPr>
                <w:sz w:val="24"/>
              </w:rPr>
              <w:t>Seller must submit a detailed list, certified by Borrower to be true and complete as of the Origination Date of the Mortgage, of all furniture, fixtures, equipment and motor vehicles located on or used in the connection with the Property, including the name of the individual or entity that owns each item.</w:t>
            </w:r>
          </w:p>
        </w:tc>
      </w:tr>
      <w:tr w:rsidR="004D27F1" w14:paraId="5B91ED4E" w14:textId="77777777">
        <w:trPr>
          <w:trHeight w:val="275"/>
        </w:trPr>
        <w:tc>
          <w:tcPr>
            <w:tcW w:w="9542" w:type="dxa"/>
          </w:tcPr>
          <w:p w14:paraId="25B994E5" w14:textId="77777777" w:rsidR="004D27F1" w:rsidRDefault="004251A9">
            <w:pPr>
              <w:pStyle w:val="TableParagraph"/>
              <w:spacing w:line="256" w:lineRule="exact"/>
              <w:ind w:left="451"/>
              <w:rPr>
                <w:b/>
                <w:sz w:val="24"/>
              </w:rPr>
            </w:pPr>
            <w:r>
              <w:rPr>
                <w:b/>
                <w:sz w:val="24"/>
              </w:rPr>
              <w:t>Additional Opinion of Borrower’s Counsel</w:t>
            </w:r>
          </w:p>
        </w:tc>
      </w:tr>
      <w:tr w:rsidR="004D27F1" w14:paraId="3A81F218" w14:textId="77777777">
        <w:trPr>
          <w:trHeight w:val="1380"/>
        </w:trPr>
        <w:tc>
          <w:tcPr>
            <w:tcW w:w="9542" w:type="dxa"/>
          </w:tcPr>
          <w:p w14:paraId="0849BA8E" w14:textId="77777777" w:rsidR="004D27F1" w:rsidRDefault="004D27F1">
            <w:pPr>
              <w:pStyle w:val="TableParagraph"/>
              <w:spacing w:before="3"/>
              <w:rPr>
                <w:b/>
                <w:sz w:val="23"/>
              </w:rPr>
            </w:pPr>
          </w:p>
          <w:p w14:paraId="0F869EAC" w14:textId="77777777" w:rsidR="004D27F1" w:rsidRDefault="004251A9">
            <w:pPr>
              <w:pStyle w:val="TableParagraph"/>
              <w:ind w:left="810" w:right="123"/>
              <w:rPr>
                <w:sz w:val="24"/>
              </w:rPr>
            </w:pPr>
            <w:r>
              <w:rPr>
                <w:sz w:val="24"/>
              </w:rPr>
              <w:t>The opinion of Borrower’s counsel required in these Instructions must be modified to include the additional opinions required in Exhibit C-II to the Letter of Commitment or the early rate-lock application, which opinions relate to licenses and certificates of need.</w:t>
            </w:r>
          </w:p>
        </w:tc>
      </w:tr>
      <w:tr w:rsidR="004D27F1" w14:paraId="4D401C90" w14:textId="77777777">
        <w:trPr>
          <w:trHeight w:val="275"/>
        </w:trPr>
        <w:tc>
          <w:tcPr>
            <w:tcW w:w="9542" w:type="dxa"/>
          </w:tcPr>
          <w:p w14:paraId="263152BE" w14:textId="77777777" w:rsidR="004D27F1" w:rsidRDefault="004251A9">
            <w:pPr>
              <w:pStyle w:val="TableParagraph"/>
              <w:spacing w:line="256" w:lineRule="exact"/>
              <w:ind w:left="451"/>
              <w:rPr>
                <w:b/>
                <w:sz w:val="24"/>
              </w:rPr>
            </w:pPr>
            <w:r>
              <w:rPr>
                <w:b/>
                <w:sz w:val="24"/>
              </w:rPr>
              <w:t>Seniors Rider to Financing Statements</w:t>
            </w:r>
          </w:p>
        </w:tc>
      </w:tr>
      <w:tr w:rsidR="004D27F1" w14:paraId="07F0331C" w14:textId="77777777">
        <w:trPr>
          <w:trHeight w:val="1379"/>
        </w:trPr>
        <w:tc>
          <w:tcPr>
            <w:tcW w:w="9542" w:type="dxa"/>
          </w:tcPr>
          <w:p w14:paraId="2F949C7A" w14:textId="77777777" w:rsidR="004D27F1" w:rsidRDefault="004D27F1">
            <w:pPr>
              <w:pStyle w:val="TableParagraph"/>
              <w:spacing w:before="3"/>
              <w:rPr>
                <w:b/>
                <w:sz w:val="23"/>
              </w:rPr>
            </w:pPr>
          </w:p>
          <w:p w14:paraId="7343B7D4" w14:textId="77777777" w:rsidR="004D27F1" w:rsidRDefault="004251A9">
            <w:pPr>
              <w:pStyle w:val="TableParagraph"/>
              <w:ind w:left="810" w:right="490"/>
              <w:rPr>
                <w:sz w:val="24"/>
              </w:rPr>
            </w:pPr>
            <w:r>
              <w:rPr>
                <w:sz w:val="24"/>
              </w:rPr>
              <w:t>In connection with any financing statement required in these Instructions, Seller must attach Financing Statement Exhibit B - Seniors Housing in lieu of the standard (non- Seniors) version of Exhibit B.</w:t>
            </w:r>
          </w:p>
        </w:tc>
      </w:tr>
      <w:tr w:rsidR="004D27F1" w14:paraId="1085EDFB" w14:textId="77777777">
        <w:trPr>
          <w:trHeight w:val="278"/>
        </w:trPr>
        <w:tc>
          <w:tcPr>
            <w:tcW w:w="9542" w:type="dxa"/>
          </w:tcPr>
          <w:p w14:paraId="24E56CA6" w14:textId="77777777" w:rsidR="004D27F1" w:rsidRDefault="004251A9">
            <w:pPr>
              <w:pStyle w:val="TableParagraph"/>
              <w:spacing w:line="258" w:lineRule="exact"/>
              <w:ind w:left="451"/>
              <w:rPr>
                <w:b/>
                <w:sz w:val="24"/>
              </w:rPr>
            </w:pPr>
            <w:r>
              <w:rPr>
                <w:b/>
                <w:sz w:val="24"/>
              </w:rPr>
              <w:t>Additional Financing Statements</w:t>
            </w:r>
          </w:p>
        </w:tc>
      </w:tr>
    </w:tbl>
    <w:p w14:paraId="7D076935" w14:textId="77777777" w:rsidR="004D27F1" w:rsidRDefault="004D27F1">
      <w:pPr>
        <w:spacing w:line="258" w:lineRule="exac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005F72B0" w14:textId="77777777">
        <w:trPr>
          <w:trHeight w:val="1932"/>
        </w:trPr>
        <w:tc>
          <w:tcPr>
            <w:tcW w:w="9542" w:type="dxa"/>
          </w:tcPr>
          <w:p w14:paraId="205C0AD8" w14:textId="77777777" w:rsidR="004D27F1" w:rsidRDefault="004D27F1">
            <w:pPr>
              <w:pStyle w:val="TableParagraph"/>
              <w:spacing w:before="3"/>
              <w:rPr>
                <w:b/>
                <w:sz w:val="23"/>
              </w:rPr>
            </w:pPr>
          </w:p>
          <w:p w14:paraId="0618CC3A" w14:textId="77777777" w:rsidR="004D27F1" w:rsidRDefault="004251A9">
            <w:pPr>
              <w:pStyle w:val="TableParagraph"/>
              <w:ind w:left="810" w:right="170"/>
              <w:rPr>
                <w:sz w:val="24"/>
              </w:rPr>
            </w:pPr>
            <w:r>
              <w:rPr>
                <w:sz w:val="24"/>
              </w:rPr>
              <w:t>Seller must file UCC financing statements for both Borrower and the Manager. If the Manager does not own any furniture, fixtures or equipment located on or used in connection with the Property and is not a party to any service contract listed in Exhibit C to the Security Instrument (other than the management agreement between it and Borrower), Seller is not required to file any UCC financing statement for the Manager.</w:t>
            </w:r>
          </w:p>
        </w:tc>
      </w:tr>
      <w:tr w:rsidR="004D27F1" w14:paraId="16495107" w14:textId="77777777">
        <w:trPr>
          <w:trHeight w:val="275"/>
        </w:trPr>
        <w:tc>
          <w:tcPr>
            <w:tcW w:w="9542" w:type="dxa"/>
          </w:tcPr>
          <w:p w14:paraId="68BF8474" w14:textId="77777777" w:rsidR="004D27F1" w:rsidRDefault="004251A9">
            <w:pPr>
              <w:pStyle w:val="TableParagraph"/>
              <w:spacing w:line="256" w:lineRule="exact"/>
              <w:ind w:left="451"/>
              <w:rPr>
                <w:b/>
                <w:sz w:val="24"/>
              </w:rPr>
            </w:pPr>
            <w:r>
              <w:rPr>
                <w:b/>
                <w:sz w:val="24"/>
              </w:rPr>
              <w:t>Additional UCC searches</w:t>
            </w:r>
          </w:p>
        </w:tc>
      </w:tr>
      <w:tr w:rsidR="004D27F1" w14:paraId="263DD7EF" w14:textId="77777777">
        <w:trPr>
          <w:trHeight w:val="2484"/>
        </w:trPr>
        <w:tc>
          <w:tcPr>
            <w:tcW w:w="9542" w:type="dxa"/>
          </w:tcPr>
          <w:p w14:paraId="15B63736" w14:textId="77777777" w:rsidR="004D27F1" w:rsidRDefault="004D27F1">
            <w:pPr>
              <w:pStyle w:val="TableParagraph"/>
              <w:spacing w:before="3"/>
              <w:rPr>
                <w:b/>
                <w:sz w:val="23"/>
              </w:rPr>
            </w:pPr>
          </w:p>
          <w:p w14:paraId="0A70D8E7" w14:textId="77777777" w:rsidR="004D27F1" w:rsidRDefault="004251A9">
            <w:pPr>
              <w:pStyle w:val="TableParagraph"/>
              <w:ind w:left="810" w:right="108"/>
              <w:rPr>
                <w:sz w:val="24"/>
              </w:rPr>
            </w:pPr>
            <w:r>
              <w:rPr>
                <w:sz w:val="24"/>
              </w:rPr>
              <w:t>Seller must submit UCC searches to Freddie Mac for Borrower; the Manager, if applicable; any operator of the Property; and, if the Property is being acquired, the current owner of the Property. Each UCC search must include every office where a financing statement would be filed to perfect a security interest in any of the collateral described in Financing Statement Exhibit B - Seniors Housing. Each search must include, but not be limited to, the jurisdictions of Borrower’s, the Manager’s (if applicable) and any operator of the Property’s (if applicable) State of</w:t>
            </w:r>
            <w:r>
              <w:rPr>
                <w:spacing w:val="-7"/>
                <w:sz w:val="24"/>
              </w:rPr>
              <w:t xml:space="preserve"> </w:t>
            </w:r>
            <w:r>
              <w:rPr>
                <w:sz w:val="24"/>
              </w:rPr>
              <w:t>organization.</w:t>
            </w:r>
          </w:p>
        </w:tc>
      </w:tr>
      <w:tr w:rsidR="004D27F1" w14:paraId="46BE7CF7" w14:textId="77777777">
        <w:trPr>
          <w:trHeight w:val="275"/>
        </w:trPr>
        <w:tc>
          <w:tcPr>
            <w:tcW w:w="9542" w:type="dxa"/>
            <w:shd w:val="clear" w:color="auto" w:fill="D9D9D9"/>
          </w:tcPr>
          <w:p w14:paraId="2D91A047" w14:textId="77777777" w:rsidR="004D27F1" w:rsidRDefault="004251A9">
            <w:pPr>
              <w:pStyle w:val="TableParagraph"/>
              <w:spacing w:line="256" w:lineRule="exact"/>
              <w:ind w:left="107"/>
              <w:rPr>
                <w:b/>
                <w:sz w:val="24"/>
              </w:rPr>
            </w:pPr>
            <w:r>
              <w:rPr>
                <w:b/>
                <w:sz w:val="24"/>
              </w:rPr>
              <w:t>Maryland IDOT</w:t>
            </w:r>
          </w:p>
        </w:tc>
      </w:tr>
      <w:tr w:rsidR="004D27F1" w14:paraId="099A475D" w14:textId="77777777">
        <w:trPr>
          <w:trHeight w:val="1382"/>
        </w:trPr>
        <w:tc>
          <w:tcPr>
            <w:tcW w:w="9542" w:type="dxa"/>
          </w:tcPr>
          <w:p w14:paraId="14CCD9EA" w14:textId="77777777" w:rsidR="004D27F1" w:rsidRDefault="004D27F1">
            <w:pPr>
              <w:pStyle w:val="TableParagraph"/>
              <w:spacing w:before="5"/>
              <w:rPr>
                <w:b/>
                <w:sz w:val="23"/>
              </w:rPr>
            </w:pPr>
          </w:p>
          <w:p w14:paraId="11D092BE" w14:textId="15E2C4BB" w:rsidR="004D27F1" w:rsidRDefault="004251A9">
            <w:pPr>
              <w:pStyle w:val="TableParagraph"/>
              <w:ind w:left="810" w:right="1100"/>
              <w:jc w:val="both"/>
              <w:rPr>
                <w:sz w:val="24"/>
              </w:rPr>
            </w:pPr>
            <w:r>
              <w:rPr>
                <w:sz w:val="24"/>
              </w:rPr>
              <w:t xml:space="preserve">For Maryland Indemnity Deed of Trust (IDOT) transactions, please refer to the applicable Letter of Commitment or early rate-lock </w:t>
            </w:r>
            <w:r w:rsidR="00E069CA">
              <w:rPr>
                <w:sz w:val="24"/>
              </w:rPr>
              <w:t>application and</w:t>
            </w:r>
            <w:r>
              <w:rPr>
                <w:sz w:val="24"/>
              </w:rPr>
              <w:t xml:space="preserve"> contact the applicable Multifamily Regional Attorney.</w:t>
            </w:r>
          </w:p>
        </w:tc>
      </w:tr>
      <w:tr w:rsidR="004D27F1" w14:paraId="4F88E8C6" w14:textId="77777777">
        <w:trPr>
          <w:trHeight w:val="275"/>
        </w:trPr>
        <w:tc>
          <w:tcPr>
            <w:tcW w:w="9542" w:type="dxa"/>
            <w:shd w:val="clear" w:color="auto" w:fill="D9D9D9"/>
          </w:tcPr>
          <w:p w14:paraId="7EB06112" w14:textId="77777777" w:rsidR="004D27F1" w:rsidRDefault="004251A9">
            <w:pPr>
              <w:pStyle w:val="TableParagraph"/>
              <w:spacing w:line="256" w:lineRule="exact"/>
              <w:ind w:left="107"/>
              <w:rPr>
                <w:b/>
                <w:sz w:val="24"/>
              </w:rPr>
            </w:pPr>
            <w:r>
              <w:rPr>
                <w:b/>
                <w:sz w:val="24"/>
              </w:rPr>
              <w:t>Massachusetts Business Trust</w:t>
            </w:r>
          </w:p>
        </w:tc>
      </w:tr>
      <w:tr w:rsidR="004D27F1" w14:paraId="0A940B3D" w14:textId="77777777">
        <w:trPr>
          <w:trHeight w:val="1103"/>
        </w:trPr>
        <w:tc>
          <w:tcPr>
            <w:tcW w:w="9542" w:type="dxa"/>
          </w:tcPr>
          <w:p w14:paraId="5256C9DF" w14:textId="77777777" w:rsidR="004D27F1" w:rsidRDefault="004D27F1">
            <w:pPr>
              <w:pStyle w:val="TableParagraph"/>
              <w:spacing w:before="3"/>
              <w:rPr>
                <w:b/>
                <w:sz w:val="23"/>
              </w:rPr>
            </w:pPr>
          </w:p>
          <w:p w14:paraId="668B56F6" w14:textId="77777777" w:rsidR="004D27F1" w:rsidRDefault="004251A9">
            <w:pPr>
              <w:pStyle w:val="TableParagraph"/>
              <w:ind w:left="827" w:right="324"/>
              <w:rPr>
                <w:sz w:val="24"/>
              </w:rPr>
            </w:pPr>
            <w:r>
              <w:rPr>
                <w:sz w:val="24"/>
              </w:rPr>
              <w:t>For a Massachusetts business trust, the Final Delivery Package must include the following documentation with respect to the trust:</w:t>
            </w:r>
          </w:p>
        </w:tc>
      </w:tr>
      <w:tr w:rsidR="004D27F1" w14:paraId="0070D059" w14:textId="77777777">
        <w:trPr>
          <w:trHeight w:val="275"/>
        </w:trPr>
        <w:tc>
          <w:tcPr>
            <w:tcW w:w="9542" w:type="dxa"/>
          </w:tcPr>
          <w:p w14:paraId="6C7FDDE7" w14:textId="77777777" w:rsidR="004D27F1" w:rsidRDefault="004251A9">
            <w:pPr>
              <w:pStyle w:val="TableParagraph"/>
              <w:spacing w:line="256" w:lineRule="exact"/>
              <w:ind w:left="451"/>
              <w:rPr>
                <w:b/>
                <w:sz w:val="24"/>
              </w:rPr>
            </w:pPr>
            <w:r>
              <w:rPr>
                <w:b/>
                <w:sz w:val="24"/>
              </w:rPr>
              <w:t>Trustee Certificate</w:t>
            </w:r>
          </w:p>
        </w:tc>
      </w:tr>
      <w:tr w:rsidR="004D27F1" w14:paraId="49DD846E" w14:textId="77777777">
        <w:trPr>
          <w:trHeight w:val="4140"/>
        </w:trPr>
        <w:tc>
          <w:tcPr>
            <w:tcW w:w="9542" w:type="dxa"/>
          </w:tcPr>
          <w:p w14:paraId="02F58954" w14:textId="77777777" w:rsidR="004D27F1" w:rsidRDefault="004D27F1">
            <w:pPr>
              <w:pStyle w:val="TableParagraph"/>
              <w:spacing w:before="3"/>
              <w:rPr>
                <w:b/>
                <w:sz w:val="23"/>
              </w:rPr>
            </w:pPr>
          </w:p>
          <w:p w14:paraId="20A20853" w14:textId="77777777" w:rsidR="004D27F1" w:rsidRDefault="004251A9">
            <w:pPr>
              <w:pStyle w:val="TableParagraph"/>
              <w:ind w:left="810" w:right="112"/>
              <w:rPr>
                <w:sz w:val="24"/>
              </w:rPr>
            </w:pPr>
            <w:r>
              <w:rPr>
                <w:sz w:val="24"/>
              </w:rPr>
              <w:t>A copy of a recorded certificate of the trustee (“Trustee Certificate”), in which the trustee has certified:</w:t>
            </w:r>
          </w:p>
          <w:p w14:paraId="03262EF5" w14:textId="77777777" w:rsidR="004D27F1" w:rsidRDefault="004D27F1">
            <w:pPr>
              <w:pStyle w:val="TableParagraph"/>
              <w:rPr>
                <w:b/>
                <w:sz w:val="24"/>
              </w:rPr>
            </w:pPr>
          </w:p>
          <w:p w14:paraId="6AE42D2D" w14:textId="77777777" w:rsidR="004D27F1" w:rsidRDefault="004251A9">
            <w:pPr>
              <w:pStyle w:val="TableParagraph"/>
              <w:numPr>
                <w:ilvl w:val="0"/>
                <w:numId w:val="8"/>
              </w:numPr>
              <w:tabs>
                <w:tab w:val="left" w:pos="1547"/>
                <w:tab w:val="left" w:pos="1548"/>
              </w:tabs>
              <w:rPr>
                <w:sz w:val="24"/>
              </w:rPr>
            </w:pPr>
            <w:r>
              <w:rPr>
                <w:sz w:val="24"/>
              </w:rPr>
              <w:t>The names of the current beneficiaries of the trust, and</w:t>
            </w:r>
          </w:p>
          <w:p w14:paraId="4EA61A70" w14:textId="77777777" w:rsidR="004D27F1" w:rsidRDefault="004251A9">
            <w:pPr>
              <w:pStyle w:val="TableParagraph"/>
              <w:numPr>
                <w:ilvl w:val="0"/>
                <w:numId w:val="8"/>
              </w:numPr>
              <w:tabs>
                <w:tab w:val="left" w:pos="1547"/>
                <w:tab w:val="left" w:pos="1548"/>
              </w:tabs>
              <w:ind w:right="458"/>
              <w:rPr>
                <w:sz w:val="24"/>
              </w:rPr>
            </w:pPr>
            <w:r>
              <w:rPr>
                <w:sz w:val="24"/>
              </w:rPr>
              <w:t>That the trustee was authorized and directed by the beneficiaries of the trust to execute and deliver the Loan Documents</w:t>
            </w:r>
          </w:p>
          <w:p w14:paraId="55511008" w14:textId="77777777" w:rsidR="004D27F1" w:rsidRDefault="004D27F1">
            <w:pPr>
              <w:pStyle w:val="TableParagraph"/>
              <w:rPr>
                <w:b/>
                <w:sz w:val="24"/>
              </w:rPr>
            </w:pPr>
          </w:p>
          <w:p w14:paraId="21E0D87A" w14:textId="77777777" w:rsidR="004D27F1" w:rsidRDefault="004251A9">
            <w:pPr>
              <w:pStyle w:val="TableParagraph"/>
              <w:ind w:left="1187"/>
              <w:rPr>
                <w:sz w:val="24"/>
              </w:rPr>
            </w:pPr>
            <w:r>
              <w:rPr>
                <w:sz w:val="24"/>
              </w:rPr>
              <w:t>The Trustee Certificate should show the recorder’s stamp, book and page number, or instrument number. If such recording information is not available at the time of Mortgage origination, Seller may submit a copy of the Trust Certificate, certified by the title company as a true and correct copy of the recorded original. Seller must then deliver to Freddie Mac a copy of the recorded or filed Trustee Certificate showing the required information as soon as the copy becomes available.</w:t>
            </w:r>
          </w:p>
        </w:tc>
      </w:tr>
      <w:tr w:rsidR="004D27F1" w14:paraId="5575E7C6" w14:textId="77777777">
        <w:trPr>
          <w:trHeight w:val="275"/>
        </w:trPr>
        <w:tc>
          <w:tcPr>
            <w:tcW w:w="9542" w:type="dxa"/>
          </w:tcPr>
          <w:p w14:paraId="522E4E12" w14:textId="77777777" w:rsidR="004D27F1" w:rsidRDefault="004251A9">
            <w:pPr>
              <w:pStyle w:val="TableParagraph"/>
              <w:spacing w:line="256" w:lineRule="exact"/>
              <w:ind w:left="451"/>
              <w:rPr>
                <w:b/>
                <w:sz w:val="24"/>
              </w:rPr>
            </w:pPr>
            <w:r>
              <w:rPr>
                <w:b/>
                <w:sz w:val="24"/>
              </w:rPr>
              <w:t>Beneficiaries’ Authorization</w:t>
            </w:r>
          </w:p>
        </w:tc>
      </w:tr>
      <w:tr w:rsidR="004D27F1" w14:paraId="46B1B029" w14:textId="77777777">
        <w:trPr>
          <w:trHeight w:val="278"/>
        </w:trPr>
        <w:tc>
          <w:tcPr>
            <w:tcW w:w="9542" w:type="dxa"/>
          </w:tcPr>
          <w:p w14:paraId="27496B9A" w14:textId="77777777" w:rsidR="004D27F1" w:rsidRDefault="004D27F1">
            <w:pPr>
              <w:pStyle w:val="TableParagraph"/>
              <w:rPr>
                <w:sz w:val="20"/>
              </w:rPr>
            </w:pPr>
          </w:p>
        </w:tc>
      </w:tr>
    </w:tbl>
    <w:p w14:paraId="29BFFE18" w14:textId="77777777" w:rsidR="004D27F1" w:rsidRDefault="004D27F1">
      <w:pPr>
        <w:rPr>
          <w:sz w:val="20"/>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696E9611" w14:textId="77777777">
        <w:trPr>
          <w:trHeight w:val="1103"/>
        </w:trPr>
        <w:tc>
          <w:tcPr>
            <w:tcW w:w="9542" w:type="dxa"/>
          </w:tcPr>
          <w:p w14:paraId="4583B975" w14:textId="77777777" w:rsidR="004D27F1" w:rsidRDefault="004251A9">
            <w:pPr>
              <w:pStyle w:val="TableParagraph"/>
              <w:ind w:left="810" w:right="375" w:firstLine="16"/>
              <w:rPr>
                <w:sz w:val="24"/>
              </w:rPr>
            </w:pPr>
            <w:r>
              <w:rPr>
                <w:sz w:val="24"/>
              </w:rPr>
              <w:lastRenderedPageBreak/>
              <w:t xml:space="preserve">An original authorization and direction from the beneficiaries of the trust to the trustee authorizing the trustee to </w:t>
            </w:r>
            <w:proofErr w:type="gramStart"/>
            <w:r>
              <w:rPr>
                <w:sz w:val="24"/>
              </w:rPr>
              <w:t>enter into</w:t>
            </w:r>
            <w:proofErr w:type="gramEnd"/>
            <w:r>
              <w:rPr>
                <w:sz w:val="24"/>
              </w:rPr>
              <w:t xml:space="preserve"> the Mortgage and to execute the Mortgage Documents</w:t>
            </w:r>
          </w:p>
        </w:tc>
      </w:tr>
      <w:tr w:rsidR="004D27F1" w14:paraId="136050D4" w14:textId="77777777">
        <w:trPr>
          <w:trHeight w:val="275"/>
        </w:trPr>
        <w:tc>
          <w:tcPr>
            <w:tcW w:w="9542" w:type="dxa"/>
            <w:shd w:val="clear" w:color="auto" w:fill="D9D9D9"/>
          </w:tcPr>
          <w:p w14:paraId="527FFED7" w14:textId="77777777" w:rsidR="004D27F1" w:rsidRDefault="004251A9">
            <w:pPr>
              <w:pStyle w:val="TableParagraph"/>
              <w:spacing w:line="256" w:lineRule="exact"/>
              <w:ind w:left="107"/>
              <w:rPr>
                <w:b/>
                <w:sz w:val="24"/>
              </w:rPr>
            </w:pPr>
            <w:r>
              <w:rPr>
                <w:b/>
                <w:sz w:val="24"/>
              </w:rPr>
              <w:t>Illinois Land Trust</w:t>
            </w:r>
          </w:p>
        </w:tc>
      </w:tr>
      <w:tr w:rsidR="004D27F1" w14:paraId="16E84037" w14:textId="77777777">
        <w:trPr>
          <w:trHeight w:val="2207"/>
        </w:trPr>
        <w:tc>
          <w:tcPr>
            <w:tcW w:w="9542" w:type="dxa"/>
          </w:tcPr>
          <w:p w14:paraId="71099CDF" w14:textId="77777777" w:rsidR="004D27F1" w:rsidRDefault="004D27F1">
            <w:pPr>
              <w:pStyle w:val="TableParagraph"/>
              <w:spacing w:before="3"/>
              <w:rPr>
                <w:b/>
                <w:sz w:val="23"/>
              </w:rPr>
            </w:pPr>
          </w:p>
          <w:p w14:paraId="18D3F845" w14:textId="77777777" w:rsidR="004D27F1" w:rsidRDefault="004251A9">
            <w:pPr>
              <w:pStyle w:val="TableParagraph"/>
              <w:ind w:left="810" w:right="245"/>
              <w:rPr>
                <w:sz w:val="24"/>
              </w:rPr>
            </w:pPr>
            <w:r>
              <w:rPr>
                <w:sz w:val="24"/>
              </w:rPr>
              <w:t>In addition to or, where appropriate, in place of the standard documentation required for all Mortgages, and in addition to the form Illinois Land Trust Riders required in the Letter of Commitment or early rate-lock application, Seller must deliver the following documentation for Illinois land trust Mortgages, the updated forms of which are not currently available on FreddieMac.com and must be requested separately from the applicable Multifamily Regional Attorney:</w:t>
            </w:r>
          </w:p>
        </w:tc>
      </w:tr>
      <w:tr w:rsidR="004D27F1" w14:paraId="453917B7" w14:textId="77777777">
        <w:trPr>
          <w:trHeight w:val="278"/>
        </w:trPr>
        <w:tc>
          <w:tcPr>
            <w:tcW w:w="9542" w:type="dxa"/>
          </w:tcPr>
          <w:p w14:paraId="66F44CF4" w14:textId="77777777" w:rsidR="004D27F1" w:rsidRDefault="004251A9">
            <w:pPr>
              <w:pStyle w:val="TableParagraph"/>
              <w:spacing w:line="259" w:lineRule="exact"/>
              <w:ind w:left="451"/>
              <w:rPr>
                <w:b/>
                <w:sz w:val="24"/>
              </w:rPr>
            </w:pPr>
            <w:r>
              <w:rPr>
                <w:b/>
                <w:sz w:val="24"/>
              </w:rPr>
              <w:t>Beneficiary’s Undertaking</w:t>
            </w:r>
          </w:p>
        </w:tc>
      </w:tr>
      <w:tr w:rsidR="004D27F1" w14:paraId="4F4B82A3" w14:textId="77777777">
        <w:trPr>
          <w:trHeight w:val="827"/>
        </w:trPr>
        <w:tc>
          <w:tcPr>
            <w:tcW w:w="9542" w:type="dxa"/>
          </w:tcPr>
          <w:p w14:paraId="3A4F909C" w14:textId="77777777" w:rsidR="004D27F1" w:rsidRDefault="004D27F1">
            <w:pPr>
              <w:pStyle w:val="TableParagraph"/>
              <w:spacing w:before="3"/>
              <w:rPr>
                <w:b/>
                <w:sz w:val="23"/>
              </w:rPr>
            </w:pPr>
          </w:p>
          <w:p w14:paraId="196B954E" w14:textId="249FCDE2" w:rsidR="004D27F1" w:rsidRDefault="00E069CA">
            <w:pPr>
              <w:pStyle w:val="TableParagraph"/>
              <w:ind w:left="827"/>
              <w:rPr>
                <w:sz w:val="24"/>
              </w:rPr>
            </w:pPr>
            <w:r>
              <w:rPr>
                <w:sz w:val="24"/>
              </w:rPr>
              <w:t>Include t</w:t>
            </w:r>
            <w:r w:rsidR="004251A9">
              <w:rPr>
                <w:sz w:val="24"/>
              </w:rPr>
              <w:t xml:space="preserve">he original Beneficiary’s Undertaking, executed by </w:t>
            </w:r>
            <w:proofErr w:type="gramStart"/>
            <w:r w:rsidR="004251A9">
              <w:rPr>
                <w:sz w:val="24"/>
              </w:rPr>
              <w:t>all of</w:t>
            </w:r>
            <w:proofErr w:type="gramEnd"/>
            <w:r w:rsidR="004251A9">
              <w:rPr>
                <w:sz w:val="24"/>
              </w:rPr>
              <w:t xml:space="preserve"> the beneficiaries</w:t>
            </w:r>
          </w:p>
        </w:tc>
      </w:tr>
      <w:tr w:rsidR="004D27F1" w14:paraId="0263655C" w14:textId="77777777">
        <w:trPr>
          <w:trHeight w:val="275"/>
        </w:trPr>
        <w:tc>
          <w:tcPr>
            <w:tcW w:w="9542" w:type="dxa"/>
          </w:tcPr>
          <w:p w14:paraId="1EDF94FD" w14:textId="77777777" w:rsidR="004D27F1" w:rsidRDefault="004251A9">
            <w:pPr>
              <w:pStyle w:val="TableParagraph"/>
              <w:spacing w:line="256" w:lineRule="exact"/>
              <w:ind w:left="451"/>
              <w:rPr>
                <w:b/>
                <w:sz w:val="24"/>
              </w:rPr>
            </w:pPr>
            <w:r>
              <w:rPr>
                <w:b/>
                <w:sz w:val="24"/>
              </w:rPr>
              <w:t>Assignment of the Beneficiary’s Undertaking</w:t>
            </w:r>
          </w:p>
        </w:tc>
      </w:tr>
      <w:tr w:rsidR="004D27F1" w14:paraId="1D992C49" w14:textId="77777777">
        <w:trPr>
          <w:trHeight w:val="827"/>
        </w:trPr>
        <w:tc>
          <w:tcPr>
            <w:tcW w:w="9542" w:type="dxa"/>
          </w:tcPr>
          <w:p w14:paraId="3A343DC8" w14:textId="77777777" w:rsidR="004D27F1" w:rsidRDefault="004D27F1">
            <w:pPr>
              <w:pStyle w:val="TableParagraph"/>
              <w:spacing w:before="3"/>
              <w:rPr>
                <w:b/>
                <w:sz w:val="23"/>
              </w:rPr>
            </w:pPr>
          </w:p>
          <w:p w14:paraId="013306D1" w14:textId="77777777" w:rsidR="004D27F1" w:rsidRDefault="004251A9">
            <w:pPr>
              <w:pStyle w:val="TableParagraph"/>
              <w:ind w:right="584"/>
              <w:jc w:val="right"/>
              <w:rPr>
                <w:sz w:val="24"/>
              </w:rPr>
            </w:pPr>
            <w:r>
              <w:rPr>
                <w:sz w:val="24"/>
              </w:rPr>
              <w:t>An original assignment of the Beneficiary’s Undertaking from Seller to Freddie Mac</w:t>
            </w:r>
          </w:p>
        </w:tc>
      </w:tr>
      <w:tr w:rsidR="004D27F1" w14:paraId="1EC8B3A3" w14:textId="77777777">
        <w:trPr>
          <w:trHeight w:val="275"/>
        </w:trPr>
        <w:tc>
          <w:tcPr>
            <w:tcW w:w="9542" w:type="dxa"/>
          </w:tcPr>
          <w:p w14:paraId="1844B461" w14:textId="77777777" w:rsidR="004D27F1" w:rsidRDefault="004251A9">
            <w:pPr>
              <w:pStyle w:val="TableParagraph"/>
              <w:spacing w:line="256" w:lineRule="exact"/>
              <w:ind w:left="451"/>
              <w:rPr>
                <w:b/>
                <w:sz w:val="24"/>
              </w:rPr>
            </w:pPr>
            <w:r>
              <w:rPr>
                <w:b/>
                <w:sz w:val="24"/>
              </w:rPr>
              <w:t>Collateral Assignment of Beneficial Interest</w:t>
            </w:r>
          </w:p>
        </w:tc>
      </w:tr>
      <w:tr w:rsidR="004D27F1" w14:paraId="12D29507" w14:textId="77777777">
        <w:trPr>
          <w:trHeight w:val="3035"/>
        </w:trPr>
        <w:tc>
          <w:tcPr>
            <w:tcW w:w="9542" w:type="dxa"/>
          </w:tcPr>
          <w:p w14:paraId="14A02D80" w14:textId="77777777" w:rsidR="004D27F1" w:rsidRDefault="004D27F1">
            <w:pPr>
              <w:pStyle w:val="TableParagraph"/>
              <w:spacing w:before="3"/>
              <w:rPr>
                <w:b/>
                <w:sz w:val="23"/>
              </w:rPr>
            </w:pPr>
          </w:p>
          <w:p w14:paraId="5FFE48F3" w14:textId="77777777" w:rsidR="004D27F1" w:rsidRDefault="004251A9">
            <w:pPr>
              <w:pStyle w:val="TableParagraph"/>
              <w:ind w:left="810" w:right="942" w:firstLine="16"/>
              <w:rPr>
                <w:sz w:val="24"/>
              </w:rPr>
            </w:pPr>
            <w:r>
              <w:rPr>
                <w:sz w:val="24"/>
              </w:rPr>
              <w:t>The original Collateral Assignment of Beneficial Interest (CABI) and a recorded facsimile of the CABI, if a facsimile is required by applicable law.</w:t>
            </w:r>
          </w:p>
          <w:p w14:paraId="39417260" w14:textId="77777777" w:rsidR="004D27F1" w:rsidRDefault="004D27F1">
            <w:pPr>
              <w:pStyle w:val="TableParagraph"/>
              <w:rPr>
                <w:b/>
                <w:sz w:val="24"/>
              </w:rPr>
            </w:pPr>
          </w:p>
          <w:p w14:paraId="1ECD91D0" w14:textId="77777777" w:rsidR="004D27F1" w:rsidRDefault="004251A9">
            <w:pPr>
              <w:pStyle w:val="TableParagraph"/>
              <w:ind w:left="810"/>
              <w:rPr>
                <w:sz w:val="24"/>
              </w:rPr>
            </w:pPr>
            <w:r>
              <w:rPr>
                <w:sz w:val="24"/>
              </w:rPr>
              <w:t>The CABI must be</w:t>
            </w:r>
          </w:p>
          <w:p w14:paraId="4F5F903C" w14:textId="77777777" w:rsidR="004D27F1" w:rsidRDefault="004D27F1">
            <w:pPr>
              <w:pStyle w:val="TableParagraph"/>
              <w:rPr>
                <w:b/>
                <w:sz w:val="24"/>
              </w:rPr>
            </w:pPr>
          </w:p>
          <w:p w14:paraId="202D2611" w14:textId="77777777" w:rsidR="004D27F1" w:rsidRDefault="004251A9">
            <w:pPr>
              <w:pStyle w:val="TableParagraph"/>
              <w:numPr>
                <w:ilvl w:val="0"/>
                <w:numId w:val="7"/>
              </w:numPr>
              <w:tabs>
                <w:tab w:val="left" w:pos="1170"/>
                <w:tab w:val="left" w:pos="1171"/>
              </w:tabs>
              <w:rPr>
                <w:sz w:val="24"/>
              </w:rPr>
            </w:pPr>
            <w:r>
              <w:rPr>
                <w:sz w:val="24"/>
              </w:rPr>
              <w:t>Executed by all</w:t>
            </w:r>
            <w:r>
              <w:rPr>
                <w:spacing w:val="-6"/>
                <w:sz w:val="24"/>
              </w:rPr>
              <w:t xml:space="preserve"> </w:t>
            </w:r>
            <w:r>
              <w:rPr>
                <w:sz w:val="24"/>
              </w:rPr>
              <w:t>beneficiaries</w:t>
            </w:r>
          </w:p>
          <w:p w14:paraId="7F1A0C99" w14:textId="77777777" w:rsidR="004D27F1" w:rsidRDefault="004251A9">
            <w:pPr>
              <w:pStyle w:val="TableParagraph"/>
              <w:numPr>
                <w:ilvl w:val="0"/>
                <w:numId w:val="7"/>
              </w:numPr>
              <w:tabs>
                <w:tab w:val="left" w:pos="1170"/>
                <w:tab w:val="left" w:pos="1171"/>
              </w:tabs>
              <w:spacing w:before="1"/>
              <w:rPr>
                <w:sz w:val="24"/>
              </w:rPr>
            </w:pPr>
            <w:r>
              <w:rPr>
                <w:sz w:val="24"/>
              </w:rPr>
              <w:t>Receipted and agreed to by the land</w:t>
            </w:r>
            <w:r>
              <w:rPr>
                <w:spacing w:val="-2"/>
                <w:sz w:val="24"/>
              </w:rPr>
              <w:t xml:space="preserve"> </w:t>
            </w:r>
            <w:r>
              <w:rPr>
                <w:sz w:val="24"/>
              </w:rPr>
              <w:t>trustee</w:t>
            </w:r>
          </w:p>
          <w:p w14:paraId="25625327" w14:textId="77777777" w:rsidR="004D27F1" w:rsidRDefault="004251A9">
            <w:pPr>
              <w:pStyle w:val="TableParagraph"/>
              <w:numPr>
                <w:ilvl w:val="0"/>
                <w:numId w:val="7"/>
              </w:numPr>
              <w:tabs>
                <w:tab w:val="left" w:pos="1170"/>
                <w:tab w:val="left" w:pos="1171"/>
              </w:tabs>
              <w:rPr>
                <w:sz w:val="24"/>
              </w:rPr>
            </w:pPr>
            <w:r>
              <w:rPr>
                <w:sz w:val="24"/>
              </w:rPr>
              <w:t>Consented and agreed to by the holder of the power of</w:t>
            </w:r>
            <w:r>
              <w:rPr>
                <w:spacing w:val="-8"/>
                <w:sz w:val="24"/>
              </w:rPr>
              <w:t xml:space="preserve"> </w:t>
            </w:r>
            <w:r>
              <w:rPr>
                <w:sz w:val="24"/>
              </w:rPr>
              <w:t>direction</w:t>
            </w:r>
          </w:p>
          <w:p w14:paraId="481CC587" w14:textId="77777777" w:rsidR="004D27F1" w:rsidRDefault="004251A9">
            <w:pPr>
              <w:pStyle w:val="TableParagraph"/>
              <w:numPr>
                <w:ilvl w:val="0"/>
                <w:numId w:val="7"/>
              </w:numPr>
              <w:tabs>
                <w:tab w:val="left" w:pos="1170"/>
                <w:tab w:val="left" w:pos="1171"/>
              </w:tabs>
              <w:rPr>
                <w:sz w:val="24"/>
              </w:rPr>
            </w:pPr>
            <w:r>
              <w:rPr>
                <w:sz w:val="24"/>
              </w:rPr>
              <w:t>Accepted by</w:t>
            </w:r>
            <w:r>
              <w:rPr>
                <w:spacing w:val="-6"/>
                <w:sz w:val="24"/>
              </w:rPr>
              <w:t xml:space="preserve"> </w:t>
            </w:r>
            <w:r>
              <w:rPr>
                <w:sz w:val="24"/>
              </w:rPr>
              <w:t>Seller</w:t>
            </w:r>
          </w:p>
        </w:tc>
      </w:tr>
      <w:tr w:rsidR="004D27F1" w14:paraId="636B93EB" w14:textId="77777777">
        <w:trPr>
          <w:trHeight w:val="275"/>
        </w:trPr>
        <w:tc>
          <w:tcPr>
            <w:tcW w:w="9542" w:type="dxa"/>
          </w:tcPr>
          <w:p w14:paraId="33ABDDDF" w14:textId="77777777" w:rsidR="004D27F1" w:rsidRDefault="004251A9">
            <w:pPr>
              <w:pStyle w:val="TableParagraph"/>
              <w:spacing w:line="256" w:lineRule="exact"/>
              <w:ind w:left="451"/>
              <w:rPr>
                <w:b/>
                <w:sz w:val="24"/>
              </w:rPr>
            </w:pPr>
            <w:r>
              <w:rPr>
                <w:b/>
                <w:sz w:val="24"/>
              </w:rPr>
              <w:t>Assignment of Collateral Assignment of Beneficial Interest</w:t>
            </w:r>
          </w:p>
        </w:tc>
      </w:tr>
      <w:tr w:rsidR="004D27F1" w14:paraId="7BECB147" w14:textId="77777777">
        <w:trPr>
          <w:trHeight w:val="1380"/>
        </w:trPr>
        <w:tc>
          <w:tcPr>
            <w:tcW w:w="9542" w:type="dxa"/>
          </w:tcPr>
          <w:p w14:paraId="31168B65" w14:textId="77777777" w:rsidR="004D27F1" w:rsidRDefault="004D27F1">
            <w:pPr>
              <w:pStyle w:val="TableParagraph"/>
              <w:spacing w:before="3"/>
              <w:rPr>
                <w:b/>
                <w:sz w:val="23"/>
              </w:rPr>
            </w:pPr>
          </w:p>
          <w:p w14:paraId="48EE602E" w14:textId="77777777" w:rsidR="004D27F1" w:rsidRDefault="004251A9">
            <w:pPr>
              <w:pStyle w:val="TableParagraph"/>
              <w:ind w:left="810" w:right="543" w:firstLine="16"/>
              <w:rPr>
                <w:sz w:val="24"/>
              </w:rPr>
            </w:pPr>
            <w:r>
              <w:rPr>
                <w:sz w:val="24"/>
              </w:rPr>
              <w:t>An original assignment of the CABI from Seller to Freddie Mac, and a recorded facsimile of the assignment of the CABI (The assignment of the CABI must show an acceptance of the assignment by the land trustee.)</w:t>
            </w:r>
          </w:p>
        </w:tc>
      </w:tr>
      <w:tr w:rsidR="004D27F1" w14:paraId="10A18B40" w14:textId="77777777">
        <w:trPr>
          <w:trHeight w:val="278"/>
        </w:trPr>
        <w:tc>
          <w:tcPr>
            <w:tcW w:w="9542" w:type="dxa"/>
          </w:tcPr>
          <w:p w14:paraId="4259F890" w14:textId="77777777" w:rsidR="004D27F1" w:rsidRDefault="004251A9">
            <w:pPr>
              <w:pStyle w:val="TableParagraph"/>
              <w:spacing w:line="258" w:lineRule="exact"/>
              <w:ind w:left="451"/>
              <w:rPr>
                <w:b/>
                <w:sz w:val="24"/>
              </w:rPr>
            </w:pPr>
            <w:r>
              <w:rPr>
                <w:b/>
                <w:sz w:val="24"/>
              </w:rPr>
              <w:t>Combined Security Agreement and Assignment of Rents and Leases</w:t>
            </w:r>
          </w:p>
        </w:tc>
      </w:tr>
      <w:tr w:rsidR="004D27F1" w14:paraId="208DA027" w14:textId="77777777">
        <w:trPr>
          <w:trHeight w:val="1103"/>
        </w:trPr>
        <w:tc>
          <w:tcPr>
            <w:tcW w:w="9542" w:type="dxa"/>
          </w:tcPr>
          <w:p w14:paraId="2067CF0C" w14:textId="77777777" w:rsidR="004D27F1" w:rsidRDefault="004D27F1">
            <w:pPr>
              <w:pStyle w:val="TableParagraph"/>
              <w:spacing w:before="3"/>
              <w:rPr>
                <w:b/>
                <w:sz w:val="23"/>
              </w:rPr>
            </w:pPr>
          </w:p>
          <w:p w14:paraId="497ECD0F" w14:textId="77403BC2" w:rsidR="004D27F1" w:rsidRDefault="001D6CE8">
            <w:pPr>
              <w:pStyle w:val="TableParagraph"/>
              <w:ind w:left="810" w:right="557"/>
              <w:rPr>
                <w:sz w:val="24"/>
              </w:rPr>
            </w:pPr>
            <w:r>
              <w:rPr>
                <w:sz w:val="24"/>
              </w:rPr>
              <w:t>Include a</w:t>
            </w:r>
            <w:r w:rsidR="004251A9">
              <w:rPr>
                <w:sz w:val="24"/>
              </w:rPr>
              <w:t xml:space="preserve"> copy of the recorded Combined Security Agreement and Assignment of Rents and Leases, executed by the land trustee and </w:t>
            </w:r>
            <w:proofErr w:type="gramStart"/>
            <w:r w:rsidR="004251A9">
              <w:rPr>
                <w:sz w:val="24"/>
              </w:rPr>
              <w:t>all of</w:t>
            </w:r>
            <w:proofErr w:type="gramEnd"/>
            <w:r w:rsidR="004251A9">
              <w:rPr>
                <w:sz w:val="24"/>
              </w:rPr>
              <w:t xml:space="preserve"> the beneficiaries</w:t>
            </w:r>
          </w:p>
        </w:tc>
      </w:tr>
      <w:tr w:rsidR="004D27F1" w14:paraId="321590C0" w14:textId="77777777">
        <w:trPr>
          <w:trHeight w:val="275"/>
        </w:trPr>
        <w:tc>
          <w:tcPr>
            <w:tcW w:w="9542" w:type="dxa"/>
          </w:tcPr>
          <w:p w14:paraId="7445BAA0" w14:textId="77777777" w:rsidR="004D27F1" w:rsidRDefault="004251A9">
            <w:pPr>
              <w:pStyle w:val="TableParagraph"/>
              <w:spacing w:line="256" w:lineRule="exact"/>
              <w:ind w:right="590"/>
              <w:jc w:val="right"/>
              <w:rPr>
                <w:b/>
                <w:sz w:val="24"/>
              </w:rPr>
            </w:pPr>
            <w:r>
              <w:rPr>
                <w:b/>
                <w:sz w:val="24"/>
              </w:rPr>
              <w:t>Assignment of Combined Security Agreement and Assignment of Rents and Leases</w:t>
            </w:r>
          </w:p>
        </w:tc>
      </w:tr>
      <w:tr w:rsidR="004D27F1" w14:paraId="5245E61E" w14:textId="77777777">
        <w:trPr>
          <w:trHeight w:val="275"/>
        </w:trPr>
        <w:tc>
          <w:tcPr>
            <w:tcW w:w="9542" w:type="dxa"/>
          </w:tcPr>
          <w:p w14:paraId="005EDCB6" w14:textId="77777777" w:rsidR="004D27F1" w:rsidRDefault="004D27F1">
            <w:pPr>
              <w:pStyle w:val="TableParagraph"/>
              <w:rPr>
                <w:sz w:val="20"/>
              </w:rPr>
            </w:pPr>
          </w:p>
        </w:tc>
      </w:tr>
    </w:tbl>
    <w:p w14:paraId="5E99E8FC" w14:textId="77777777" w:rsidR="004D27F1" w:rsidRDefault="004D27F1">
      <w:pPr>
        <w:rPr>
          <w:sz w:val="20"/>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026F9029" w14:textId="77777777">
        <w:trPr>
          <w:trHeight w:val="1379"/>
        </w:trPr>
        <w:tc>
          <w:tcPr>
            <w:tcW w:w="9542" w:type="dxa"/>
          </w:tcPr>
          <w:p w14:paraId="518BFCD6" w14:textId="77777777" w:rsidR="004D27F1" w:rsidRDefault="004251A9">
            <w:pPr>
              <w:pStyle w:val="TableParagraph"/>
              <w:ind w:left="810" w:right="123"/>
              <w:rPr>
                <w:sz w:val="24"/>
              </w:rPr>
            </w:pPr>
            <w:r>
              <w:rPr>
                <w:sz w:val="24"/>
              </w:rPr>
              <w:lastRenderedPageBreak/>
              <w:t>A copy of a recorded assignment of the Combined Security Agreement and Assignment of Rents and Leases from Seller to Freddie Mac (Alternatively, Seller may modify the Assignment of Security Instrument to include an assignment of the Combined Security Agreement and Assignment of Rents.)</w:t>
            </w:r>
          </w:p>
        </w:tc>
      </w:tr>
      <w:tr w:rsidR="004D27F1" w14:paraId="76051E00" w14:textId="77777777">
        <w:trPr>
          <w:trHeight w:val="275"/>
        </w:trPr>
        <w:tc>
          <w:tcPr>
            <w:tcW w:w="9542" w:type="dxa"/>
          </w:tcPr>
          <w:p w14:paraId="0CFA3663" w14:textId="77777777" w:rsidR="004D27F1" w:rsidRDefault="004251A9">
            <w:pPr>
              <w:pStyle w:val="TableParagraph"/>
              <w:spacing w:line="256" w:lineRule="exact"/>
              <w:ind w:left="467"/>
              <w:rPr>
                <w:b/>
                <w:sz w:val="24"/>
              </w:rPr>
            </w:pPr>
            <w:r>
              <w:rPr>
                <w:b/>
                <w:sz w:val="24"/>
              </w:rPr>
              <w:t>Additional Financing Statements</w:t>
            </w:r>
          </w:p>
        </w:tc>
      </w:tr>
      <w:tr w:rsidR="004D27F1" w14:paraId="6AD1150E" w14:textId="77777777">
        <w:trPr>
          <w:trHeight w:val="5328"/>
        </w:trPr>
        <w:tc>
          <w:tcPr>
            <w:tcW w:w="9542" w:type="dxa"/>
          </w:tcPr>
          <w:p w14:paraId="3D5CD303" w14:textId="77777777" w:rsidR="004D27F1" w:rsidRDefault="004D27F1">
            <w:pPr>
              <w:pStyle w:val="TableParagraph"/>
              <w:spacing w:before="3"/>
              <w:rPr>
                <w:b/>
                <w:sz w:val="23"/>
              </w:rPr>
            </w:pPr>
          </w:p>
          <w:p w14:paraId="2D17EFBC" w14:textId="77777777" w:rsidR="004D27F1" w:rsidRDefault="004251A9">
            <w:pPr>
              <w:pStyle w:val="TableParagraph"/>
              <w:ind w:left="810"/>
              <w:rPr>
                <w:sz w:val="24"/>
              </w:rPr>
            </w:pPr>
            <w:r>
              <w:rPr>
                <w:sz w:val="24"/>
              </w:rPr>
              <w:t>The following UCC financing statements:</w:t>
            </w:r>
          </w:p>
          <w:p w14:paraId="0A54CA61" w14:textId="77777777" w:rsidR="004D27F1" w:rsidRDefault="004D27F1">
            <w:pPr>
              <w:pStyle w:val="TableParagraph"/>
              <w:spacing w:before="5"/>
              <w:rPr>
                <w:b/>
                <w:sz w:val="18"/>
              </w:rPr>
            </w:pPr>
          </w:p>
          <w:p w14:paraId="71E49EDC" w14:textId="77777777" w:rsidR="004D27F1" w:rsidRDefault="00A56143">
            <w:pPr>
              <w:pStyle w:val="TableParagraph"/>
              <w:spacing w:line="26" w:lineRule="exact"/>
              <w:ind w:left="1354"/>
              <w:rPr>
                <w:sz w:val="2"/>
              </w:rPr>
            </w:pPr>
            <w:r>
              <w:rPr>
                <w:noProof/>
                <w:sz w:val="2"/>
              </w:rPr>
              <mc:AlternateContent>
                <mc:Choice Requires="wpg">
                  <w:drawing>
                    <wp:inline distT="0" distB="0" distL="0" distR="0" wp14:anchorId="0FF6AA91" wp14:editId="04FA3DCB">
                      <wp:extent cx="4800600" cy="15875"/>
                      <wp:effectExtent l="12065" t="0" r="1651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5875"/>
                                <a:chOff x="0" y="0"/>
                                <a:chExt cx="7560" cy="25"/>
                              </a:xfrm>
                            </wpg:grpSpPr>
                            <wps:wsp>
                              <wps:cNvPr id="5" name="Line 6"/>
                              <wps:cNvCnPr>
                                <a:cxnSpLocks noChangeShapeType="1"/>
                              </wps:cNvCnPr>
                              <wps:spPr bwMode="auto">
                                <a:xfrm>
                                  <a:off x="0" y="13"/>
                                  <a:ext cx="75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963D31" id="Group 5" o:spid="_x0000_s1026" style="width:378pt;height:1.25pt;mso-position-horizontal-relative:char;mso-position-vertical-relative:line" coordsize="75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">
                      <v:line id="Line 6" o:spid="_x0000_s1027" style="position:absolute;visibility:visible;mso-wrap-style:square" from="0,13" to="7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strokeweight="1.25pt"/>
                      <w10:anchorlock/>
                    </v:group>
                  </w:pict>
                </mc:Fallback>
              </mc:AlternateContent>
            </w:r>
          </w:p>
          <w:p w14:paraId="6AAF63E4" w14:textId="77777777" w:rsidR="004D27F1" w:rsidRDefault="004251A9">
            <w:pPr>
              <w:pStyle w:val="TableParagraph"/>
              <w:tabs>
                <w:tab w:val="left" w:pos="4428"/>
                <w:tab w:val="left" w:pos="5868"/>
                <w:tab w:val="left" w:pos="6588"/>
              </w:tabs>
              <w:spacing w:before="38"/>
              <w:ind w:left="1547" w:right="1355"/>
              <w:rPr>
                <w:sz w:val="24"/>
              </w:rPr>
            </w:pPr>
            <w:r>
              <w:rPr>
                <w:sz w:val="24"/>
              </w:rPr>
              <w:t>Subject</w:t>
            </w:r>
            <w:r>
              <w:rPr>
                <w:spacing w:val="-1"/>
                <w:sz w:val="24"/>
              </w:rPr>
              <w:t xml:space="preserve"> </w:t>
            </w:r>
            <w:r>
              <w:rPr>
                <w:sz w:val="24"/>
              </w:rPr>
              <w:t>of</w:t>
            </w:r>
            <w:r>
              <w:rPr>
                <w:spacing w:val="-1"/>
                <w:sz w:val="24"/>
              </w:rPr>
              <w:t xml:space="preserve"> </w:t>
            </w:r>
            <w:r>
              <w:rPr>
                <w:sz w:val="24"/>
              </w:rPr>
              <w:t>financing</w:t>
            </w:r>
            <w:r>
              <w:rPr>
                <w:sz w:val="24"/>
              </w:rPr>
              <w:tab/>
              <w:t>Required</w:t>
            </w:r>
            <w:r>
              <w:rPr>
                <w:sz w:val="24"/>
              </w:rPr>
              <w:tab/>
            </w:r>
            <w:r>
              <w:rPr>
                <w:sz w:val="24"/>
              </w:rPr>
              <w:tab/>
              <w:t>Recording/filing statement</w:t>
            </w:r>
            <w:r>
              <w:rPr>
                <w:sz w:val="24"/>
              </w:rPr>
              <w:tab/>
            </w:r>
            <w:proofErr w:type="gramStart"/>
            <w:r>
              <w:rPr>
                <w:sz w:val="24"/>
              </w:rPr>
              <w:t>signers</w:t>
            </w:r>
            <w:proofErr w:type="gramEnd"/>
            <w:r>
              <w:rPr>
                <w:sz w:val="24"/>
              </w:rPr>
              <w:tab/>
              <w:t>location</w:t>
            </w:r>
          </w:p>
          <w:p w14:paraId="65981956" w14:textId="77777777" w:rsidR="004D27F1" w:rsidRDefault="004D27F1">
            <w:pPr>
              <w:pStyle w:val="TableParagraph"/>
              <w:spacing w:before="5"/>
              <w:rPr>
                <w:b/>
                <w:sz w:val="9"/>
              </w:rPr>
            </w:pPr>
          </w:p>
          <w:p w14:paraId="1710ED95" w14:textId="77777777" w:rsidR="004D27F1" w:rsidRDefault="00A56143">
            <w:pPr>
              <w:pStyle w:val="TableParagraph"/>
              <w:spacing w:line="20" w:lineRule="exact"/>
              <w:ind w:left="1359"/>
              <w:rPr>
                <w:sz w:val="2"/>
              </w:rPr>
            </w:pPr>
            <w:r>
              <w:rPr>
                <w:noProof/>
                <w:sz w:val="2"/>
              </w:rPr>
              <mc:AlternateContent>
                <mc:Choice Requires="wpg">
                  <w:drawing>
                    <wp:inline distT="0" distB="0" distL="0" distR="0" wp14:anchorId="0F21424E" wp14:editId="09F96E99">
                      <wp:extent cx="4800600" cy="9525"/>
                      <wp:effectExtent l="5715" t="0" r="13335" b="952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9525"/>
                                <a:chOff x="0" y="0"/>
                                <a:chExt cx="7560" cy="15"/>
                              </a:xfrm>
                            </wpg:grpSpPr>
                            <wps:wsp>
                              <wps:cNvPr id="3" name="Line 4"/>
                              <wps:cNvCnPr>
                                <a:cxnSpLocks noChangeShapeType="1"/>
                              </wps:cNvCnPr>
                              <wps:spPr bwMode="auto">
                                <a:xfrm>
                                  <a:off x="0" y="8"/>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ACDEE" id="Group 3" o:spid="_x0000_s1026" style="width:378pt;height:.75pt;mso-position-horizontal-relative:char;mso-position-vertical-relative:line" coordsize="7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">
                      <v:line id="Line 4" o:spid="_x0000_s1027" style="position:absolute;visibility:visible;mso-wrap-style:square" from="0,8" to="7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anchorlock/>
                    </v:group>
                  </w:pict>
                </mc:Fallback>
              </mc:AlternateContent>
            </w:r>
          </w:p>
          <w:p w14:paraId="7F7731D6" w14:textId="77777777" w:rsidR="004D27F1" w:rsidRDefault="004251A9">
            <w:pPr>
              <w:pStyle w:val="TableParagraph"/>
              <w:tabs>
                <w:tab w:val="left" w:pos="4428"/>
                <w:tab w:val="left" w:pos="6588"/>
              </w:tabs>
              <w:spacing w:before="147"/>
              <w:ind w:left="1547" w:right="897"/>
              <w:rPr>
                <w:sz w:val="24"/>
              </w:rPr>
            </w:pPr>
            <w:r>
              <w:rPr>
                <w:sz w:val="24"/>
              </w:rPr>
              <w:t>Fixtures</w:t>
            </w:r>
            <w:r>
              <w:rPr>
                <w:spacing w:val="-2"/>
                <w:sz w:val="24"/>
              </w:rPr>
              <w:t xml:space="preserve"> </w:t>
            </w:r>
            <w:r>
              <w:rPr>
                <w:sz w:val="24"/>
              </w:rPr>
              <w:t>and</w:t>
            </w:r>
            <w:r>
              <w:rPr>
                <w:spacing w:val="-2"/>
                <w:sz w:val="24"/>
              </w:rPr>
              <w:t xml:space="preserve"> </w:t>
            </w:r>
            <w:r>
              <w:rPr>
                <w:sz w:val="24"/>
              </w:rPr>
              <w:t>personal</w:t>
            </w:r>
            <w:r>
              <w:rPr>
                <w:sz w:val="24"/>
              </w:rPr>
              <w:tab/>
              <w:t>Land</w:t>
            </w:r>
            <w:r>
              <w:rPr>
                <w:spacing w:val="-1"/>
                <w:sz w:val="24"/>
              </w:rPr>
              <w:t xml:space="preserve"> </w:t>
            </w:r>
            <w:r>
              <w:rPr>
                <w:sz w:val="24"/>
              </w:rPr>
              <w:t>trustee</w:t>
            </w:r>
            <w:r>
              <w:rPr>
                <w:sz w:val="24"/>
              </w:rPr>
              <w:tab/>
              <w:t>Recorded in the</w:t>
            </w:r>
            <w:r>
              <w:rPr>
                <w:spacing w:val="-5"/>
                <w:sz w:val="24"/>
              </w:rPr>
              <w:t xml:space="preserve"> </w:t>
            </w:r>
            <w:r>
              <w:rPr>
                <w:sz w:val="24"/>
              </w:rPr>
              <w:t>local property</w:t>
            </w:r>
            <w:r>
              <w:rPr>
                <w:sz w:val="24"/>
              </w:rPr>
              <w:tab/>
            </w:r>
            <w:r>
              <w:rPr>
                <w:sz w:val="24"/>
              </w:rPr>
              <w:tab/>
              <w:t>land</w:t>
            </w:r>
            <w:r>
              <w:rPr>
                <w:spacing w:val="-1"/>
                <w:sz w:val="24"/>
              </w:rPr>
              <w:t xml:space="preserve"> </w:t>
            </w:r>
            <w:r>
              <w:rPr>
                <w:sz w:val="24"/>
              </w:rPr>
              <w:t>records</w:t>
            </w:r>
          </w:p>
          <w:p w14:paraId="1ABFCE3D" w14:textId="77777777" w:rsidR="004D27F1" w:rsidRDefault="004251A9">
            <w:pPr>
              <w:pStyle w:val="TableParagraph"/>
              <w:tabs>
                <w:tab w:val="left" w:pos="4428"/>
                <w:tab w:val="left" w:pos="6588"/>
              </w:tabs>
              <w:spacing w:before="120"/>
              <w:ind w:left="1547" w:right="1237"/>
              <w:rPr>
                <w:sz w:val="24"/>
              </w:rPr>
            </w:pPr>
            <w:r>
              <w:rPr>
                <w:sz w:val="24"/>
              </w:rPr>
              <w:t>Fixtures</w:t>
            </w:r>
            <w:r>
              <w:rPr>
                <w:spacing w:val="-2"/>
                <w:sz w:val="24"/>
              </w:rPr>
              <w:t xml:space="preserve"> </w:t>
            </w:r>
            <w:r>
              <w:rPr>
                <w:sz w:val="24"/>
              </w:rPr>
              <w:t>and</w:t>
            </w:r>
            <w:r>
              <w:rPr>
                <w:spacing w:val="-2"/>
                <w:sz w:val="24"/>
              </w:rPr>
              <w:t xml:space="preserve"> </w:t>
            </w:r>
            <w:r>
              <w:rPr>
                <w:sz w:val="24"/>
              </w:rPr>
              <w:t>personal</w:t>
            </w:r>
            <w:r>
              <w:rPr>
                <w:sz w:val="24"/>
              </w:rPr>
              <w:tab/>
              <w:t>Land</w:t>
            </w:r>
            <w:r>
              <w:rPr>
                <w:spacing w:val="-1"/>
                <w:sz w:val="24"/>
              </w:rPr>
              <w:t xml:space="preserve"> </w:t>
            </w:r>
            <w:r>
              <w:rPr>
                <w:sz w:val="24"/>
              </w:rPr>
              <w:t>trustee</w:t>
            </w:r>
            <w:r>
              <w:rPr>
                <w:sz w:val="24"/>
              </w:rPr>
              <w:tab/>
              <w:t>Filed with the property</w:t>
            </w:r>
            <w:r>
              <w:rPr>
                <w:sz w:val="24"/>
              </w:rPr>
              <w:tab/>
            </w:r>
            <w:r>
              <w:rPr>
                <w:sz w:val="24"/>
              </w:rPr>
              <w:tab/>
              <w:t>Secretary of</w:t>
            </w:r>
            <w:r>
              <w:rPr>
                <w:spacing w:val="-7"/>
                <w:sz w:val="24"/>
              </w:rPr>
              <w:t xml:space="preserve"> </w:t>
            </w:r>
            <w:r>
              <w:rPr>
                <w:sz w:val="24"/>
              </w:rPr>
              <w:t>State</w:t>
            </w:r>
          </w:p>
          <w:p w14:paraId="4B57B86D" w14:textId="77777777" w:rsidR="004D27F1" w:rsidRDefault="004251A9">
            <w:pPr>
              <w:pStyle w:val="TableParagraph"/>
              <w:tabs>
                <w:tab w:val="left" w:pos="4428"/>
                <w:tab w:val="left" w:pos="6588"/>
              </w:tabs>
              <w:spacing w:before="121"/>
              <w:ind w:left="1547" w:right="897"/>
              <w:rPr>
                <w:sz w:val="24"/>
              </w:rPr>
            </w:pPr>
            <w:r>
              <w:rPr>
                <w:sz w:val="24"/>
              </w:rPr>
              <w:t>Beneficiary’s</w:t>
            </w:r>
            <w:r>
              <w:rPr>
                <w:spacing w:val="-2"/>
                <w:sz w:val="24"/>
              </w:rPr>
              <w:t xml:space="preserve"> </w:t>
            </w:r>
            <w:r>
              <w:rPr>
                <w:sz w:val="24"/>
              </w:rPr>
              <w:t>interests</w:t>
            </w:r>
            <w:r>
              <w:rPr>
                <w:spacing w:val="-2"/>
                <w:sz w:val="24"/>
              </w:rPr>
              <w:t xml:space="preserve"> </w:t>
            </w:r>
            <w:r>
              <w:rPr>
                <w:sz w:val="24"/>
              </w:rPr>
              <w:t>in</w:t>
            </w:r>
            <w:r>
              <w:rPr>
                <w:sz w:val="24"/>
              </w:rPr>
              <w:tab/>
              <w:t>Each</w:t>
            </w:r>
            <w:r>
              <w:rPr>
                <w:sz w:val="24"/>
              </w:rPr>
              <w:tab/>
              <w:t>Recorded in the</w:t>
            </w:r>
            <w:r>
              <w:rPr>
                <w:spacing w:val="-5"/>
                <w:sz w:val="24"/>
              </w:rPr>
              <w:t xml:space="preserve"> </w:t>
            </w:r>
            <w:r>
              <w:rPr>
                <w:sz w:val="24"/>
              </w:rPr>
              <w:t>local the land</w:t>
            </w:r>
            <w:r>
              <w:rPr>
                <w:spacing w:val="-2"/>
                <w:sz w:val="24"/>
              </w:rPr>
              <w:t xml:space="preserve"> </w:t>
            </w:r>
            <w:r>
              <w:rPr>
                <w:sz w:val="24"/>
              </w:rPr>
              <w:t>trust,</w:t>
            </w:r>
            <w:r>
              <w:rPr>
                <w:spacing w:val="-1"/>
                <w:sz w:val="24"/>
              </w:rPr>
              <w:t xml:space="preserve"> </w:t>
            </w:r>
            <w:r>
              <w:rPr>
                <w:sz w:val="24"/>
              </w:rPr>
              <w:t>personal</w:t>
            </w:r>
            <w:r>
              <w:rPr>
                <w:sz w:val="24"/>
              </w:rPr>
              <w:tab/>
              <w:t>beneficiary</w:t>
            </w:r>
            <w:r>
              <w:rPr>
                <w:sz w:val="24"/>
              </w:rPr>
              <w:tab/>
              <w:t>land records property, rents and profits</w:t>
            </w:r>
          </w:p>
          <w:p w14:paraId="7F4B0543" w14:textId="77777777" w:rsidR="004D27F1" w:rsidRDefault="004251A9">
            <w:pPr>
              <w:pStyle w:val="TableParagraph"/>
              <w:tabs>
                <w:tab w:val="left" w:pos="4428"/>
                <w:tab w:val="left" w:pos="6588"/>
              </w:tabs>
              <w:spacing w:before="120"/>
              <w:ind w:left="1547"/>
              <w:rPr>
                <w:sz w:val="24"/>
              </w:rPr>
            </w:pPr>
            <w:r>
              <w:rPr>
                <w:sz w:val="24"/>
              </w:rPr>
              <w:t>Beneficiary’s</w:t>
            </w:r>
            <w:r>
              <w:rPr>
                <w:spacing w:val="-2"/>
                <w:sz w:val="24"/>
              </w:rPr>
              <w:t xml:space="preserve"> </w:t>
            </w:r>
            <w:r>
              <w:rPr>
                <w:sz w:val="24"/>
              </w:rPr>
              <w:t>interests</w:t>
            </w:r>
            <w:r>
              <w:rPr>
                <w:spacing w:val="-2"/>
                <w:sz w:val="24"/>
              </w:rPr>
              <w:t xml:space="preserve"> </w:t>
            </w:r>
            <w:r>
              <w:rPr>
                <w:sz w:val="24"/>
              </w:rPr>
              <w:t>in</w:t>
            </w:r>
            <w:r>
              <w:rPr>
                <w:sz w:val="24"/>
              </w:rPr>
              <w:tab/>
              <w:t>Each</w:t>
            </w:r>
            <w:r>
              <w:rPr>
                <w:sz w:val="24"/>
              </w:rPr>
              <w:tab/>
              <w:t>Filed with</w:t>
            </w:r>
            <w:r>
              <w:rPr>
                <w:spacing w:val="-1"/>
                <w:sz w:val="24"/>
              </w:rPr>
              <w:t xml:space="preserve"> </w:t>
            </w:r>
            <w:r>
              <w:rPr>
                <w:sz w:val="24"/>
              </w:rPr>
              <w:t>the</w:t>
            </w:r>
          </w:p>
          <w:p w14:paraId="7C15C91B" w14:textId="77777777" w:rsidR="004D27F1" w:rsidRDefault="004251A9">
            <w:pPr>
              <w:pStyle w:val="TableParagraph"/>
              <w:tabs>
                <w:tab w:val="left" w:pos="4428"/>
                <w:tab w:val="left" w:pos="6588"/>
              </w:tabs>
              <w:ind w:left="1547" w:right="1237"/>
              <w:rPr>
                <w:sz w:val="24"/>
              </w:rPr>
            </w:pPr>
            <w:r>
              <w:rPr>
                <w:sz w:val="24"/>
              </w:rPr>
              <w:t>the land</w:t>
            </w:r>
            <w:r>
              <w:rPr>
                <w:spacing w:val="-2"/>
                <w:sz w:val="24"/>
              </w:rPr>
              <w:t xml:space="preserve"> </w:t>
            </w:r>
            <w:r>
              <w:rPr>
                <w:sz w:val="24"/>
              </w:rPr>
              <w:t>trust,</w:t>
            </w:r>
            <w:r>
              <w:rPr>
                <w:spacing w:val="-1"/>
                <w:sz w:val="24"/>
              </w:rPr>
              <w:t xml:space="preserve"> </w:t>
            </w:r>
            <w:r>
              <w:rPr>
                <w:sz w:val="24"/>
              </w:rPr>
              <w:t>personal</w:t>
            </w:r>
            <w:r>
              <w:rPr>
                <w:sz w:val="24"/>
              </w:rPr>
              <w:tab/>
              <w:t>beneficiary</w:t>
            </w:r>
            <w:r>
              <w:rPr>
                <w:sz w:val="24"/>
              </w:rPr>
              <w:tab/>
              <w:t>Secretary of</w:t>
            </w:r>
            <w:r>
              <w:rPr>
                <w:spacing w:val="-7"/>
                <w:sz w:val="24"/>
              </w:rPr>
              <w:t xml:space="preserve"> </w:t>
            </w:r>
            <w:r>
              <w:rPr>
                <w:sz w:val="24"/>
              </w:rPr>
              <w:t>State property, rents and profits</w:t>
            </w:r>
          </w:p>
        </w:tc>
      </w:tr>
      <w:tr w:rsidR="004D27F1" w14:paraId="10A45546" w14:textId="77777777">
        <w:trPr>
          <w:trHeight w:val="275"/>
        </w:trPr>
        <w:tc>
          <w:tcPr>
            <w:tcW w:w="9542" w:type="dxa"/>
          </w:tcPr>
          <w:p w14:paraId="7221AADA" w14:textId="77777777" w:rsidR="004D27F1" w:rsidRDefault="004251A9">
            <w:pPr>
              <w:pStyle w:val="TableParagraph"/>
              <w:spacing w:line="256" w:lineRule="exact"/>
              <w:ind w:left="467"/>
              <w:rPr>
                <w:b/>
                <w:sz w:val="24"/>
              </w:rPr>
            </w:pPr>
            <w:r>
              <w:rPr>
                <w:b/>
                <w:sz w:val="24"/>
              </w:rPr>
              <w:t>Land Trustee’s File Documents</w:t>
            </w:r>
          </w:p>
        </w:tc>
      </w:tr>
      <w:tr w:rsidR="004D27F1" w14:paraId="7B0F2873" w14:textId="77777777">
        <w:trPr>
          <w:trHeight w:val="2210"/>
        </w:trPr>
        <w:tc>
          <w:tcPr>
            <w:tcW w:w="9542" w:type="dxa"/>
          </w:tcPr>
          <w:p w14:paraId="0B681D73" w14:textId="77777777" w:rsidR="004D27F1" w:rsidRDefault="004D27F1">
            <w:pPr>
              <w:pStyle w:val="TableParagraph"/>
              <w:spacing w:before="5"/>
              <w:rPr>
                <w:b/>
                <w:sz w:val="23"/>
              </w:rPr>
            </w:pPr>
          </w:p>
          <w:p w14:paraId="343E6F0A" w14:textId="77777777" w:rsidR="004D27F1" w:rsidRDefault="004251A9">
            <w:pPr>
              <w:pStyle w:val="TableParagraph"/>
              <w:ind w:left="810" w:right="324"/>
              <w:rPr>
                <w:sz w:val="24"/>
              </w:rPr>
            </w:pPr>
            <w:r>
              <w:rPr>
                <w:sz w:val="24"/>
              </w:rPr>
              <w:t>Copies of all documents in the land trustee’s file for the land trust, all certified by the land trustee to be true and complete. These documents must include:</w:t>
            </w:r>
          </w:p>
          <w:p w14:paraId="5A369731" w14:textId="77777777" w:rsidR="004D27F1" w:rsidRDefault="004D27F1">
            <w:pPr>
              <w:pStyle w:val="TableParagraph"/>
              <w:rPr>
                <w:b/>
                <w:sz w:val="24"/>
              </w:rPr>
            </w:pPr>
          </w:p>
          <w:p w14:paraId="7B53145B" w14:textId="77777777" w:rsidR="004D27F1" w:rsidRDefault="004251A9">
            <w:pPr>
              <w:pStyle w:val="TableParagraph"/>
              <w:numPr>
                <w:ilvl w:val="0"/>
                <w:numId w:val="6"/>
              </w:numPr>
              <w:tabs>
                <w:tab w:val="left" w:pos="1170"/>
                <w:tab w:val="left" w:pos="1171"/>
              </w:tabs>
              <w:rPr>
                <w:sz w:val="24"/>
              </w:rPr>
            </w:pPr>
            <w:r>
              <w:rPr>
                <w:sz w:val="24"/>
              </w:rPr>
              <w:t>A copy of the land trust agreement with all amendments,</w:t>
            </w:r>
            <w:r>
              <w:rPr>
                <w:spacing w:val="-8"/>
                <w:sz w:val="24"/>
              </w:rPr>
              <w:t xml:space="preserve"> </w:t>
            </w:r>
            <w:r>
              <w:rPr>
                <w:sz w:val="24"/>
              </w:rPr>
              <w:t>and</w:t>
            </w:r>
          </w:p>
          <w:p w14:paraId="3D40D3EE" w14:textId="05E3588A" w:rsidR="004D27F1" w:rsidRDefault="004251A9">
            <w:pPr>
              <w:pStyle w:val="TableParagraph"/>
              <w:numPr>
                <w:ilvl w:val="0"/>
                <w:numId w:val="6"/>
              </w:numPr>
              <w:tabs>
                <w:tab w:val="left" w:pos="1170"/>
                <w:tab w:val="left" w:pos="1171"/>
              </w:tabs>
              <w:ind w:right="440"/>
              <w:rPr>
                <w:sz w:val="24"/>
              </w:rPr>
            </w:pPr>
            <w:r>
              <w:rPr>
                <w:sz w:val="24"/>
              </w:rPr>
              <w:t xml:space="preserve">The letter of direction from </w:t>
            </w:r>
            <w:r w:rsidR="001D6CE8">
              <w:rPr>
                <w:sz w:val="24"/>
              </w:rPr>
              <w:t>all</w:t>
            </w:r>
            <w:r>
              <w:rPr>
                <w:sz w:val="24"/>
              </w:rPr>
              <w:t xml:space="preserve"> the beneficiaries to the land trustee, directing</w:t>
            </w:r>
            <w:r>
              <w:rPr>
                <w:spacing w:val="-17"/>
                <w:sz w:val="24"/>
              </w:rPr>
              <w:t xml:space="preserve"> </w:t>
            </w:r>
            <w:r>
              <w:rPr>
                <w:sz w:val="24"/>
              </w:rPr>
              <w:t>the land trustee to execute the loan</w:t>
            </w:r>
            <w:r>
              <w:rPr>
                <w:spacing w:val="-4"/>
                <w:sz w:val="24"/>
              </w:rPr>
              <w:t xml:space="preserve"> </w:t>
            </w:r>
            <w:r>
              <w:rPr>
                <w:sz w:val="24"/>
              </w:rPr>
              <w:t>documents</w:t>
            </w:r>
          </w:p>
        </w:tc>
      </w:tr>
      <w:tr w:rsidR="004D27F1" w14:paraId="18B4AD7D" w14:textId="77777777">
        <w:trPr>
          <w:trHeight w:val="275"/>
        </w:trPr>
        <w:tc>
          <w:tcPr>
            <w:tcW w:w="9542" w:type="dxa"/>
          </w:tcPr>
          <w:p w14:paraId="0F8FBF90" w14:textId="77777777" w:rsidR="004D27F1" w:rsidRDefault="004251A9">
            <w:pPr>
              <w:pStyle w:val="TableParagraph"/>
              <w:spacing w:line="256" w:lineRule="exact"/>
              <w:ind w:left="451"/>
              <w:rPr>
                <w:b/>
                <w:sz w:val="24"/>
              </w:rPr>
            </w:pPr>
            <w:r>
              <w:rPr>
                <w:b/>
                <w:sz w:val="24"/>
              </w:rPr>
              <w:t>Opinion of Beneficiaries’ Counsel</w:t>
            </w:r>
          </w:p>
        </w:tc>
      </w:tr>
      <w:tr w:rsidR="004D27F1" w14:paraId="2A5BA8D9" w14:textId="77777777">
        <w:trPr>
          <w:trHeight w:val="1104"/>
        </w:trPr>
        <w:tc>
          <w:tcPr>
            <w:tcW w:w="9542" w:type="dxa"/>
          </w:tcPr>
          <w:p w14:paraId="66705466" w14:textId="77777777" w:rsidR="004D27F1" w:rsidRDefault="004D27F1">
            <w:pPr>
              <w:pStyle w:val="TableParagraph"/>
              <w:spacing w:before="3"/>
              <w:rPr>
                <w:b/>
                <w:sz w:val="23"/>
              </w:rPr>
            </w:pPr>
          </w:p>
          <w:p w14:paraId="7E62AB89" w14:textId="77777777" w:rsidR="004D27F1" w:rsidRDefault="004251A9">
            <w:pPr>
              <w:pStyle w:val="TableParagraph"/>
              <w:ind w:left="810" w:right="1104"/>
              <w:rPr>
                <w:sz w:val="24"/>
              </w:rPr>
            </w:pPr>
            <w:r>
              <w:rPr>
                <w:sz w:val="24"/>
              </w:rPr>
              <w:t>An opinion of the beneficiaries’ counsel in the form provided by the applicable Multifamily Regional Attorney.</w:t>
            </w:r>
          </w:p>
        </w:tc>
      </w:tr>
      <w:tr w:rsidR="004D27F1" w14:paraId="77B7D2A4" w14:textId="77777777">
        <w:trPr>
          <w:trHeight w:val="275"/>
        </w:trPr>
        <w:tc>
          <w:tcPr>
            <w:tcW w:w="9542" w:type="dxa"/>
          </w:tcPr>
          <w:p w14:paraId="19694CE6" w14:textId="77777777" w:rsidR="004D27F1" w:rsidRDefault="004251A9">
            <w:pPr>
              <w:pStyle w:val="TableParagraph"/>
              <w:spacing w:line="256" w:lineRule="exact"/>
              <w:ind w:left="451"/>
              <w:rPr>
                <w:b/>
                <w:sz w:val="24"/>
              </w:rPr>
            </w:pPr>
            <w:r>
              <w:rPr>
                <w:b/>
                <w:sz w:val="24"/>
              </w:rPr>
              <w:t>Secondary Beneficiary Documents</w:t>
            </w:r>
          </w:p>
        </w:tc>
      </w:tr>
      <w:tr w:rsidR="004D27F1" w14:paraId="01D52757" w14:textId="77777777">
        <w:trPr>
          <w:trHeight w:val="1655"/>
        </w:trPr>
        <w:tc>
          <w:tcPr>
            <w:tcW w:w="9542" w:type="dxa"/>
          </w:tcPr>
          <w:p w14:paraId="6218DB88" w14:textId="77777777" w:rsidR="004D27F1" w:rsidRDefault="004D27F1">
            <w:pPr>
              <w:pStyle w:val="TableParagraph"/>
              <w:spacing w:before="3"/>
              <w:rPr>
                <w:b/>
                <w:sz w:val="23"/>
              </w:rPr>
            </w:pPr>
          </w:p>
          <w:p w14:paraId="6EAAD748" w14:textId="77777777" w:rsidR="004D27F1" w:rsidRDefault="004251A9">
            <w:pPr>
              <w:pStyle w:val="TableParagraph"/>
              <w:ind w:left="810" w:right="418"/>
              <w:rPr>
                <w:sz w:val="24"/>
              </w:rPr>
            </w:pPr>
            <w:r>
              <w:rPr>
                <w:sz w:val="24"/>
              </w:rPr>
              <w:t>If there are secondary beneficiaries holding contingent interests in the land trust, those secondary beneficiaries must also execute the following documents:</w:t>
            </w:r>
          </w:p>
          <w:p w14:paraId="2B11CE0F" w14:textId="77777777" w:rsidR="004D27F1" w:rsidRDefault="004D27F1">
            <w:pPr>
              <w:pStyle w:val="TableParagraph"/>
              <w:rPr>
                <w:b/>
                <w:sz w:val="24"/>
              </w:rPr>
            </w:pPr>
          </w:p>
          <w:p w14:paraId="651AD450" w14:textId="77777777" w:rsidR="004D27F1" w:rsidRDefault="004251A9">
            <w:pPr>
              <w:pStyle w:val="TableParagraph"/>
              <w:numPr>
                <w:ilvl w:val="0"/>
                <w:numId w:val="5"/>
              </w:numPr>
              <w:tabs>
                <w:tab w:val="left" w:pos="1170"/>
                <w:tab w:val="left" w:pos="1171"/>
              </w:tabs>
              <w:rPr>
                <w:sz w:val="24"/>
              </w:rPr>
            </w:pPr>
            <w:r>
              <w:rPr>
                <w:sz w:val="24"/>
              </w:rPr>
              <w:t>Collateral Assignment of Beneficial</w:t>
            </w:r>
            <w:r>
              <w:rPr>
                <w:spacing w:val="1"/>
                <w:sz w:val="24"/>
              </w:rPr>
              <w:t xml:space="preserve"> </w:t>
            </w:r>
            <w:r>
              <w:rPr>
                <w:sz w:val="24"/>
              </w:rPr>
              <w:t>Interest</w:t>
            </w:r>
          </w:p>
          <w:p w14:paraId="514FEA1C" w14:textId="77777777" w:rsidR="004D27F1" w:rsidRDefault="004251A9">
            <w:pPr>
              <w:pStyle w:val="TableParagraph"/>
              <w:numPr>
                <w:ilvl w:val="0"/>
                <w:numId w:val="5"/>
              </w:numPr>
              <w:tabs>
                <w:tab w:val="left" w:pos="1170"/>
                <w:tab w:val="left" w:pos="1171"/>
              </w:tabs>
              <w:spacing w:line="264" w:lineRule="exact"/>
              <w:rPr>
                <w:sz w:val="24"/>
              </w:rPr>
            </w:pPr>
            <w:r>
              <w:rPr>
                <w:sz w:val="24"/>
              </w:rPr>
              <w:t>Combined Security Agreement and Assignment of</w:t>
            </w:r>
            <w:r>
              <w:rPr>
                <w:spacing w:val="-6"/>
                <w:sz w:val="24"/>
              </w:rPr>
              <w:t xml:space="preserve"> </w:t>
            </w:r>
            <w:r>
              <w:rPr>
                <w:sz w:val="24"/>
              </w:rPr>
              <w:t>Rents</w:t>
            </w:r>
          </w:p>
        </w:tc>
      </w:tr>
    </w:tbl>
    <w:p w14:paraId="6952EF0C" w14:textId="77777777" w:rsidR="004D27F1" w:rsidRDefault="00A56143">
      <w:pPr>
        <w:rPr>
          <w:sz w:val="2"/>
          <w:szCs w:val="2"/>
        </w:rPr>
      </w:pPr>
      <w:r>
        <w:rPr>
          <w:noProof/>
        </w:rPr>
        <mc:AlternateContent>
          <mc:Choice Requires="wps">
            <w:drawing>
              <wp:anchor distT="0" distB="0" distL="114300" distR="114300" simplePos="0" relativeHeight="503290208" behindDoc="1" locked="0" layoutInCell="1" allowOverlap="1" wp14:anchorId="4114A944" wp14:editId="50AE6CB2">
                <wp:simplePos x="0" y="0"/>
                <wp:positionH relativeFrom="page">
                  <wp:posOffset>1783080</wp:posOffset>
                </wp:positionH>
                <wp:positionV relativeFrom="page">
                  <wp:posOffset>5101590</wp:posOffset>
                </wp:positionV>
                <wp:extent cx="4800600" cy="0"/>
                <wp:effectExtent l="11430" t="15240" r="1714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0544" id="Line 2" o:spid="_x0000_s1026" style="position:absolute;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0.4pt,401.7pt" to="518.4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Gf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" strokeweight="1.25pt">
                <w10:wrap anchorx="page" anchory="page"/>
              </v:line>
            </w:pict>
          </mc:Fallback>
        </mc:AlternateContent>
      </w:r>
    </w:p>
    <w:p w14:paraId="2DA99347" w14:textId="77777777" w:rsidR="004D27F1" w:rsidRDefault="004D27F1">
      <w:pPr>
        <w:rPr>
          <w:sz w:val="2"/>
          <w:szCs w:val="2"/>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2596C72B" w14:textId="77777777">
        <w:trPr>
          <w:trHeight w:val="552"/>
        </w:trPr>
        <w:tc>
          <w:tcPr>
            <w:tcW w:w="9542" w:type="dxa"/>
          </w:tcPr>
          <w:p w14:paraId="5D83D532" w14:textId="77777777" w:rsidR="004D27F1" w:rsidRDefault="004251A9">
            <w:pPr>
              <w:pStyle w:val="TableParagraph"/>
              <w:numPr>
                <w:ilvl w:val="0"/>
                <w:numId w:val="4"/>
              </w:numPr>
              <w:tabs>
                <w:tab w:val="left" w:pos="1194"/>
                <w:tab w:val="left" w:pos="1195"/>
              </w:tabs>
              <w:spacing w:line="268" w:lineRule="exact"/>
              <w:rPr>
                <w:sz w:val="24"/>
              </w:rPr>
            </w:pPr>
            <w:r>
              <w:rPr>
                <w:sz w:val="24"/>
              </w:rPr>
              <w:lastRenderedPageBreak/>
              <w:t>UCC financing</w:t>
            </w:r>
            <w:r>
              <w:rPr>
                <w:spacing w:val="-2"/>
                <w:sz w:val="24"/>
              </w:rPr>
              <w:t xml:space="preserve"> </w:t>
            </w:r>
            <w:r>
              <w:rPr>
                <w:sz w:val="24"/>
              </w:rPr>
              <w:t>statements</w:t>
            </w:r>
          </w:p>
        </w:tc>
      </w:tr>
      <w:tr w:rsidR="004D27F1" w14:paraId="167CB8FF" w14:textId="77777777">
        <w:trPr>
          <w:trHeight w:val="275"/>
        </w:trPr>
        <w:tc>
          <w:tcPr>
            <w:tcW w:w="9542" w:type="dxa"/>
            <w:shd w:val="clear" w:color="auto" w:fill="D9D9D9"/>
          </w:tcPr>
          <w:p w14:paraId="24637498" w14:textId="77777777" w:rsidR="004D27F1" w:rsidRDefault="004251A9">
            <w:pPr>
              <w:pStyle w:val="TableParagraph"/>
              <w:spacing w:line="256" w:lineRule="exact"/>
              <w:ind w:left="107"/>
              <w:rPr>
                <w:b/>
                <w:sz w:val="24"/>
              </w:rPr>
            </w:pPr>
            <w:r>
              <w:rPr>
                <w:b/>
                <w:sz w:val="24"/>
              </w:rPr>
              <w:t>Other Land Trusts</w:t>
            </w:r>
          </w:p>
        </w:tc>
      </w:tr>
      <w:tr w:rsidR="004D27F1" w14:paraId="2458B413" w14:textId="77777777">
        <w:trPr>
          <w:trHeight w:val="11869"/>
        </w:trPr>
        <w:tc>
          <w:tcPr>
            <w:tcW w:w="9542" w:type="dxa"/>
          </w:tcPr>
          <w:p w14:paraId="49D1D6F1" w14:textId="77777777" w:rsidR="004D27F1" w:rsidRDefault="004D27F1">
            <w:pPr>
              <w:pStyle w:val="TableParagraph"/>
              <w:spacing w:before="3"/>
              <w:rPr>
                <w:b/>
                <w:sz w:val="23"/>
              </w:rPr>
            </w:pPr>
          </w:p>
          <w:p w14:paraId="122FC042" w14:textId="77777777" w:rsidR="004D27F1" w:rsidRDefault="004251A9">
            <w:pPr>
              <w:pStyle w:val="TableParagraph"/>
              <w:numPr>
                <w:ilvl w:val="0"/>
                <w:numId w:val="3"/>
              </w:numPr>
              <w:tabs>
                <w:tab w:val="left" w:pos="1171"/>
              </w:tabs>
              <w:rPr>
                <w:sz w:val="24"/>
              </w:rPr>
            </w:pPr>
            <w:r>
              <w:rPr>
                <w:sz w:val="24"/>
              </w:rPr>
              <w:t>Documentation</w:t>
            </w:r>
          </w:p>
          <w:p w14:paraId="4CEF5C3F" w14:textId="77777777" w:rsidR="004D27F1" w:rsidRDefault="004251A9">
            <w:pPr>
              <w:pStyle w:val="TableParagraph"/>
              <w:ind w:left="1170" w:right="197"/>
              <w:rPr>
                <w:sz w:val="24"/>
              </w:rPr>
            </w:pPr>
            <w:r>
              <w:rPr>
                <w:sz w:val="24"/>
              </w:rPr>
              <w:t>For land trust Mortgages secured by Properties in Florida, Virginia or Indiana, Seller must either</w:t>
            </w:r>
          </w:p>
          <w:p w14:paraId="15B2C68A" w14:textId="77777777" w:rsidR="004D27F1" w:rsidRDefault="004D27F1">
            <w:pPr>
              <w:pStyle w:val="TableParagraph"/>
              <w:rPr>
                <w:b/>
                <w:sz w:val="24"/>
              </w:rPr>
            </w:pPr>
          </w:p>
          <w:p w14:paraId="067753F5" w14:textId="77777777" w:rsidR="004D27F1" w:rsidRDefault="004251A9">
            <w:pPr>
              <w:pStyle w:val="TableParagraph"/>
              <w:numPr>
                <w:ilvl w:val="1"/>
                <w:numId w:val="3"/>
              </w:numPr>
              <w:tabs>
                <w:tab w:val="left" w:pos="1908"/>
              </w:tabs>
              <w:ind w:right="202"/>
              <w:rPr>
                <w:sz w:val="24"/>
              </w:rPr>
            </w:pPr>
            <w:r>
              <w:rPr>
                <w:sz w:val="24"/>
              </w:rPr>
              <w:t>Modify the Illinois Land Trust documents described in the preceding section, as appropriate and permitted under the State law of the State in which the Property is located,</w:t>
            </w:r>
            <w:r>
              <w:rPr>
                <w:spacing w:val="-6"/>
                <w:sz w:val="24"/>
              </w:rPr>
              <w:t xml:space="preserve"> </w:t>
            </w:r>
            <w:r>
              <w:rPr>
                <w:sz w:val="24"/>
              </w:rPr>
              <w:t>or</w:t>
            </w:r>
          </w:p>
          <w:p w14:paraId="2ADC9DD8" w14:textId="77777777" w:rsidR="004D27F1" w:rsidRDefault="004D27F1">
            <w:pPr>
              <w:pStyle w:val="TableParagraph"/>
              <w:rPr>
                <w:b/>
                <w:sz w:val="24"/>
              </w:rPr>
            </w:pPr>
          </w:p>
          <w:p w14:paraId="6CA03804" w14:textId="77777777" w:rsidR="004D27F1" w:rsidRDefault="004251A9">
            <w:pPr>
              <w:pStyle w:val="TableParagraph"/>
              <w:numPr>
                <w:ilvl w:val="1"/>
                <w:numId w:val="3"/>
              </w:numPr>
              <w:tabs>
                <w:tab w:val="left" w:pos="1908"/>
              </w:tabs>
              <w:rPr>
                <w:sz w:val="24"/>
              </w:rPr>
            </w:pPr>
            <w:r>
              <w:rPr>
                <w:sz w:val="24"/>
              </w:rPr>
              <w:t>Originate the Mortgage using the following</w:t>
            </w:r>
            <w:r>
              <w:rPr>
                <w:spacing w:val="-7"/>
                <w:sz w:val="24"/>
              </w:rPr>
              <w:t xml:space="preserve"> </w:t>
            </w:r>
            <w:r>
              <w:rPr>
                <w:sz w:val="24"/>
              </w:rPr>
              <w:t>documents:</w:t>
            </w:r>
          </w:p>
          <w:p w14:paraId="5991D568" w14:textId="77777777" w:rsidR="004D27F1" w:rsidRDefault="004D27F1">
            <w:pPr>
              <w:pStyle w:val="TableParagraph"/>
              <w:spacing w:before="1"/>
              <w:rPr>
                <w:b/>
                <w:sz w:val="24"/>
              </w:rPr>
            </w:pPr>
          </w:p>
          <w:p w14:paraId="4AB4DC9C" w14:textId="77777777" w:rsidR="004D27F1" w:rsidRDefault="004251A9">
            <w:pPr>
              <w:pStyle w:val="TableParagraph"/>
              <w:numPr>
                <w:ilvl w:val="2"/>
                <w:numId w:val="3"/>
              </w:numPr>
              <w:tabs>
                <w:tab w:val="left" w:pos="2250"/>
                <w:tab w:val="left" w:pos="2251"/>
              </w:tabs>
              <w:ind w:right="393"/>
              <w:rPr>
                <w:sz w:val="24"/>
              </w:rPr>
            </w:pPr>
            <w:r>
              <w:rPr>
                <w:sz w:val="24"/>
              </w:rPr>
              <w:t>The Multifamily Loan Documents for the State in which the Property is located,</w:t>
            </w:r>
            <w:r>
              <w:rPr>
                <w:spacing w:val="-1"/>
                <w:sz w:val="24"/>
              </w:rPr>
              <w:t xml:space="preserve"> </w:t>
            </w:r>
            <w:r>
              <w:rPr>
                <w:sz w:val="24"/>
              </w:rPr>
              <w:t>and</w:t>
            </w:r>
          </w:p>
          <w:p w14:paraId="178020BF" w14:textId="77777777" w:rsidR="004D27F1" w:rsidRDefault="004251A9">
            <w:pPr>
              <w:pStyle w:val="TableParagraph"/>
              <w:numPr>
                <w:ilvl w:val="2"/>
                <w:numId w:val="3"/>
              </w:numPr>
              <w:tabs>
                <w:tab w:val="left" w:pos="2250"/>
                <w:tab w:val="left" w:pos="2251"/>
              </w:tabs>
              <w:ind w:right="666"/>
              <w:rPr>
                <w:sz w:val="24"/>
              </w:rPr>
            </w:pPr>
            <w:r>
              <w:rPr>
                <w:sz w:val="24"/>
              </w:rPr>
              <w:t>Seller/Servicer’s own land trust documents for the State in which the Property is</w:t>
            </w:r>
            <w:r>
              <w:rPr>
                <w:spacing w:val="-6"/>
                <w:sz w:val="24"/>
              </w:rPr>
              <w:t xml:space="preserve"> </w:t>
            </w:r>
            <w:r>
              <w:rPr>
                <w:sz w:val="24"/>
              </w:rPr>
              <w:t>located</w:t>
            </w:r>
          </w:p>
          <w:p w14:paraId="2974EB39" w14:textId="77777777" w:rsidR="004D27F1" w:rsidRDefault="004D27F1">
            <w:pPr>
              <w:pStyle w:val="TableParagraph"/>
              <w:rPr>
                <w:b/>
                <w:sz w:val="24"/>
              </w:rPr>
            </w:pPr>
          </w:p>
          <w:p w14:paraId="0570A727" w14:textId="77777777" w:rsidR="004D27F1" w:rsidRDefault="004251A9">
            <w:pPr>
              <w:pStyle w:val="TableParagraph"/>
              <w:numPr>
                <w:ilvl w:val="0"/>
                <w:numId w:val="3"/>
              </w:numPr>
              <w:tabs>
                <w:tab w:val="left" w:pos="1171"/>
              </w:tabs>
              <w:rPr>
                <w:sz w:val="24"/>
              </w:rPr>
            </w:pPr>
            <w:r>
              <w:rPr>
                <w:sz w:val="24"/>
              </w:rPr>
              <w:t>Opinion of</w:t>
            </w:r>
            <w:r>
              <w:rPr>
                <w:spacing w:val="-2"/>
                <w:sz w:val="24"/>
              </w:rPr>
              <w:t xml:space="preserve"> </w:t>
            </w:r>
            <w:r>
              <w:rPr>
                <w:sz w:val="24"/>
              </w:rPr>
              <w:t>Counsel</w:t>
            </w:r>
          </w:p>
          <w:p w14:paraId="4DC9348C" w14:textId="77777777" w:rsidR="004D27F1" w:rsidRDefault="004251A9">
            <w:pPr>
              <w:pStyle w:val="TableParagraph"/>
              <w:ind w:left="1170" w:right="144"/>
              <w:rPr>
                <w:sz w:val="24"/>
              </w:rPr>
            </w:pPr>
            <w:r>
              <w:rPr>
                <w:sz w:val="24"/>
              </w:rPr>
              <w:t>For land trusts secured by multifamily Properties in States other than Illinois which are delivered under either of the options listed in Item 1 above, Seller must deliver an opinion of Borrower’s counsel, satisfactory to Freddie Mac and substantially in the form shown in the form of Opinion Letter—Borrower available on FreddieMac.com, which also states that</w:t>
            </w:r>
          </w:p>
          <w:p w14:paraId="3AF1AD3C" w14:textId="77777777" w:rsidR="004D27F1" w:rsidRDefault="004D27F1">
            <w:pPr>
              <w:pStyle w:val="TableParagraph"/>
              <w:rPr>
                <w:b/>
                <w:sz w:val="24"/>
              </w:rPr>
            </w:pPr>
          </w:p>
          <w:p w14:paraId="648FB07C" w14:textId="77777777" w:rsidR="004D27F1" w:rsidRDefault="004251A9">
            <w:pPr>
              <w:pStyle w:val="TableParagraph"/>
              <w:numPr>
                <w:ilvl w:val="1"/>
                <w:numId w:val="3"/>
              </w:numPr>
              <w:tabs>
                <w:tab w:val="left" w:pos="1531"/>
              </w:tabs>
              <w:ind w:left="1530" w:right="408"/>
              <w:rPr>
                <w:sz w:val="24"/>
              </w:rPr>
            </w:pPr>
            <w:r>
              <w:rPr>
                <w:sz w:val="24"/>
              </w:rPr>
              <w:t>Borrower is a land trust, duly formed and validly existing under the laws of the applicable</w:t>
            </w:r>
            <w:r>
              <w:rPr>
                <w:spacing w:val="-1"/>
                <w:sz w:val="24"/>
              </w:rPr>
              <w:t xml:space="preserve"> </w:t>
            </w:r>
            <w:r>
              <w:rPr>
                <w:sz w:val="24"/>
              </w:rPr>
              <w:t>State.</w:t>
            </w:r>
          </w:p>
          <w:p w14:paraId="77726F24" w14:textId="77777777" w:rsidR="004D27F1" w:rsidRDefault="004D27F1">
            <w:pPr>
              <w:pStyle w:val="TableParagraph"/>
              <w:rPr>
                <w:b/>
                <w:sz w:val="24"/>
              </w:rPr>
            </w:pPr>
          </w:p>
          <w:p w14:paraId="7C1EC012" w14:textId="77777777" w:rsidR="004D27F1" w:rsidRDefault="004251A9">
            <w:pPr>
              <w:pStyle w:val="TableParagraph"/>
              <w:numPr>
                <w:ilvl w:val="1"/>
                <w:numId w:val="3"/>
              </w:numPr>
              <w:tabs>
                <w:tab w:val="left" w:pos="1531"/>
                <w:tab w:val="left" w:pos="2750"/>
                <w:tab w:val="left" w:pos="3163"/>
                <w:tab w:val="left" w:pos="5585"/>
                <w:tab w:val="left" w:pos="7315"/>
                <w:tab w:val="left" w:pos="9488"/>
              </w:tabs>
              <w:spacing w:before="1"/>
              <w:ind w:left="1530" w:right="41"/>
              <w:rPr>
                <w:sz w:val="24"/>
              </w:rPr>
            </w:pPr>
            <w:r>
              <w:rPr>
                <w:sz w:val="24"/>
              </w:rPr>
              <w:t>If the beneficiary is an entity, the beneficiary</w:t>
            </w:r>
            <w:r>
              <w:rPr>
                <w:spacing w:val="-15"/>
                <w:sz w:val="24"/>
              </w:rPr>
              <w:t xml:space="preserve"> </w:t>
            </w:r>
            <w:r>
              <w:rPr>
                <w:sz w:val="24"/>
              </w:rPr>
              <w:t>is</w:t>
            </w:r>
            <w:r>
              <w:rPr>
                <w:spacing w:val="-1"/>
                <w:sz w:val="24"/>
              </w:rPr>
              <w:t xml:space="preserve"> </w:t>
            </w:r>
            <w:r>
              <w:rPr>
                <w:sz w:val="24"/>
              </w:rPr>
              <w:t>a</w:t>
            </w:r>
            <w:r>
              <w:rPr>
                <w:sz w:val="24"/>
                <w:u w:val="single"/>
              </w:rPr>
              <w:t xml:space="preserve"> </w:t>
            </w:r>
            <w:r>
              <w:rPr>
                <w:sz w:val="24"/>
                <w:u w:val="single"/>
              </w:rPr>
              <w:tab/>
              <w:t>(</w:t>
            </w:r>
            <w:r>
              <w:rPr>
                <w:i/>
                <w:sz w:val="24"/>
                <w:u w:val="single"/>
              </w:rPr>
              <w:t xml:space="preserve">specify </w:t>
            </w:r>
            <w:proofErr w:type="gramStart"/>
            <w:r>
              <w:rPr>
                <w:i/>
                <w:sz w:val="24"/>
                <w:u w:val="single"/>
              </w:rPr>
              <w:t>type  of</w:t>
            </w:r>
            <w:proofErr w:type="gramEnd"/>
            <w:r>
              <w:rPr>
                <w:i/>
                <w:sz w:val="24"/>
                <w:u w:val="single"/>
              </w:rPr>
              <w:t xml:space="preserve"> entity</w:t>
            </w:r>
            <w:r>
              <w:rPr>
                <w:sz w:val="24"/>
                <w:u w:val="single"/>
              </w:rPr>
              <w:t>)</w:t>
            </w:r>
            <w:r>
              <w:rPr>
                <w:sz w:val="24"/>
                <w:u w:val="single"/>
              </w:rPr>
              <w:tab/>
            </w:r>
            <w:r>
              <w:rPr>
                <w:sz w:val="24"/>
                <w:u w:val="single"/>
              </w:rPr>
              <w:tab/>
            </w:r>
            <w:r>
              <w:rPr>
                <w:sz w:val="24"/>
              </w:rPr>
              <w:t>organized, validly existing and in good standing under the laws of</w:t>
            </w:r>
            <w:r>
              <w:rPr>
                <w:sz w:val="24"/>
                <w:u w:val="single"/>
              </w:rPr>
              <w:t xml:space="preserve"> </w:t>
            </w:r>
            <w:r>
              <w:rPr>
                <w:sz w:val="24"/>
                <w:u w:val="single"/>
              </w:rPr>
              <w:tab/>
              <w:t>(</w:t>
            </w:r>
            <w:r>
              <w:rPr>
                <w:i/>
                <w:sz w:val="24"/>
                <w:u w:val="single"/>
              </w:rPr>
              <w:t>State</w:t>
            </w:r>
            <w:r>
              <w:rPr>
                <w:i/>
                <w:spacing w:val="-2"/>
                <w:sz w:val="24"/>
                <w:u w:val="single"/>
              </w:rPr>
              <w:t xml:space="preserve"> </w:t>
            </w:r>
            <w:r>
              <w:rPr>
                <w:i/>
                <w:sz w:val="24"/>
                <w:u w:val="single"/>
              </w:rPr>
              <w:t>of</w:t>
            </w:r>
            <w:r>
              <w:rPr>
                <w:i/>
                <w:spacing w:val="-1"/>
                <w:sz w:val="24"/>
                <w:u w:val="single"/>
              </w:rPr>
              <w:t xml:space="preserve"> </w:t>
            </w:r>
            <w:r>
              <w:rPr>
                <w:i/>
                <w:sz w:val="24"/>
                <w:u w:val="single"/>
              </w:rPr>
              <w:t>organization</w:t>
            </w:r>
            <w:r>
              <w:rPr>
                <w:sz w:val="24"/>
                <w:u w:val="single"/>
              </w:rPr>
              <w:t>)</w:t>
            </w:r>
            <w:r>
              <w:rPr>
                <w:sz w:val="24"/>
                <w:u w:val="single"/>
              </w:rPr>
              <w:tab/>
            </w:r>
            <w:r>
              <w:rPr>
                <w:sz w:val="24"/>
              </w:rPr>
              <w:t>and is qualified to do</w:t>
            </w:r>
            <w:r>
              <w:rPr>
                <w:spacing w:val="-2"/>
                <w:sz w:val="24"/>
              </w:rPr>
              <w:t xml:space="preserve"> </w:t>
            </w:r>
            <w:r>
              <w:rPr>
                <w:sz w:val="24"/>
              </w:rPr>
              <w:t>business</w:t>
            </w:r>
            <w:r>
              <w:rPr>
                <w:spacing w:val="-1"/>
                <w:sz w:val="24"/>
              </w:rPr>
              <w:t xml:space="preserve"> </w:t>
            </w:r>
            <w:r>
              <w:rPr>
                <w:sz w:val="24"/>
              </w:rPr>
              <w:t xml:space="preserve">in </w:t>
            </w:r>
            <w:r>
              <w:rPr>
                <w:sz w:val="24"/>
                <w:u w:val="single"/>
              </w:rPr>
              <w:t xml:space="preserve"> </w:t>
            </w:r>
            <w:r>
              <w:rPr>
                <w:sz w:val="24"/>
                <w:u w:val="single"/>
              </w:rPr>
              <w:tab/>
            </w:r>
            <w:r>
              <w:rPr>
                <w:sz w:val="24"/>
              </w:rPr>
              <w:t xml:space="preserve"> </w:t>
            </w:r>
            <w:r>
              <w:rPr>
                <w:sz w:val="24"/>
                <w:u w:val="single"/>
              </w:rPr>
              <w:t>(</w:t>
            </w:r>
            <w:r>
              <w:rPr>
                <w:i/>
                <w:sz w:val="24"/>
                <w:u w:val="single"/>
              </w:rPr>
              <w:t>the State where the Property is</w:t>
            </w:r>
            <w:r>
              <w:rPr>
                <w:i/>
                <w:spacing w:val="-2"/>
                <w:sz w:val="24"/>
                <w:u w:val="single"/>
              </w:rPr>
              <w:t xml:space="preserve"> </w:t>
            </w:r>
            <w:r>
              <w:rPr>
                <w:i/>
                <w:sz w:val="24"/>
                <w:u w:val="single"/>
              </w:rPr>
              <w:t>located</w:t>
            </w:r>
            <w:r>
              <w:rPr>
                <w:sz w:val="24"/>
                <w:u w:val="single"/>
              </w:rPr>
              <w:t>).</w:t>
            </w:r>
          </w:p>
          <w:p w14:paraId="42BB6674" w14:textId="77777777" w:rsidR="004D27F1" w:rsidRDefault="004D27F1">
            <w:pPr>
              <w:pStyle w:val="TableParagraph"/>
              <w:spacing w:before="11"/>
              <w:rPr>
                <w:b/>
                <w:sz w:val="23"/>
              </w:rPr>
            </w:pPr>
          </w:p>
          <w:p w14:paraId="2A5649FB" w14:textId="77777777" w:rsidR="004D27F1" w:rsidRDefault="004251A9">
            <w:pPr>
              <w:pStyle w:val="TableParagraph"/>
              <w:numPr>
                <w:ilvl w:val="1"/>
                <w:numId w:val="3"/>
              </w:numPr>
              <w:tabs>
                <w:tab w:val="left" w:pos="1531"/>
              </w:tabs>
              <w:ind w:left="1530" w:right="885"/>
              <w:rPr>
                <w:sz w:val="24"/>
              </w:rPr>
            </w:pPr>
            <w:r>
              <w:rPr>
                <w:sz w:val="24"/>
              </w:rPr>
              <w:t>The execution and delivery of the Note and other loan documents by the beneficiary have been authorized by all necessary action on the part of</w:t>
            </w:r>
            <w:r>
              <w:rPr>
                <w:spacing w:val="-13"/>
                <w:sz w:val="24"/>
              </w:rPr>
              <w:t xml:space="preserve"> </w:t>
            </w:r>
            <w:r>
              <w:rPr>
                <w:sz w:val="24"/>
              </w:rPr>
              <w:t>the beneficiary.</w:t>
            </w:r>
          </w:p>
          <w:p w14:paraId="4B60F3DB" w14:textId="77777777" w:rsidR="004D27F1" w:rsidRDefault="004D27F1">
            <w:pPr>
              <w:pStyle w:val="TableParagraph"/>
              <w:spacing w:before="1"/>
              <w:rPr>
                <w:b/>
                <w:sz w:val="24"/>
              </w:rPr>
            </w:pPr>
          </w:p>
          <w:p w14:paraId="6177F1F2" w14:textId="77777777" w:rsidR="004D27F1" w:rsidRDefault="004251A9">
            <w:pPr>
              <w:pStyle w:val="TableParagraph"/>
              <w:numPr>
                <w:ilvl w:val="1"/>
                <w:numId w:val="3"/>
              </w:numPr>
              <w:tabs>
                <w:tab w:val="left" w:pos="1531"/>
              </w:tabs>
              <w:ind w:left="1530" w:right="197"/>
              <w:rPr>
                <w:sz w:val="24"/>
              </w:rPr>
            </w:pPr>
            <w:r>
              <w:rPr>
                <w:sz w:val="24"/>
              </w:rPr>
              <w:t>The individual(s) executing and delivering the Note and other loan documents</w:t>
            </w:r>
            <w:r>
              <w:rPr>
                <w:spacing w:val="-14"/>
                <w:sz w:val="24"/>
              </w:rPr>
              <w:t xml:space="preserve"> </w:t>
            </w:r>
            <w:r>
              <w:rPr>
                <w:sz w:val="24"/>
              </w:rPr>
              <w:t>on behalf of the beneficiary have the authority and legal capacity to do</w:t>
            </w:r>
            <w:r>
              <w:rPr>
                <w:spacing w:val="-12"/>
                <w:sz w:val="24"/>
              </w:rPr>
              <w:t xml:space="preserve"> </w:t>
            </w:r>
            <w:r>
              <w:rPr>
                <w:sz w:val="24"/>
              </w:rPr>
              <w:t>so.</w:t>
            </w:r>
          </w:p>
          <w:p w14:paraId="5189C580" w14:textId="77777777" w:rsidR="004D27F1" w:rsidRDefault="004D27F1">
            <w:pPr>
              <w:pStyle w:val="TableParagraph"/>
              <w:rPr>
                <w:b/>
                <w:sz w:val="24"/>
              </w:rPr>
            </w:pPr>
          </w:p>
          <w:p w14:paraId="2D6AB19E" w14:textId="77777777" w:rsidR="004D27F1" w:rsidRDefault="004251A9">
            <w:pPr>
              <w:pStyle w:val="TableParagraph"/>
              <w:numPr>
                <w:ilvl w:val="1"/>
                <w:numId w:val="3"/>
              </w:numPr>
              <w:tabs>
                <w:tab w:val="left" w:pos="1531"/>
              </w:tabs>
              <w:ind w:left="1530" w:right="1252"/>
              <w:rPr>
                <w:sz w:val="24"/>
              </w:rPr>
            </w:pPr>
            <w:r>
              <w:rPr>
                <w:sz w:val="24"/>
              </w:rPr>
              <w:t>The Note and other loan documents have been validly executed by</w:t>
            </w:r>
            <w:r>
              <w:rPr>
                <w:spacing w:val="-10"/>
                <w:sz w:val="24"/>
              </w:rPr>
              <w:t xml:space="preserve"> </w:t>
            </w:r>
            <w:r>
              <w:rPr>
                <w:sz w:val="24"/>
              </w:rPr>
              <w:t>the beneficiary.</w:t>
            </w:r>
          </w:p>
          <w:p w14:paraId="712CC660" w14:textId="77777777" w:rsidR="004D27F1" w:rsidRDefault="004D27F1">
            <w:pPr>
              <w:pStyle w:val="TableParagraph"/>
              <w:rPr>
                <w:b/>
                <w:sz w:val="24"/>
              </w:rPr>
            </w:pPr>
          </w:p>
          <w:p w14:paraId="5DC331C1" w14:textId="77777777" w:rsidR="004D27F1" w:rsidRDefault="004251A9">
            <w:pPr>
              <w:pStyle w:val="TableParagraph"/>
              <w:numPr>
                <w:ilvl w:val="1"/>
                <w:numId w:val="3"/>
              </w:numPr>
              <w:tabs>
                <w:tab w:val="left" w:pos="1530"/>
                <w:tab w:val="left" w:pos="1531"/>
              </w:tabs>
              <w:spacing w:line="270" w:lineRule="atLeast"/>
              <w:ind w:left="1530" w:right="406"/>
              <w:rPr>
                <w:sz w:val="24"/>
              </w:rPr>
            </w:pPr>
            <w:r>
              <w:rPr>
                <w:sz w:val="24"/>
              </w:rPr>
              <w:t xml:space="preserve">The beneficiaries have covenanted to perform or to cause the land trustee to perform, as applicable, </w:t>
            </w:r>
            <w:proofErr w:type="gramStart"/>
            <w:r>
              <w:rPr>
                <w:sz w:val="24"/>
              </w:rPr>
              <w:t>all of</w:t>
            </w:r>
            <w:proofErr w:type="gramEnd"/>
            <w:r>
              <w:rPr>
                <w:sz w:val="24"/>
              </w:rPr>
              <w:t xml:space="preserve"> the obligations imposed upon Borrower under</w:t>
            </w:r>
            <w:r>
              <w:rPr>
                <w:spacing w:val="-9"/>
                <w:sz w:val="24"/>
              </w:rPr>
              <w:t xml:space="preserve"> </w:t>
            </w:r>
            <w:r>
              <w:rPr>
                <w:sz w:val="24"/>
              </w:rPr>
              <w:t>the</w:t>
            </w:r>
          </w:p>
        </w:tc>
      </w:tr>
    </w:tbl>
    <w:p w14:paraId="7A00F326" w14:textId="77777777" w:rsidR="004D27F1" w:rsidRDefault="004D27F1">
      <w:pPr>
        <w:spacing w:line="270" w:lineRule="atLeast"/>
        <w:rPr>
          <w:sz w:val="24"/>
        </w:rPr>
        <w:sectPr w:rsidR="004D27F1">
          <w:pgSz w:w="12240" w:h="15840"/>
          <w:pgMar w:top="1440" w:right="11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2"/>
      </w:tblGrid>
      <w:tr w:rsidR="004D27F1" w14:paraId="5024C302" w14:textId="77777777">
        <w:trPr>
          <w:trHeight w:val="7452"/>
        </w:trPr>
        <w:tc>
          <w:tcPr>
            <w:tcW w:w="9542" w:type="dxa"/>
          </w:tcPr>
          <w:p w14:paraId="117CE621" w14:textId="77777777" w:rsidR="004D27F1" w:rsidRDefault="004251A9">
            <w:pPr>
              <w:pStyle w:val="TableParagraph"/>
              <w:spacing w:line="268" w:lineRule="exact"/>
              <w:ind w:left="1530"/>
              <w:rPr>
                <w:sz w:val="24"/>
              </w:rPr>
            </w:pPr>
            <w:r>
              <w:rPr>
                <w:sz w:val="24"/>
              </w:rPr>
              <w:lastRenderedPageBreak/>
              <w:t>Security Instrument.</w:t>
            </w:r>
          </w:p>
          <w:p w14:paraId="7F95340F" w14:textId="77777777" w:rsidR="004D27F1" w:rsidRDefault="004D27F1">
            <w:pPr>
              <w:pStyle w:val="TableParagraph"/>
              <w:rPr>
                <w:b/>
                <w:sz w:val="24"/>
              </w:rPr>
            </w:pPr>
          </w:p>
          <w:p w14:paraId="19FB2CDF" w14:textId="77777777" w:rsidR="004D27F1" w:rsidRDefault="004251A9">
            <w:pPr>
              <w:pStyle w:val="TableParagraph"/>
              <w:numPr>
                <w:ilvl w:val="0"/>
                <w:numId w:val="2"/>
              </w:numPr>
              <w:tabs>
                <w:tab w:val="left" w:pos="1531"/>
              </w:tabs>
              <w:ind w:right="690"/>
              <w:rPr>
                <w:sz w:val="24"/>
              </w:rPr>
            </w:pPr>
            <w:r>
              <w:rPr>
                <w:sz w:val="24"/>
              </w:rPr>
              <w:t>Neither the Property nor the interests of the beneficiaries may be</w:t>
            </w:r>
            <w:r>
              <w:rPr>
                <w:spacing w:val="-16"/>
                <w:sz w:val="24"/>
              </w:rPr>
              <w:t xml:space="preserve"> </w:t>
            </w:r>
            <w:r>
              <w:rPr>
                <w:sz w:val="24"/>
              </w:rPr>
              <w:t>transferred except in accordance with the provisions of the loan</w:t>
            </w:r>
            <w:r>
              <w:rPr>
                <w:spacing w:val="-4"/>
                <w:sz w:val="24"/>
              </w:rPr>
              <w:t xml:space="preserve"> </w:t>
            </w:r>
            <w:r>
              <w:rPr>
                <w:sz w:val="24"/>
              </w:rPr>
              <w:t>documents.</w:t>
            </w:r>
          </w:p>
          <w:p w14:paraId="53F51F95" w14:textId="77777777" w:rsidR="004D27F1" w:rsidRDefault="004D27F1">
            <w:pPr>
              <w:pStyle w:val="TableParagraph"/>
              <w:rPr>
                <w:b/>
                <w:sz w:val="24"/>
              </w:rPr>
            </w:pPr>
          </w:p>
          <w:p w14:paraId="7DC97649" w14:textId="77777777" w:rsidR="004D27F1" w:rsidRDefault="004251A9">
            <w:pPr>
              <w:pStyle w:val="TableParagraph"/>
              <w:numPr>
                <w:ilvl w:val="0"/>
                <w:numId w:val="2"/>
              </w:numPr>
              <w:tabs>
                <w:tab w:val="left" w:pos="1531"/>
              </w:tabs>
              <w:ind w:right="399"/>
              <w:rPr>
                <w:sz w:val="24"/>
              </w:rPr>
            </w:pPr>
            <w:r>
              <w:rPr>
                <w:sz w:val="24"/>
              </w:rPr>
              <w:t>The interests of the beneficiaries in the land trust are deemed personal property under applicable</w:t>
            </w:r>
            <w:r>
              <w:rPr>
                <w:spacing w:val="-2"/>
                <w:sz w:val="24"/>
              </w:rPr>
              <w:t xml:space="preserve"> </w:t>
            </w:r>
            <w:r>
              <w:rPr>
                <w:sz w:val="24"/>
              </w:rPr>
              <w:t>law.</w:t>
            </w:r>
          </w:p>
          <w:p w14:paraId="34CBC296" w14:textId="77777777" w:rsidR="004D27F1" w:rsidRDefault="004D27F1">
            <w:pPr>
              <w:pStyle w:val="TableParagraph"/>
              <w:rPr>
                <w:b/>
                <w:sz w:val="24"/>
              </w:rPr>
            </w:pPr>
          </w:p>
          <w:p w14:paraId="07F4B5E9" w14:textId="77777777" w:rsidR="004D27F1" w:rsidRDefault="004251A9">
            <w:pPr>
              <w:pStyle w:val="TableParagraph"/>
              <w:numPr>
                <w:ilvl w:val="0"/>
                <w:numId w:val="1"/>
              </w:numPr>
              <w:tabs>
                <w:tab w:val="left" w:pos="1171"/>
              </w:tabs>
              <w:rPr>
                <w:sz w:val="24"/>
              </w:rPr>
            </w:pPr>
            <w:r>
              <w:rPr>
                <w:sz w:val="24"/>
              </w:rPr>
              <w:t>Additional requirements for Florida and Virginia land</w:t>
            </w:r>
            <w:r>
              <w:rPr>
                <w:spacing w:val="-3"/>
                <w:sz w:val="24"/>
              </w:rPr>
              <w:t xml:space="preserve"> </w:t>
            </w:r>
            <w:r>
              <w:rPr>
                <w:sz w:val="24"/>
              </w:rPr>
              <w:t>trusts</w:t>
            </w:r>
          </w:p>
          <w:p w14:paraId="51F34EB6" w14:textId="77777777" w:rsidR="004D27F1" w:rsidRDefault="004251A9">
            <w:pPr>
              <w:pStyle w:val="TableParagraph"/>
              <w:ind w:left="1170"/>
              <w:rPr>
                <w:sz w:val="24"/>
              </w:rPr>
            </w:pPr>
            <w:r>
              <w:rPr>
                <w:sz w:val="24"/>
              </w:rPr>
              <w:t>For each Florida or Virginia land trust Mortgage delivered to Freddie Mac, Seller/Servicer must ensure the following additional requirements are met:</w:t>
            </w:r>
          </w:p>
          <w:p w14:paraId="7E1F7641" w14:textId="77777777" w:rsidR="004D27F1" w:rsidRDefault="004D27F1">
            <w:pPr>
              <w:pStyle w:val="TableParagraph"/>
              <w:rPr>
                <w:b/>
                <w:sz w:val="24"/>
              </w:rPr>
            </w:pPr>
          </w:p>
          <w:p w14:paraId="18088929" w14:textId="77777777" w:rsidR="004D27F1" w:rsidRDefault="004251A9">
            <w:pPr>
              <w:pStyle w:val="TableParagraph"/>
              <w:numPr>
                <w:ilvl w:val="1"/>
                <w:numId w:val="1"/>
              </w:numPr>
              <w:tabs>
                <w:tab w:val="left" w:pos="1908"/>
              </w:tabs>
              <w:ind w:right="203"/>
              <w:rPr>
                <w:sz w:val="24"/>
              </w:rPr>
            </w:pPr>
            <w:r>
              <w:rPr>
                <w:sz w:val="24"/>
              </w:rPr>
              <w:t>For Florida land trusts, the recorded instrument that vests title to the Property in the land</w:t>
            </w:r>
            <w:r>
              <w:rPr>
                <w:spacing w:val="-2"/>
                <w:sz w:val="24"/>
              </w:rPr>
              <w:t xml:space="preserve"> </w:t>
            </w:r>
            <w:r>
              <w:rPr>
                <w:sz w:val="24"/>
              </w:rPr>
              <w:t>trustee</w:t>
            </w:r>
          </w:p>
          <w:p w14:paraId="1A82B2F4" w14:textId="77777777" w:rsidR="004D27F1" w:rsidRDefault="004D27F1">
            <w:pPr>
              <w:pStyle w:val="TableParagraph"/>
              <w:spacing w:before="1"/>
              <w:rPr>
                <w:b/>
                <w:sz w:val="24"/>
              </w:rPr>
            </w:pPr>
          </w:p>
          <w:p w14:paraId="2317F1F1" w14:textId="77777777" w:rsidR="004D27F1" w:rsidRDefault="004251A9">
            <w:pPr>
              <w:pStyle w:val="TableParagraph"/>
              <w:numPr>
                <w:ilvl w:val="2"/>
                <w:numId w:val="1"/>
              </w:numPr>
              <w:tabs>
                <w:tab w:val="left" w:pos="2267"/>
                <w:tab w:val="left" w:pos="2268"/>
              </w:tabs>
              <w:ind w:right="188"/>
              <w:rPr>
                <w:sz w:val="24"/>
              </w:rPr>
            </w:pPr>
            <w:r>
              <w:rPr>
                <w:sz w:val="24"/>
              </w:rPr>
              <w:t>Confers on the land trustee the power and authority either to protect, conserve, sell, lease, encumber or otherwise to manage and dispose of</w:t>
            </w:r>
            <w:r>
              <w:rPr>
                <w:spacing w:val="-13"/>
                <w:sz w:val="24"/>
              </w:rPr>
              <w:t xml:space="preserve"> </w:t>
            </w:r>
            <w:r>
              <w:rPr>
                <w:sz w:val="24"/>
              </w:rPr>
              <w:t>the real property described in the recorded instrument;</w:t>
            </w:r>
            <w:r>
              <w:rPr>
                <w:spacing w:val="-6"/>
                <w:sz w:val="24"/>
              </w:rPr>
              <w:t xml:space="preserve"> </w:t>
            </w:r>
            <w:r>
              <w:rPr>
                <w:sz w:val="24"/>
              </w:rPr>
              <w:t>and</w:t>
            </w:r>
          </w:p>
          <w:p w14:paraId="68A95FF9" w14:textId="77777777" w:rsidR="004D27F1" w:rsidRDefault="004D27F1">
            <w:pPr>
              <w:pStyle w:val="TableParagraph"/>
              <w:rPr>
                <w:b/>
                <w:sz w:val="24"/>
              </w:rPr>
            </w:pPr>
          </w:p>
          <w:p w14:paraId="44D3C0DA" w14:textId="77777777" w:rsidR="004D27F1" w:rsidRDefault="004251A9">
            <w:pPr>
              <w:pStyle w:val="TableParagraph"/>
              <w:numPr>
                <w:ilvl w:val="2"/>
                <w:numId w:val="1"/>
              </w:numPr>
              <w:tabs>
                <w:tab w:val="left" w:pos="2267"/>
                <w:tab w:val="left" w:pos="2268"/>
              </w:tabs>
              <w:ind w:right="235"/>
              <w:rPr>
                <w:sz w:val="24"/>
              </w:rPr>
            </w:pPr>
            <w:r>
              <w:rPr>
                <w:sz w:val="24"/>
              </w:rPr>
              <w:t>Defines and declares the interests of the beneficiaries under the land</w:t>
            </w:r>
            <w:r>
              <w:rPr>
                <w:spacing w:val="-15"/>
                <w:sz w:val="24"/>
              </w:rPr>
              <w:t xml:space="preserve"> </w:t>
            </w:r>
            <w:r>
              <w:rPr>
                <w:sz w:val="24"/>
              </w:rPr>
              <w:t>trust to be personal property</w:t>
            </w:r>
            <w:r>
              <w:rPr>
                <w:spacing w:val="-5"/>
                <w:sz w:val="24"/>
              </w:rPr>
              <w:t xml:space="preserve"> </w:t>
            </w:r>
            <w:r>
              <w:rPr>
                <w:sz w:val="24"/>
              </w:rPr>
              <w:t>only</w:t>
            </w:r>
          </w:p>
          <w:p w14:paraId="0A9A4C88" w14:textId="77777777" w:rsidR="004D27F1" w:rsidRDefault="004D27F1">
            <w:pPr>
              <w:pStyle w:val="TableParagraph"/>
              <w:rPr>
                <w:b/>
                <w:sz w:val="24"/>
              </w:rPr>
            </w:pPr>
          </w:p>
          <w:p w14:paraId="5C76AF02" w14:textId="77777777" w:rsidR="004D27F1" w:rsidRDefault="004251A9">
            <w:pPr>
              <w:pStyle w:val="TableParagraph"/>
              <w:numPr>
                <w:ilvl w:val="1"/>
                <w:numId w:val="1"/>
              </w:numPr>
              <w:tabs>
                <w:tab w:val="left" w:pos="1908"/>
              </w:tabs>
              <w:ind w:right="270" w:hanging="300"/>
              <w:rPr>
                <w:sz w:val="24"/>
              </w:rPr>
            </w:pPr>
            <w:r>
              <w:rPr>
                <w:sz w:val="24"/>
              </w:rPr>
              <w:t>For Virginia land trusts, the recorded instrument that vests title to the Property in the land trustee also confers on the land trustee the power to sell, lease, encumber or otherwise dispose of the real property described in the recorded</w:t>
            </w:r>
            <w:r>
              <w:rPr>
                <w:spacing w:val="-1"/>
                <w:sz w:val="24"/>
              </w:rPr>
              <w:t xml:space="preserve"> </w:t>
            </w:r>
            <w:r>
              <w:rPr>
                <w:sz w:val="24"/>
              </w:rPr>
              <w:t>instrument.</w:t>
            </w:r>
          </w:p>
        </w:tc>
      </w:tr>
    </w:tbl>
    <w:p w14:paraId="2D59F10E" w14:textId="77777777" w:rsidR="00857BB5" w:rsidRDefault="00857BB5"/>
    <w:sectPr w:rsidR="00857BB5">
      <w:pgSz w:w="12240" w:h="15840"/>
      <w:pgMar w:top="1440" w:right="11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6E5C7" w14:textId="77777777" w:rsidR="00792C8C" w:rsidRDefault="00792C8C" w:rsidP="00792C8C">
      <w:r>
        <w:separator/>
      </w:r>
    </w:p>
  </w:endnote>
  <w:endnote w:type="continuationSeparator" w:id="0">
    <w:p w14:paraId="302EC367" w14:textId="77777777" w:rsidR="00792C8C" w:rsidRDefault="00792C8C" w:rsidP="007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380843"/>
      <w:docPartObj>
        <w:docPartGallery w:val="Page Numbers (Bottom of Page)"/>
        <w:docPartUnique/>
      </w:docPartObj>
    </w:sdtPr>
    <w:sdtEndPr>
      <w:rPr>
        <w:noProof/>
      </w:rPr>
    </w:sdtEndPr>
    <w:sdtContent>
      <w:p w14:paraId="40E23D56" w14:textId="42AC5395" w:rsidR="00792C8C" w:rsidRDefault="00792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B1CBA" w14:textId="77777777" w:rsidR="00792C8C" w:rsidRDefault="0079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4F41" w14:textId="77777777" w:rsidR="00792C8C" w:rsidRDefault="00792C8C" w:rsidP="00792C8C">
      <w:r>
        <w:separator/>
      </w:r>
    </w:p>
  </w:footnote>
  <w:footnote w:type="continuationSeparator" w:id="0">
    <w:p w14:paraId="71433B91" w14:textId="77777777" w:rsidR="00792C8C" w:rsidRDefault="00792C8C" w:rsidP="0079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39A"/>
    <w:multiLevelType w:val="hybridMultilevel"/>
    <w:tmpl w:val="BDFADA22"/>
    <w:lvl w:ilvl="0" w:tplc="CB145C24">
      <w:numFmt w:val="bullet"/>
      <w:lvlText w:val=""/>
      <w:lvlJc w:val="left"/>
      <w:pPr>
        <w:ind w:left="1170" w:hanging="360"/>
      </w:pPr>
      <w:rPr>
        <w:rFonts w:hint="default"/>
        <w:w w:val="100"/>
        <w:lang w:val="en-US" w:eastAsia="en-US" w:bidi="en-US"/>
      </w:rPr>
    </w:lvl>
    <w:lvl w:ilvl="1" w:tplc="2968D32E">
      <w:numFmt w:val="bullet"/>
      <w:lvlText w:val="•"/>
      <w:lvlJc w:val="left"/>
      <w:pPr>
        <w:ind w:left="2015" w:hanging="360"/>
      </w:pPr>
      <w:rPr>
        <w:rFonts w:hint="default"/>
        <w:lang w:val="en-US" w:eastAsia="en-US" w:bidi="en-US"/>
      </w:rPr>
    </w:lvl>
    <w:lvl w:ilvl="2" w:tplc="0562EE30">
      <w:numFmt w:val="bullet"/>
      <w:lvlText w:val="•"/>
      <w:lvlJc w:val="left"/>
      <w:pPr>
        <w:ind w:left="2850" w:hanging="360"/>
      </w:pPr>
      <w:rPr>
        <w:rFonts w:hint="default"/>
        <w:lang w:val="en-US" w:eastAsia="en-US" w:bidi="en-US"/>
      </w:rPr>
    </w:lvl>
    <w:lvl w:ilvl="3" w:tplc="58C0594C">
      <w:numFmt w:val="bullet"/>
      <w:lvlText w:val="•"/>
      <w:lvlJc w:val="left"/>
      <w:pPr>
        <w:ind w:left="3685" w:hanging="360"/>
      </w:pPr>
      <w:rPr>
        <w:rFonts w:hint="default"/>
        <w:lang w:val="en-US" w:eastAsia="en-US" w:bidi="en-US"/>
      </w:rPr>
    </w:lvl>
    <w:lvl w:ilvl="4" w:tplc="31BEB9EE">
      <w:numFmt w:val="bullet"/>
      <w:lvlText w:val="•"/>
      <w:lvlJc w:val="left"/>
      <w:pPr>
        <w:ind w:left="4520" w:hanging="360"/>
      </w:pPr>
      <w:rPr>
        <w:rFonts w:hint="default"/>
        <w:lang w:val="en-US" w:eastAsia="en-US" w:bidi="en-US"/>
      </w:rPr>
    </w:lvl>
    <w:lvl w:ilvl="5" w:tplc="8D0EDAB6">
      <w:numFmt w:val="bullet"/>
      <w:lvlText w:val="•"/>
      <w:lvlJc w:val="left"/>
      <w:pPr>
        <w:ind w:left="5356" w:hanging="360"/>
      </w:pPr>
      <w:rPr>
        <w:rFonts w:hint="default"/>
        <w:lang w:val="en-US" w:eastAsia="en-US" w:bidi="en-US"/>
      </w:rPr>
    </w:lvl>
    <w:lvl w:ilvl="6" w:tplc="37008548">
      <w:numFmt w:val="bullet"/>
      <w:lvlText w:val="•"/>
      <w:lvlJc w:val="left"/>
      <w:pPr>
        <w:ind w:left="6191" w:hanging="360"/>
      </w:pPr>
      <w:rPr>
        <w:rFonts w:hint="default"/>
        <w:lang w:val="en-US" w:eastAsia="en-US" w:bidi="en-US"/>
      </w:rPr>
    </w:lvl>
    <w:lvl w:ilvl="7" w:tplc="93DABC88">
      <w:numFmt w:val="bullet"/>
      <w:lvlText w:val="•"/>
      <w:lvlJc w:val="left"/>
      <w:pPr>
        <w:ind w:left="7026" w:hanging="360"/>
      </w:pPr>
      <w:rPr>
        <w:rFonts w:hint="default"/>
        <w:lang w:val="en-US" w:eastAsia="en-US" w:bidi="en-US"/>
      </w:rPr>
    </w:lvl>
    <w:lvl w:ilvl="8" w:tplc="428EBA26">
      <w:numFmt w:val="bullet"/>
      <w:lvlText w:val="•"/>
      <w:lvlJc w:val="left"/>
      <w:pPr>
        <w:ind w:left="7861" w:hanging="360"/>
      </w:pPr>
      <w:rPr>
        <w:rFonts w:hint="default"/>
        <w:lang w:val="en-US" w:eastAsia="en-US" w:bidi="en-US"/>
      </w:rPr>
    </w:lvl>
  </w:abstractNum>
  <w:abstractNum w:abstractNumId="1" w15:restartNumberingAfterBreak="0">
    <w:nsid w:val="075A296D"/>
    <w:multiLevelType w:val="hybridMultilevel"/>
    <w:tmpl w:val="C8B08122"/>
    <w:lvl w:ilvl="0" w:tplc="978C7BD6">
      <w:start w:val="7"/>
      <w:numFmt w:val="lowerLetter"/>
      <w:lvlText w:val="%1."/>
      <w:lvlJc w:val="left"/>
      <w:pPr>
        <w:ind w:left="1530" w:hanging="360"/>
        <w:jc w:val="left"/>
      </w:pPr>
      <w:rPr>
        <w:rFonts w:ascii="Times New Roman" w:eastAsia="Times New Roman" w:hAnsi="Times New Roman" w:cs="Times New Roman" w:hint="default"/>
        <w:spacing w:val="-5"/>
        <w:w w:val="99"/>
        <w:sz w:val="24"/>
        <w:szCs w:val="24"/>
        <w:lang w:val="en-US" w:eastAsia="en-US" w:bidi="en-US"/>
      </w:rPr>
    </w:lvl>
    <w:lvl w:ilvl="1" w:tplc="67FEE644">
      <w:numFmt w:val="bullet"/>
      <w:lvlText w:val="•"/>
      <w:lvlJc w:val="left"/>
      <w:pPr>
        <w:ind w:left="2339" w:hanging="360"/>
      </w:pPr>
      <w:rPr>
        <w:rFonts w:hint="default"/>
        <w:lang w:val="en-US" w:eastAsia="en-US" w:bidi="en-US"/>
      </w:rPr>
    </w:lvl>
    <w:lvl w:ilvl="2" w:tplc="8168FC3C">
      <w:numFmt w:val="bullet"/>
      <w:lvlText w:val="•"/>
      <w:lvlJc w:val="left"/>
      <w:pPr>
        <w:ind w:left="3138" w:hanging="360"/>
      </w:pPr>
      <w:rPr>
        <w:rFonts w:hint="default"/>
        <w:lang w:val="en-US" w:eastAsia="en-US" w:bidi="en-US"/>
      </w:rPr>
    </w:lvl>
    <w:lvl w:ilvl="3" w:tplc="462C9802">
      <w:numFmt w:val="bullet"/>
      <w:lvlText w:val="•"/>
      <w:lvlJc w:val="left"/>
      <w:pPr>
        <w:ind w:left="3937" w:hanging="360"/>
      </w:pPr>
      <w:rPr>
        <w:rFonts w:hint="default"/>
        <w:lang w:val="en-US" w:eastAsia="en-US" w:bidi="en-US"/>
      </w:rPr>
    </w:lvl>
    <w:lvl w:ilvl="4" w:tplc="F37A276E">
      <w:numFmt w:val="bullet"/>
      <w:lvlText w:val="•"/>
      <w:lvlJc w:val="left"/>
      <w:pPr>
        <w:ind w:left="4736" w:hanging="360"/>
      </w:pPr>
      <w:rPr>
        <w:rFonts w:hint="default"/>
        <w:lang w:val="en-US" w:eastAsia="en-US" w:bidi="en-US"/>
      </w:rPr>
    </w:lvl>
    <w:lvl w:ilvl="5" w:tplc="1D9650A4">
      <w:numFmt w:val="bullet"/>
      <w:lvlText w:val="•"/>
      <w:lvlJc w:val="left"/>
      <w:pPr>
        <w:ind w:left="5536" w:hanging="360"/>
      </w:pPr>
      <w:rPr>
        <w:rFonts w:hint="default"/>
        <w:lang w:val="en-US" w:eastAsia="en-US" w:bidi="en-US"/>
      </w:rPr>
    </w:lvl>
    <w:lvl w:ilvl="6" w:tplc="F474983E">
      <w:numFmt w:val="bullet"/>
      <w:lvlText w:val="•"/>
      <w:lvlJc w:val="left"/>
      <w:pPr>
        <w:ind w:left="6335" w:hanging="360"/>
      </w:pPr>
      <w:rPr>
        <w:rFonts w:hint="default"/>
        <w:lang w:val="en-US" w:eastAsia="en-US" w:bidi="en-US"/>
      </w:rPr>
    </w:lvl>
    <w:lvl w:ilvl="7" w:tplc="30185078">
      <w:numFmt w:val="bullet"/>
      <w:lvlText w:val="•"/>
      <w:lvlJc w:val="left"/>
      <w:pPr>
        <w:ind w:left="7134" w:hanging="360"/>
      </w:pPr>
      <w:rPr>
        <w:rFonts w:hint="default"/>
        <w:lang w:val="en-US" w:eastAsia="en-US" w:bidi="en-US"/>
      </w:rPr>
    </w:lvl>
    <w:lvl w:ilvl="8" w:tplc="7EB6A926">
      <w:numFmt w:val="bullet"/>
      <w:lvlText w:val="•"/>
      <w:lvlJc w:val="left"/>
      <w:pPr>
        <w:ind w:left="7933" w:hanging="360"/>
      </w:pPr>
      <w:rPr>
        <w:rFonts w:hint="default"/>
        <w:lang w:val="en-US" w:eastAsia="en-US" w:bidi="en-US"/>
      </w:rPr>
    </w:lvl>
  </w:abstractNum>
  <w:abstractNum w:abstractNumId="2" w15:restartNumberingAfterBreak="0">
    <w:nsid w:val="09FB0101"/>
    <w:multiLevelType w:val="hybridMultilevel"/>
    <w:tmpl w:val="5052D9D4"/>
    <w:lvl w:ilvl="0" w:tplc="23D404F8">
      <w:numFmt w:val="bullet"/>
      <w:lvlText w:val=""/>
      <w:lvlJc w:val="left"/>
      <w:pPr>
        <w:ind w:left="1170" w:hanging="360"/>
      </w:pPr>
      <w:rPr>
        <w:rFonts w:ascii="Symbol" w:eastAsia="Symbol" w:hAnsi="Symbol" w:cs="Symbol" w:hint="default"/>
        <w:w w:val="100"/>
        <w:sz w:val="24"/>
        <w:szCs w:val="24"/>
        <w:lang w:val="en-US" w:eastAsia="en-US" w:bidi="en-US"/>
      </w:rPr>
    </w:lvl>
    <w:lvl w:ilvl="1" w:tplc="E912EAAE">
      <w:numFmt w:val="bullet"/>
      <w:lvlText w:val="•"/>
      <w:lvlJc w:val="left"/>
      <w:pPr>
        <w:ind w:left="2015" w:hanging="360"/>
      </w:pPr>
      <w:rPr>
        <w:rFonts w:hint="default"/>
        <w:lang w:val="en-US" w:eastAsia="en-US" w:bidi="en-US"/>
      </w:rPr>
    </w:lvl>
    <w:lvl w:ilvl="2" w:tplc="C11845F4">
      <w:numFmt w:val="bullet"/>
      <w:lvlText w:val="•"/>
      <w:lvlJc w:val="left"/>
      <w:pPr>
        <w:ind w:left="2850" w:hanging="360"/>
      </w:pPr>
      <w:rPr>
        <w:rFonts w:hint="default"/>
        <w:lang w:val="en-US" w:eastAsia="en-US" w:bidi="en-US"/>
      </w:rPr>
    </w:lvl>
    <w:lvl w:ilvl="3" w:tplc="0FC2D230">
      <w:numFmt w:val="bullet"/>
      <w:lvlText w:val="•"/>
      <w:lvlJc w:val="left"/>
      <w:pPr>
        <w:ind w:left="3685" w:hanging="360"/>
      </w:pPr>
      <w:rPr>
        <w:rFonts w:hint="default"/>
        <w:lang w:val="en-US" w:eastAsia="en-US" w:bidi="en-US"/>
      </w:rPr>
    </w:lvl>
    <w:lvl w:ilvl="4" w:tplc="0560790C">
      <w:numFmt w:val="bullet"/>
      <w:lvlText w:val="•"/>
      <w:lvlJc w:val="left"/>
      <w:pPr>
        <w:ind w:left="4520" w:hanging="360"/>
      </w:pPr>
      <w:rPr>
        <w:rFonts w:hint="default"/>
        <w:lang w:val="en-US" w:eastAsia="en-US" w:bidi="en-US"/>
      </w:rPr>
    </w:lvl>
    <w:lvl w:ilvl="5" w:tplc="3076AC16">
      <w:numFmt w:val="bullet"/>
      <w:lvlText w:val="•"/>
      <w:lvlJc w:val="left"/>
      <w:pPr>
        <w:ind w:left="5356" w:hanging="360"/>
      </w:pPr>
      <w:rPr>
        <w:rFonts w:hint="default"/>
        <w:lang w:val="en-US" w:eastAsia="en-US" w:bidi="en-US"/>
      </w:rPr>
    </w:lvl>
    <w:lvl w:ilvl="6" w:tplc="381A8F18">
      <w:numFmt w:val="bullet"/>
      <w:lvlText w:val="•"/>
      <w:lvlJc w:val="left"/>
      <w:pPr>
        <w:ind w:left="6191" w:hanging="360"/>
      </w:pPr>
      <w:rPr>
        <w:rFonts w:hint="default"/>
        <w:lang w:val="en-US" w:eastAsia="en-US" w:bidi="en-US"/>
      </w:rPr>
    </w:lvl>
    <w:lvl w:ilvl="7" w:tplc="2004BCFC">
      <w:numFmt w:val="bullet"/>
      <w:lvlText w:val="•"/>
      <w:lvlJc w:val="left"/>
      <w:pPr>
        <w:ind w:left="7026" w:hanging="360"/>
      </w:pPr>
      <w:rPr>
        <w:rFonts w:hint="default"/>
        <w:lang w:val="en-US" w:eastAsia="en-US" w:bidi="en-US"/>
      </w:rPr>
    </w:lvl>
    <w:lvl w:ilvl="8" w:tplc="95DA2FDE">
      <w:numFmt w:val="bullet"/>
      <w:lvlText w:val="•"/>
      <w:lvlJc w:val="left"/>
      <w:pPr>
        <w:ind w:left="7861" w:hanging="360"/>
      </w:pPr>
      <w:rPr>
        <w:rFonts w:hint="default"/>
        <w:lang w:val="en-US" w:eastAsia="en-US" w:bidi="en-US"/>
      </w:rPr>
    </w:lvl>
  </w:abstractNum>
  <w:abstractNum w:abstractNumId="3" w15:restartNumberingAfterBreak="0">
    <w:nsid w:val="0D9F2F45"/>
    <w:multiLevelType w:val="hybridMultilevel"/>
    <w:tmpl w:val="36FA7F2E"/>
    <w:lvl w:ilvl="0" w:tplc="A08C9A88">
      <w:numFmt w:val="bullet"/>
      <w:lvlText w:val=""/>
      <w:lvlJc w:val="left"/>
      <w:pPr>
        <w:ind w:left="1170" w:hanging="360"/>
      </w:pPr>
      <w:rPr>
        <w:rFonts w:ascii="Symbol" w:eastAsia="Symbol" w:hAnsi="Symbol" w:cs="Symbol" w:hint="default"/>
        <w:w w:val="100"/>
        <w:sz w:val="22"/>
        <w:szCs w:val="22"/>
        <w:lang w:val="en-US" w:eastAsia="en-US" w:bidi="en-US"/>
      </w:rPr>
    </w:lvl>
    <w:lvl w:ilvl="1" w:tplc="E5DE1256">
      <w:numFmt w:val="bullet"/>
      <w:lvlText w:val="•"/>
      <w:lvlJc w:val="left"/>
      <w:pPr>
        <w:ind w:left="2015" w:hanging="360"/>
      </w:pPr>
      <w:rPr>
        <w:rFonts w:hint="default"/>
        <w:lang w:val="en-US" w:eastAsia="en-US" w:bidi="en-US"/>
      </w:rPr>
    </w:lvl>
    <w:lvl w:ilvl="2" w:tplc="DA12946C">
      <w:numFmt w:val="bullet"/>
      <w:lvlText w:val="•"/>
      <w:lvlJc w:val="left"/>
      <w:pPr>
        <w:ind w:left="2850" w:hanging="360"/>
      </w:pPr>
      <w:rPr>
        <w:rFonts w:hint="default"/>
        <w:lang w:val="en-US" w:eastAsia="en-US" w:bidi="en-US"/>
      </w:rPr>
    </w:lvl>
    <w:lvl w:ilvl="3" w:tplc="780C0608">
      <w:numFmt w:val="bullet"/>
      <w:lvlText w:val="•"/>
      <w:lvlJc w:val="left"/>
      <w:pPr>
        <w:ind w:left="3685" w:hanging="360"/>
      </w:pPr>
      <w:rPr>
        <w:rFonts w:hint="default"/>
        <w:lang w:val="en-US" w:eastAsia="en-US" w:bidi="en-US"/>
      </w:rPr>
    </w:lvl>
    <w:lvl w:ilvl="4" w:tplc="AD448D1A">
      <w:numFmt w:val="bullet"/>
      <w:lvlText w:val="•"/>
      <w:lvlJc w:val="left"/>
      <w:pPr>
        <w:ind w:left="4520" w:hanging="360"/>
      </w:pPr>
      <w:rPr>
        <w:rFonts w:hint="default"/>
        <w:lang w:val="en-US" w:eastAsia="en-US" w:bidi="en-US"/>
      </w:rPr>
    </w:lvl>
    <w:lvl w:ilvl="5" w:tplc="8F1A6F6C">
      <w:numFmt w:val="bullet"/>
      <w:lvlText w:val="•"/>
      <w:lvlJc w:val="left"/>
      <w:pPr>
        <w:ind w:left="5356" w:hanging="360"/>
      </w:pPr>
      <w:rPr>
        <w:rFonts w:hint="default"/>
        <w:lang w:val="en-US" w:eastAsia="en-US" w:bidi="en-US"/>
      </w:rPr>
    </w:lvl>
    <w:lvl w:ilvl="6" w:tplc="EFD8EF84">
      <w:numFmt w:val="bullet"/>
      <w:lvlText w:val="•"/>
      <w:lvlJc w:val="left"/>
      <w:pPr>
        <w:ind w:left="6191" w:hanging="360"/>
      </w:pPr>
      <w:rPr>
        <w:rFonts w:hint="default"/>
        <w:lang w:val="en-US" w:eastAsia="en-US" w:bidi="en-US"/>
      </w:rPr>
    </w:lvl>
    <w:lvl w:ilvl="7" w:tplc="55FE7A14">
      <w:numFmt w:val="bullet"/>
      <w:lvlText w:val="•"/>
      <w:lvlJc w:val="left"/>
      <w:pPr>
        <w:ind w:left="7026" w:hanging="360"/>
      </w:pPr>
      <w:rPr>
        <w:rFonts w:hint="default"/>
        <w:lang w:val="en-US" w:eastAsia="en-US" w:bidi="en-US"/>
      </w:rPr>
    </w:lvl>
    <w:lvl w:ilvl="8" w:tplc="E4AC4D70">
      <w:numFmt w:val="bullet"/>
      <w:lvlText w:val="•"/>
      <w:lvlJc w:val="left"/>
      <w:pPr>
        <w:ind w:left="7861" w:hanging="360"/>
      </w:pPr>
      <w:rPr>
        <w:rFonts w:hint="default"/>
        <w:lang w:val="en-US" w:eastAsia="en-US" w:bidi="en-US"/>
      </w:rPr>
    </w:lvl>
  </w:abstractNum>
  <w:abstractNum w:abstractNumId="4" w15:restartNumberingAfterBreak="0">
    <w:nsid w:val="1A724766"/>
    <w:multiLevelType w:val="hybridMultilevel"/>
    <w:tmpl w:val="A1FCDA90"/>
    <w:lvl w:ilvl="0" w:tplc="6E04EFFC">
      <w:start w:val="3"/>
      <w:numFmt w:val="decimal"/>
      <w:lvlText w:val="%1."/>
      <w:lvlJc w:val="left"/>
      <w:pPr>
        <w:ind w:left="1170" w:hanging="360"/>
        <w:jc w:val="left"/>
      </w:pPr>
      <w:rPr>
        <w:rFonts w:ascii="Times New Roman" w:eastAsia="Times New Roman" w:hAnsi="Times New Roman" w:cs="Times New Roman" w:hint="default"/>
        <w:spacing w:val="-3"/>
        <w:w w:val="99"/>
        <w:sz w:val="24"/>
        <w:szCs w:val="24"/>
        <w:lang w:val="en-US" w:eastAsia="en-US" w:bidi="en-US"/>
      </w:rPr>
    </w:lvl>
    <w:lvl w:ilvl="1" w:tplc="59741892">
      <w:start w:val="1"/>
      <w:numFmt w:val="lowerLetter"/>
      <w:lvlText w:val="%2."/>
      <w:lvlJc w:val="left"/>
      <w:pPr>
        <w:ind w:left="1907" w:hanging="360"/>
        <w:jc w:val="left"/>
      </w:pPr>
      <w:rPr>
        <w:rFonts w:ascii="Times New Roman" w:eastAsia="Times New Roman" w:hAnsi="Times New Roman" w:cs="Times New Roman" w:hint="default"/>
        <w:spacing w:val="-2"/>
        <w:w w:val="99"/>
        <w:sz w:val="24"/>
        <w:szCs w:val="24"/>
        <w:lang w:val="en-US" w:eastAsia="en-US" w:bidi="en-US"/>
      </w:rPr>
    </w:lvl>
    <w:lvl w:ilvl="2" w:tplc="01045C2E">
      <w:numFmt w:val="bullet"/>
      <w:lvlText w:val="•"/>
      <w:lvlJc w:val="left"/>
      <w:pPr>
        <w:ind w:left="2267" w:hanging="360"/>
      </w:pPr>
      <w:rPr>
        <w:rFonts w:ascii="Times New Roman" w:eastAsia="Times New Roman" w:hAnsi="Times New Roman" w:cs="Times New Roman" w:hint="default"/>
        <w:spacing w:val="-5"/>
        <w:w w:val="99"/>
        <w:sz w:val="24"/>
        <w:szCs w:val="24"/>
        <w:lang w:val="en-US" w:eastAsia="en-US" w:bidi="en-US"/>
      </w:rPr>
    </w:lvl>
    <w:lvl w:ilvl="3" w:tplc="CCCC6090">
      <w:numFmt w:val="bullet"/>
      <w:lvlText w:val="•"/>
      <w:lvlJc w:val="left"/>
      <w:pPr>
        <w:ind w:left="3169" w:hanging="360"/>
      </w:pPr>
      <w:rPr>
        <w:rFonts w:hint="default"/>
        <w:lang w:val="en-US" w:eastAsia="en-US" w:bidi="en-US"/>
      </w:rPr>
    </w:lvl>
    <w:lvl w:ilvl="4" w:tplc="0BCCCC60">
      <w:numFmt w:val="bullet"/>
      <w:lvlText w:val="•"/>
      <w:lvlJc w:val="left"/>
      <w:pPr>
        <w:ind w:left="4078" w:hanging="360"/>
      </w:pPr>
      <w:rPr>
        <w:rFonts w:hint="default"/>
        <w:lang w:val="en-US" w:eastAsia="en-US" w:bidi="en-US"/>
      </w:rPr>
    </w:lvl>
    <w:lvl w:ilvl="5" w:tplc="089A39A0">
      <w:numFmt w:val="bullet"/>
      <w:lvlText w:val="•"/>
      <w:lvlJc w:val="left"/>
      <w:pPr>
        <w:ind w:left="4987" w:hanging="360"/>
      </w:pPr>
      <w:rPr>
        <w:rFonts w:hint="default"/>
        <w:lang w:val="en-US" w:eastAsia="en-US" w:bidi="en-US"/>
      </w:rPr>
    </w:lvl>
    <w:lvl w:ilvl="6" w:tplc="F96EBC1A">
      <w:numFmt w:val="bullet"/>
      <w:lvlText w:val="•"/>
      <w:lvlJc w:val="left"/>
      <w:pPr>
        <w:ind w:left="5896" w:hanging="360"/>
      </w:pPr>
      <w:rPr>
        <w:rFonts w:hint="default"/>
        <w:lang w:val="en-US" w:eastAsia="en-US" w:bidi="en-US"/>
      </w:rPr>
    </w:lvl>
    <w:lvl w:ilvl="7" w:tplc="D7A4339C">
      <w:numFmt w:val="bullet"/>
      <w:lvlText w:val="•"/>
      <w:lvlJc w:val="left"/>
      <w:pPr>
        <w:ind w:left="6805" w:hanging="360"/>
      </w:pPr>
      <w:rPr>
        <w:rFonts w:hint="default"/>
        <w:lang w:val="en-US" w:eastAsia="en-US" w:bidi="en-US"/>
      </w:rPr>
    </w:lvl>
    <w:lvl w:ilvl="8" w:tplc="44A027FA">
      <w:numFmt w:val="bullet"/>
      <w:lvlText w:val="•"/>
      <w:lvlJc w:val="left"/>
      <w:pPr>
        <w:ind w:left="7714" w:hanging="360"/>
      </w:pPr>
      <w:rPr>
        <w:rFonts w:hint="default"/>
        <w:lang w:val="en-US" w:eastAsia="en-US" w:bidi="en-US"/>
      </w:rPr>
    </w:lvl>
  </w:abstractNum>
  <w:abstractNum w:abstractNumId="5" w15:restartNumberingAfterBreak="0">
    <w:nsid w:val="1CAA6A96"/>
    <w:multiLevelType w:val="hybridMultilevel"/>
    <w:tmpl w:val="B4C42FD4"/>
    <w:lvl w:ilvl="0" w:tplc="01045C2E">
      <w:numFmt w:val="bullet"/>
      <w:lvlText w:val="•"/>
      <w:lvlJc w:val="left"/>
      <w:pPr>
        <w:ind w:left="2120" w:hanging="360"/>
      </w:pPr>
      <w:rPr>
        <w:rFonts w:ascii="Times New Roman" w:eastAsia="Times New Roman" w:hAnsi="Times New Roman" w:cs="Times New Roman" w:hint="default"/>
        <w:spacing w:val="-5"/>
        <w:w w:val="99"/>
        <w:sz w:val="24"/>
        <w:szCs w:val="24"/>
        <w:lang w:val="en-US" w:eastAsia="en-US" w:bidi="en-US"/>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6" w15:restartNumberingAfterBreak="0">
    <w:nsid w:val="22984747"/>
    <w:multiLevelType w:val="hybridMultilevel"/>
    <w:tmpl w:val="6E40E776"/>
    <w:lvl w:ilvl="0" w:tplc="3E443FC2">
      <w:numFmt w:val="bullet"/>
      <w:lvlText w:val="•"/>
      <w:lvlJc w:val="left"/>
      <w:pPr>
        <w:ind w:left="1170" w:hanging="360"/>
      </w:pPr>
      <w:rPr>
        <w:rFonts w:ascii="Times New Roman" w:eastAsia="Times New Roman" w:hAnsi="Times New Roman" w:cs="Times New Roman" w:hint="default"/>
        <w:spacing w:val="-5"/>
        <w:w w:val="99"/>
        <w:sz w:val="24"/>
        <w:szCs w:val="24"/>
        <w:lang w:val="en-US" w:eastAsia="en-US" w:bidi="en-US"/>
      </w:rPr>
    </w:lvl>
    <w:lvl w:ilvl="1" w:tplc="4054351A">
      <w:numFmt w:val="bullet"/>
      <w:lvlText w:val="•"/>
      <w:lvlJc w:val="left"/>
      <w:pPr>
        <w:ind w:left="2015" w:hanging="360"/>
      </w:pPr>
      <w:rPr>
        <w:rFonts w:hint="default"/>
        <w:lang w:val="en-US" w:eastAsia="en-US" w:bidi="en-US"/>
      </w:rPr>
    </w:lvl>
    <w:lvl w:ilvl="2" w:tplc="AFAAAD22">
      <w:numFmt w:val="bullet"/>
      <w:lvlText w:val="•"/>
      <w:lvlJc w:val="left"/>
      <w:pPr>
        <w:ind w:left="2850" w:hanging="360"/>
      </w:pPr>
      <w:rPr>
        <w:rFonts w:hint="default"/>
        <w:lang w:val="en-US" w:eastAsia="en-US" w:bidi="en-US"/>
      </w:rPr>
    </w:lvl>
    <w:lvl w:ilvl="3" w:tplc="5FAE2348">
      <w:numFmt w:val="bullet"/>
      <w:lvlText w:val="•"/>
      <w:lvlJc w:val="left"/>
      <w:pPr>
        <w:ind w:left="3685" w:hanging="360"/>
      </w:pPr>
      <w:rPr>
        <w:rFonts w:hint="default"/>
        <w:lang w:val="en-US" w:eastAsia="en-US" w:bidi="en-US"/>
      </w:rPr>
    </w:lvl>
    <w:lvl w:ilvl="4" w:tplc="F418F656">
      <w:numFmt w:val="bullet"/>
      <w:lvlText w:val="•"/>
      <w:lvlJc w:val="left"/>
      <w:pPr>
        <w:ind w:left="4520" w:hanging="360"/>
      </w:pPr>
      <w:rPr>
        <w:rFonts w:hint="default"/>
        <w:lang w:val="en-US" w:eastAsia="en-US" w:bidi="en-US"/>
      </w:rPr>
    </w:lvl>
    <w:lvl w:ilvl="5" w:tplc="D3B093C6">
      <w:numFmt w:val="bullet"/>
      <w:lvlText w:val="•"/>
      <w:lvlJc w:val="left"/>
      <w:pPr>
        <w:ind w:left="5356" w:hanging="360"/>
      </w:pPr>
      <w:rPr>
        <w:rFonts w:hint="default"/>
        <w:lang w:val="en-US" w:eastAsia="en-US" w:bidi="en-US"/>
      </w:rPr>
    </w:lvl>
    <w:lvl w:ilvl="6" w:tplc="8DDE0566">
      <w:numFmt w:val="bullet"/>
      <w:lvlText w:val="•"/>
      <w:lvlJc w:val="left"/>
      <w:pPr>
        <w:ind w:left="6191" w:hanging="360"/>
      </w:pPr>
      <w:rPr>
        <w:rFonts w:hint="default"/>
        <w:lang w:val="en-US" w:eastAsia="en-US" w:bidi="en-US"/>
      </w:rPr>
    </w:lvl>
    <w:lvl w:ilvl="7" w:tplc="82822CC6">
      <w:numFmt w:val="bullet"/>
      <w:lvlText w:val="•"/>
      <w:lvlJc w:val="left"/>
      <w:pPr>
        <w:ind w:left="7026" w:hanging="360"/>
      </w:pPr>
      <w:rPr>
        <w:rFonts w:hint="default"/>
        <w:lang w:val="en-US" w:eastAsia="en-US" w:bidi="en-US"/>
      </w:rPr>
    </w:lvl>
    <w:lvl w:ilvl="8" w:tplc="028888A6">
      <w:numFmt w:val="bullet"/>
      <w:lvlText w:val="•"/>
      <w:lvlJc w:val="left"/>
      <w:pPr>
        <w:ind w:left="7861" w:hanging="360"/>
      </w:pPr>
      <w:rPr>
        <w:rFonts w:hint="default"/>
        <w:lang w:val="en-US" w:eastAsia="en-US" w:bidi="en-US"/>
      </w:rPr>
    </w:lvl>
  </w:abstractNum>
  <w:abstractNum w:abstractNumId="7" w15:restartNumberingAfterBreak="0">
    <w:nsid w:val="249C1CF5"/>
    <w:multiLevelType w:val="hybridMultilevel"/>
    <w:tmpl w:val="3072E2E4"/>
    <w:lvl w:ilvl="0" w:tplc="FA3A17C0">
      <w:numFmt w:val="bullet"/>
      <w:lvlText w:val=""/>
      <w:lvlJc w:val="left"/>
      <w:pPr>
        <w:ind w:left="1170" w:hanging="360"/>
      </w:pPr>
      <w:rPr>
        <w:rFonts w:ascii="Symbol" w:eastAsia="Symbol" w:hAnsi="Symbol" w:cs="Symbol" w:hint="default"/>
        <w:w w:val="100"/>
        <w:sz w:val="24"/>
        <w:szCs w:val="24"/>
        <w:lang w:val="en-US" w:eastAsia="en-US" w:bidi="en-US"/>
      </w:rPr>
    </w:lvl>
    <w:lvl w:ilvl="1" w:tplc="6980ECE4">
      <w:numFmt w:val="bullet"/>
      <w:lvlText w:val="•"/>
      <w:lvlJc w:val="left"/>
      <w:pPr>
        <w:ind w:left="2015" w:hanging="360"/>
      </w:pPr>
      <w:rPr>
        <w:rFonts w:hint="default"/>
        <w:lang w:val="en-US" w:eastAsia="en-US" w:bidi="en-US"/>
      </w:rPr>
    </w:lvl>
    <w:lvl w:ilvl="2" w:tplc="6428AC00">
      <w:numFmt w:val="bullet"/>
      <w:lvlText w:val="•"/>
      <w:lvlJc w:val="left"/>
      <w:pPr>
        <w:ind w:left="2850" w:hanging="360"/>
      </w:pPr>
      <w:rPr>
        <w:rFonts w:hint="default"/>
        <w:lang w:val="en-US" w:eastAsia="en-US" w:bidi="en-US"/>
      </w:rPr>
    </w:lvl>
    <w:lvl w:ilvl="3" w:tplc="0BB802B6">
      <w:numFmt w:val="bullet"/>
      <w:lvlText w:val="•"/>
      <w:lvlJc w:val="left"/>
      <w:pPr>
        <w:ind w:left="3685" w:hanging="360"/>
      </w:pPr>
      <w:rPr>
        <w:rFonts w:hint="default"/>
        <w:lang w:val="en-US" w:eastAsia="en-US" w:bidi="en-US"/>
      </w:rPr>
    </w:lvl>
    <w:lvl w:ilvl="4" w:tplc="719017F0">
      <w:numFmt w:val="bullet"/>
      <w:lvlText w:val="•"/>
      <w:lvlJc w:val="left"/>
      <w:pPr>
        <w:ind w:left="4520" w:hanging="360"/>
      </w:pPr>
      <w:rPr>
        <w:rFonts w:hint="default"/>
        <w:lang w:val="en-US" w:eastAsia="en-US" w:bidi="en-US"/>
      </w:rPr>
    </w:lvl>
    <w:lvl w:ilvl="5" w:tplc="B84EFE44">
      <w:numFmt w:val="bullet"/>
      <w:lvlText w:val="•"/>
      <w:lvlJc w:val="left"/>
      <w:pPr>
        <w:ind w:left="5356" w:hanging="360"/>
      </w:pPr>
      <w:rPr>
        <w:rFonts w:hint="default"/>
        <w:lang w:val="en-US" w:eastAsia="en-US" w:bidi="en-US"/>
      </w:rPr>
    </w:lvl>
    <w:lvl w:ilvl="6" w:tplc="43245018">
      <w:numFmt w:val="bullet"/>
      <w:lvlText w:val="•"/>
      <w:lvlJc w:val="left"/>
      <w:pPr>
        <w:ind w:left="6191" w:hanging="360"/>
      </w:pPr>
      <w:rPr>
        <w:rFonts w:hint="default"/>
        <w:lang w:val="en-US" w:eastAsia="en-US" w:bidi="en-US"/>
      </w:rPr>
    </w:lvl>
    <w:lvl w:ilvl="7" w:tplc="126C0376">
      <w:numFmt w:val="bullet"/>
      <w:lvlText w:val="•"/>
      <w:lvlJc w:val="left"/>
      <w:pPr>
        <w:ind w:left="7026" w:hanging="360"/>
      </w:pPr>
      <w:rPr>
        <w:rFonts w:hint="default"/>
        <w:lang w:val="en-US" w:eastAsia="en-US" w:bidi="en-US"/>
      </w:rPr>
    </w:lvl>
    <w:lvl w:ilvl="8" w:tplc="28EE76F2">
      <w:numFmt w:val="bullet"/>
      <w:lvlText w:val="•"/>
      <w:lvlJc w:val="left"/>
      <w:pPr>
        <w:ind w:left="7861" w:hanging="360"/>
      </w:pPr>
      <w:rPr>
        <w:rFonts w:hint="default"/>
        <w:lang w:val="en-US" w:eastAsia="en-US" w:bidi="en-US"/>
      </w:rPr>
    </w:lvl>
  </w:abstractNum>
  <w:abstractNum w:abstractNumId="8" w15:restartNumberingAfterBreak="0">
    <w:nsid w:val="2B2D08A5"/>
    <w:multiLevelType w:val="hybridMultilevel"/>
    <w:tmpl w:val="C2048910"/>
    <w:lvl w:ilvl="0" w:tplc="CAF4A45C">
      <w:numFmt w:val="bullet"/>
      <w:lvlText w:val=""/>
      <w:lvlJc w:val="left"/>
      <w:pPr>
        <w:ind w:left="1187" w:hanging="360"/>
      </w:pPr>
      <w:rPr>
        <w:rFonts w:ascii="Symbol" w:eastAsia="Symbol" w:hAnsi="Symbol" w:cs="Symbol" w:hint="default"/>
        <w:w w:val="100"/>
        <w:sz w:val="22"/>
        <w:szCs w:val="22"/>
        <w:lang w:val="en-US" w:eastAsia="en-US" w:bidi="en-US"/>
      </w:rPr>
    </w:lvl>
    <w:lvl w:ilvl="1" w:tplc="0854CC80">
      <w:numFmt w:val="bullet"/>
      <w:lvlText w:val="•"/>
      <w:lvlJc w:val="left"/>
      <w:pPr>
        <w:ind w:left="2015" w:hanging="360"/>
      </w:pPr>
      <w:rPr>
        <w:rFonts w:hint="default"/>
        <w:lang w:val="en-US" w:eastAsia="en-US" w:bidi="en-US"/>
      </w:rPr>
    </w:lvl>
    <w:lvl w:ilvl="2" w:tplc="D4925CD2">
      <w:numFmt w:val="bullet"/>
      <w:lvlText w:val="•"/>
      <w:lvlJc w:val="left"/>
      <w:pPr>
        <w:ind w:left="2850" w:hanging="360"/>
      </w:pPr>
      <w:rPr>
        <w:rFonts w:hint="default"/>
        <w:lang w:val="en-US" w:eastAsia="en-US" w:bidi="en-US"/>
      </w:rPr>
    </w:lvl>
    <w:lvl w:ilvl="3" w:tplc="7B40DB92">
      <w:numFmt w:val="bullet"/>
      <w:lvlText w:val="•"/>
      <w:lvlJc w:val="left"/>
      <w:pPr>
        <w:ind w:left="3685" w:hanging="360"/>
      </w:pPr>
      <w:rPr>
        <w:rFonts w:hint="default"/>
        <w:lang w:val="en-US" w:eastAsia="en-US" w:bidi="en-US"/>
      </w:rPr>
    </w:lvl>
    <w:lvl w:ilvl="4" w:tplc="15D4CF78">
      <w:numFmt w:val="bullet"/>
      <w:lvlText w:val="•"/>
      <w:lvlJc w:val="left"/>
      <w:pPr>
        <w:ind w:left="4520" w:hanging="360"/>
      </w:pPr>
      <w:rPr>
        <w:rFonts w:hint="default"/>
        <w:lang w:val="en-US" w:eastAsia="en-US" w:bidi="en-US"/>
      </w:rPr>
    </w:lvl>
    <w:lvl w:ilvl="5" w:tplc="C4E879A8">
      <w:numFmt w:val="bullet"/>
      <w:lvlText w:val="•"/>
      <w:lvlJc w:val="left"/>
      <w:pPr>
        <w:ind w:left="5356" w:hanging="360"/>
      </w:pPr>
      <w:rPr>
        <w:rFonts w:hint="default"/>
        <w:lang w:val="en-US" w:eastAsia="en-US" w:bidi="en-US"/>
      </w:rPr>
    </w:lvl>
    <w:lvl w:ilvl="6" w:tplc="C476890C">
      <w:numFmt w:val="bullet"/>
      <w:lvlText w:val="•"/>
      <w:lvlJc w:val="left"/>
      <w:pPr>
        <w:ind w:left="6191" w:hanging="360"/>
      </w:pPr>
      <w:rPr>
        <w:rFonts w:hint="default"/>
        <w:lang w:val="en-US" w:eastAsia="en-US" w:bidi="en-US"/>
      </w:rPr>
    </w:lvl>
    <w:lvl w:ilvl="7" w:tplc="2C62F218">
      <w:numFmt w:val="bullet"/>
      <w:lvlText w:val="•"/>
      <w:lvlJc w:val="left"/>
      <w:pPr>
        <w:ind w:left="7026" w:hanging="360"/>
      </w:pPr>
      <w:rPr>
        <w:rFonts w:hint="default"/>
        <w:lang w:val="en-US" w:eastAsia="en-US" w:bidi="en-US"/>
      </w:rPr>
    </w:lvl>
    <w:lvl w:ilvl="8" w:tplc="28F237E6">
      <w:numFmt w:val="bullet"/>
      <w:lvlText w:val="•"/>
      <w:lvlJc w:val="left"/>
      <w:pPr>
        <w:ind w:left="7861" w:hanging="360"/>
      </w:pPr>
      <w:rPr>
        <w:rFonts w:hint="default"/>
        <w:lang w:val="en-US" w:eastAsia="en-US" w:bidi="en-US"/>
      </w:rPr>
    </w:lvl>
  </w:abstractNum>
  <w:abstractNum w:abstractNumId="9" w15:restartNumberingAfterBreak="0">
    <w:nsid w:val="2C29493A"/>
    <w:multiLevelType w:val="hybridMultilevel"/>
    <w:tmpl w:val="0A7EF410"/>
    <w:lvl w:ilvl="0" w:tplc="BC5EF63A">
      <w:numFmt w:val="bullet"/>
      <w:lvlText w:val=""/>
      <w:lvlJc w:val="left"/>
      <w:pPr>
        <w:ind w:left="1170" w:hanging="360"/>
      </w:pPr>
      <w:rPr>
        <w:rFonts w:ascii="Symbol" w:eastAsia="Symbol" w:hAnsi="Symbol" w:cs="Symbol" w:hint="default"/>
        <w:w w:val="100"/>
        <w:sz w:val="22"/>
        <w:szCs w:val="22"/>
        <w:lang w:val="en-US" w:eastAsia="en-US" w:bidi="en-US"/>
      </w:rPr>
    </w:lvl>
    <w:lvl w:ilvl="1" w:tplc="9CE8EAC6">
      <w:numFmt w:val="bullet"/>
      <w:lvlText w:val="•"/>
      <w:lvlJc w:val="left"/>
      <w:pPr>
        <w:ind w:left="2015" w:hanging="360"/>
      </w:pPr>
      <w:rPr>
        <w:rFonts w:hint="default"/>
        <w:lang w:val="en-US" w:eastAsia="en-US" w:bidi="en-US"/>
      </w:rPr>
    </w:lvl>
    <w:lvl w:ilvl="2" w:tplc="326E015E">
      <w:numFmt w:val="bullet"/>
      <w:lvlText w:val="•"/>
      <w:lvlJc w:val="left"/>
      <w:pPr>
        <w:ind w:left="2850" w:hanging="360"/>
      </w:pPr>
      <w:rPr>
        <w:rFonts w:hint="default"/>
        <w:lang w:val="en-US" w:eastAsia="en-US" w:bidi="en-US"/>
      </w:rPr>
    </w:lvl>
    <w:lvl w:ilvl="3" w:tplc="AC06056E">
      <w:numFmt w:val="bullet"/>
      <w:lvlText w:val="•"/>
      <w:lvlJc w:val="left"/>
      <w:pPr>
        <w:ind w:left="3685" w:hanging="360"/>
      </w:pPr>
      <w:rPr>
        <w:rFonts w:hint="default"/>
        <w:lang w:val="en-US" w:eastAsia="en-US" w:bidi="en-US"/>
      </w:rPr>
    </w:lvl>
    <w:lvl w:ilvl="4" w:tplc="AD92424A">
      <w:numFmt w:val="bullet"/>
      <w:lvlText w:val="•"/>
      <w:lvlJc w:val="left"/>
      <w:pPr>
        <w:ind w:left="4520" w:hanging="360"/>
      </w:pPr>
      <w:rPr>
        <w:rFonts w:hint="default"/>
        <w:lang w:val="en-US" w:eastAsia="en-US" w:bidi="en-US"/>
      </w:rPr>
    </w:lvl>
    <w:lvl w:ilvl="5" w:tplc="63B453D2">
      <w:numFmt w:val="bullet"/>
      <w:lvlText w:val="•"/>
      <w:lvlJc w:val="left"/>
      <w:pPr>
        <w:ind w:left="5356" w:hanging="360"/>
      </w:pPr>
      <w:rPr>
        <w:rFonts w:hint="default"/>
        <w:lang w:val="en-US" w:eastAsia="en-US" w:bidi="en-US"/>
      </w:rPr>
    </w:lvl>
    <w:lvl w:ilvl="6" w:tplc="1EFC2B04">
      <w:numFmt w:val="bullet"/>
      <w:lvlText w:val="•"/>
      <w:lvlJc w:val="left"/>
      <w:pPr>
        <w:ind w:left="6191" w:hanging="360"/>
      </w:pPr>
      <w:rPr>
        <w:rFonts w:hint="default"/>
        <w:lang w:val="en-US" w:eastAsia="en-US" w:bidi="en-US"/>
      </w:rPr>
    </w:lvl>
    <w:lvl w:ilvl="7" w:tplc="B4DCF9EC">
      <w:numFmt w:val="bullet"/>
      <w:lvlText w:val="•"/>
      <w:lvlJc w:val="left"/>
      <w:pPr>
        <w:ind w:left="7026" w:hanging="360"/>
      </w:pPr>
      <w:rPr>
        <w:rFonts w:hint="default"/>
        <w:lang w:val="en-US" w:eastAsia="en-US" w:bidi="en-US"/>
      </w:rPr>
    </w:lvl>
    <w:lvl w:ilvl="8" w:tplc="88D86D74">
      <w:numFmt w:val="bullet"/>
      <w:lvlText w:val="•"/>
      <w:lvlJc w:val="left"/>
      <w:pPr>
        <w:ind w:left="7861" w:hanging="360"/>
      </w:pPr>
      <w:rPr>
        <w:rFonts w:hint="default"/>
        <w:lang w:val="en-US" w:eastAsia="en-US" w:bidi="en-US"/>
      </w:rPr>
    </w:lvl>
  </w:abstractNum>
  <w:abstractNum w:abstractNumId="10" w15:restartNumberingAfterBreak="0">
    <w:nsid w:val="2D265244"/>
    <w:multiLevelType w:val="hybridMultilevel"/>
    <w:tmpl w:val="8904F7C8"/>
    <w:lvl w:ilvl="0" w:tplc="01045C2E">
      <w:numFmt w:val="bullet"/>
      <w:lvlText w:val="•"/>
      <w:lvlJc w:val="left"/>
      <w:pPr>
        <w:ind w:left="2120" w:hanging="360"/>
      </w:pPr>
      <w:rPr>
        <w:rFonts w:ascii="Times New Roman" w:eastAsia="Times New Roman" w:hAnsi="Times New Roman" w:cs="Times New Roman" w:hint="default"/>
        <w:spacing w:val="-5"/>
        <w:w w:val="99"/>
        <w:sz w:val="24"/>
        <w:szCs w:val="24"/>
        <w:lang w:val="en-US" w:eastAsia="en-US" w:bidi="en-US"/>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1" w15:restartNumberingAfterBreak="0">
    <w:nsid w:val="35A23F85"/>
    <w:multiLevelType w:val="hybridMultilevel"/>
    <w:tmpl w:val="1480CF16"/>
    <w:lvl w:ilvl="0" w:tplc="F8D2367E">
      <w:numFmt w:val="bullet"/>
      <w:lvlText w:val=""/>
      <w:lvlJc w:val="left"/>
      <w:pPr>
        <w:ind w:left="1170" w:hanging="360"/>
      </w:pPr>
      <w:rPr>
        <w:rFonts w:ascii="Symbol" w:eastAsia="Symbol" w:hAnsi="Symbol" w:cs="Symbol" w:hint="default"/>
        <w:w w:val="100"/>
        <w:sz w:val="22"/>
        <w:szCs w:val="22"/>
        <w:lang w:val="en-US" w:eastAsia="en-US" w:bidi="en-US"/>
      </w:rPr>
    </w:lvl>
    <w:lvl w:ilvl="1" w:tplc="10FCFA16">
      <w:numFmt w:val="bullet"/>
      <w:lvlText w:val="•"/>
      <w:lvlJc w:val="left"/>
      <w:pPr>
        <w:ind w:left="2015" w:hanging="360"/>
      </w:pPr>
      <w:rPr>
        <w:rFonts w:hint="default"/>
        <w:lang w:val="en-US" w:eastAsia="en-US" w:bidi="en-US"/>
      </w:rPr>
    </w:lvl>
    <w:lvl w:ilvl="2" w:tplc="C48A67D0">
      <w:numFmt w:val="bullet"/>
      <w:lvlText w:val="•"/>
      <w:lvlJc w:val="left"/>
      <w:pPr>
        <w:ind w:left="2850" w:hanging="360"/>
      </w:pPr>
      <w:rPr>
        <w:rFonts w:hint="default"/>
        <w:lang w:val="en-US" w:eastAsia="en-US" w:bidi="en-US"/>
      </w:rPr>
    </w:lvl>
    <w:lvl w:ilvl="3" w:tplc="0BC04424">
      <w:numFmt w:val="bullet"/>
      <w:lvlText w:val="•"/>
      <w:lvlJc w:val="left"/>
      <w:pPr>
        <w:ind w:left="3685" w:hanging="360"/>
      </w:pPr>
      <w:rPr>
        <w:rFonts w:hint="default"/>
        <w:lang w:val="en-US" w:eastAsia="en-US" w:bidi="en-US"/>
      </w:rPr>
    </w:lvl>
    <w:lvl w:ilvl="4" w:tplc="964A13F4">
      <w:numFmt w:val="bullet"/>
      <w:lvlText w:val="•"/>
      <w:lvlJc w:val="left"/>
      <w:pPr>
        <w:ind w:left="4520" w:hanging="360"/>
      </w:pPr>
      <w:rPr>
        <w:rFonts w:hint="default"/>
        <w:lang w:val="en-US" w:eastAsia="en-US" w:bidi="en-US"/>
      </w:rPr>
    </w:lvl>
    <w:lvl w:ilvl="5" w:tplc="B46AC2EA">
      <w:numFmt w:val="bullet"/>
      <w:lvlText w:val="•"/>
      <w:lvlJc w:val="left"/>
      <w:pPr>
        <w:ind w:left="5356" w:hanging="360"/>
      </w:pPr>
      <w:rPr>
        <w:rFonts w:hint="default"/>
        <w:lang w:val="en-US" w:eastAsia="en-US" w:bidi="en-US"/>
      </w:rPr>
    </w:lvl>
    <w:lvl w:ilvl="6" w:tplc="06A2E9A0">
      <w:numFmt w:val="bullet"/>
      <w:lvlText w:val="•"/>
      <w:lvlJc w:val="left"/>
      <w:pPr>
        <w:ind w:left="6191" w:hanging="360"/>
      </w:pPr>
      <w:rPr>
        <w:rFonts w:hint="default"/>
        <w:lang w:val="en-US" w:eastAsia="en-US" w:bidi="en-US"/>
      </w:rPr>
    </w:lvl>
    <w:lvl w:ilvl="7" w:tplc="30F452BE">
      <w:numFmt w:val="bullet"/>
      <w:lvlText w:val="•"/>
      <w:lvlJc w:val="left"/>
      <w:pPr>
        <w:ind w:left="7026" w:hanging="360"/>
      </w:pPr>
      <w:rPr>
        <w:rFonts w:hint="default"/>
        <w:lang w:val="en-US" w:eastAsia="en-US" w:bidi="en-US"/>
      </w:rPr>
    </w:lvl>
    <w:lvl w:ilvl="8" w:tplc="A254DDC0">
      <w:numFmt w:val="bullet"/>
      <w:lvlText w:val="•"/>
      <w:lvlJc w:val="left"/>
      <w:pPr>
        <w:ind w:left="7861" w:hanging="360"/>
      </w:pPr>
      <w:rPr>
        <w:rFonts w:hint="default"/>
        <w:lang w:val="en-US" w:eastAsia="en-US" w:bidi="en-US"/>
      </w:rPr>
    </w:lvl>
  </w:abstractNum>
  <w:abstractNum w:abstractNumId="12" w15:restartNumberingAfterBreak="0">
    <w:nsid w:val="36201B90"/>
    <w:multiLevelType w:val="hybridMultilevel"/>
    <w:tmpl w:val="1ACC6D96"/>
    <w:lvl w:ilvl="0" w:tplc="77B6E1CE">
      <w:numFmt w:val="bullet"/>
      <w:lvlText w:val=""/>
      <w:lvlJc w:val="left"/>
      <w:pPr>
        <w:ind w:left="1170" w:hanging="360"/>
      </w:pPr>
      <w:rPr>
        <w:rFonts w:ascii="Symbol" w:eastAsia="Symbol" w:hAnsi="Symbol" w:cs="Symbol" w:hint="default"/>
        <w:w w:val="100"/>
        <w:sz w:val="24"/>
        <w:szCs w:val="24"/>
        <w:lang w:val="en-US" w:eastAsia="en-US" w:bidi="en-US"/>
      </w:rPr>
    </w:lvl>
    <w:lvl w:ilvl="1" w:tplc="39D8831A">
      <w:numFmt w:val="bullet"/>
      <w:lvlText w:val="•"/>
      <w:lvlJc w:val="left"/>
      <w:pPr>
        <w:ind w:left="1880" w:hanging="360"/>
      </w:pPr>
      <w:rPr>
        <w:rFonts w:hint="default"/>
        <w:lang w:val="en-US" w:eastAsia="en-US" w:bidi="en-US"/>
      </w:rPr>
    </w:lvl>
    <w:lvl w:ilvl="2" w:tplc="DF2294FC">
      <w:numFmt w:val="bullet"/>
      <w:lvlText w:val="•"/>
      <w:lvlJc w:val="left"/>
      <w:pPr>
        <w:ind w:left="2730" w:hanging="360"/>
      </w:pPr>
      <w:rPr>
        <w:rFonts w:hint="default"/>
        <w:lang w:val="en-US" w:eastAsia="en-US" w:bidi="en-US"/>
      </w:rPr>
    </w:lvl>
    <w:lvl w:ilvl="3" w:tplc="078E3E2A">
      <w:numFmt w:val="bullet"/>
      <w:lvlText w:val="•"/>
      <w:lvlJc w:val="left"/>
      <w:pPr>
        <w:ind w:left="3580" w:hanging="360"/>
      </w:pPr>
      <w:rPr>
        <w:rFonts w:hint="default"/>
        <w:lang w:val="en-US" w:eastAsia="en-US" w:bidi="en-US"/>
      </w:rPr>
    </w:lvl>
    <w:lvl w:ilvl="4" w:tplc="1A184AAC">
      <w:numFmt w:val="bullet"/>
      <w:lvlText w:val="•"/>
      <w:lvlJc w:val="left"/>
      <w:pPr>
        <w:ind w:left="4430" w:hanging="360"/>
      </w:pPr>
      <w:rPr>
        <w:rFonts w:hint="default"/>
        <w:lang w:val="en-US" w:eastAsia="en-US" w:bidi="en-US"/>
      </w:rPr>
    </w:lvl>
    <w:lvl w:ilvl="5" w:tplc="27CE6EC8">
      <w:numFmt w:val="bullet"/>
      <w:lvlText w:val="•"/>
      <w:lvlJc w:val="left"/>
      <w:pPr>
        <w:ind w:left="5280" w:hanging="360"/>
      </w:pPr>
      <w:rPr>
        <w:rFonts w:hint="default"/>
        <w:lang w:val="en-US" w:eastAsia="en-US" w:bidi="en-US"/>
      </w:rPr>
    </w:lvl>
    <w:lvl w:ilvl="6" w:tplc="60AAE21C">
      <w:numFmt w:val="bullet"/>
      <w:lvlText w:val="•"/>
      <w:lvlJc w:val="left"/>
      <w:pPr>
        <w:ind w:left="6131" w:hanging="360"/>
      </w:pPr>
      <w:rPr>
        <w:rFonts w:hint="default"/>
        <w:lang w:val="en-US" w:eastAsia="en-US" w:bidi="en-US"/>
      </w:rPr>
    </w:lvl>
    <w:lvl w:ilvl="7" w:tplc="0EB23628">
      <w:numFmt w:val="bullet"/>
      <w:lvlText w:val="•"/>
      <w:lvlJc w:val="left"/>
      <w:pPr>
        <w:ind w:left="6981" w:hanging="360"/>
      </w:pPr>
      <w:rPr>
        <w:rFonts w:hint="default"/>
        <w:lang w:val="en-US" w:eastAsia="en-US" w:bidi="en-US"/>
      </w:rPr>
    </w:lvl>
    <w:lvl w:ilvl="8" w:tplc="1AEC21E0">
      <w:numFmt w:val="bullet"/>
      <w:lvlText w:val="•"/>
      <w:lvlJc w:val="left"/>
      <w:pPr>
        <w:ind w:left="7831" w:hanging="360"/>
      </w:pPr>
      <w:rPr>
        <w:rFonts w:hint="default"/>
        <w:lang w:val="en-US" w:eastAsia="en-US" w:bidi="en-US"/>
      </w:rPr>
    </w:lvl>
  </w:abstractNum>
  <w:abstractNum w:abstractNumId="13" w15:restartNumberingAfterBreak="0">
    <w:nsid w:val="3766129D"/>
    <w:multiLevelType w:val="hybridMultilevel"/>
    <w:tmpl w:val="6A2468B2"/>
    <w:lvl w:ilvl="0" w:tplc="D11A9112">
      <w:numFmt w:val="bullet"/>
      <w:lvlText w:val="•"/>
      <w:lvlJc w:val="left"/>
      <w:pPr>
        <w:ind w:left="1907" w:hanging="360"/>
      </w:pPr>
      <w:rPr>
        <w:rFonts w:ascii="Times New Roman" w:eastAsia="Times New Roman" w:hAnsi="Times New Roman" w:cs="Times New Roman" w:hint="default"/>
        <w:spacing w:val="-5"/>
        <w:w w:val="99"/>
        <w:sz w:val="24"/>
        <w:szCs w:val="24"/>
        <w:lang w:val="en-US" w:eastAsia="en-US" w:bidi="en-US"/>
      </w:rPr>
    </w:lvl>
    <w:lvl w:ilvl="1" w:tplc="F24837CA">
      <w:numFmt w:val="bullet"/>
      <w:lvlText w:val="•"/>
      <w:lvlJc w:val="left"/>
      <w:pPr>
        <w:ind w:left="2663" w:hanging="360"/>
      </w:pPr>
      <w:rPr>
        <w:rFonts w:hint="default"/>
        <w:lang w:val="en-US" w:eastAsia="en-US" w:bidi="en-US"/>
      </w:rPr>
    </w:lvl>
    <w:lvl w:ilvl="2" w:tplc="BADAD6D6">
      <w:numFmt w:val="bullet"/>
      <w:lvlText w:val="•"/>
      <w:lvlJc w:val="left"/>
      <w:pPr>
        <w:ind w:left="3426" w:hanging="360"/>
      </w:pPr>
      <w:rPr>
        <w:rFonts w:hint="default"/>
        <w:lang w:val="en-US" w:eastAsia="en-US" w:bidi="en-US"/>
      </w:rPr>
    </w:lvl>
    <w:lvl w:ilvl="3" w:tplc="87623716">
      <w:numFmt w:val="bullet"/>
      <w:lvlText w:val="•"/>
      <w:lvlJc w:val="left"/>
      <w:pPr>
        <w:ind w:left="4189" w:hanging="360"/>
      </w:pPr>
      <w:rPr>
        <w:rFonts w:hint="default"/>
        <w:lang w:val="en-US" w:eastAsia="en-US" w:bidi="en-US"/>
      </w:rPr>
    </w:lvl>
    <w:lvl w:ilvl="4" w:tplc="A76670AE">
      <w:numFmt w:val="bullet"/>
      <w:lvlText w:val="•"/>
      <w:lvlJc w:val="left"/>
      <w:pPr>
        <w:ind w:left="4952" w:hanging="360"/>
      </w:pPr>
      <w:rPr>
        <w:rFonts w:hint="default"/>
        <w:lang w:val="en-US" w:eastAsia="en-US" w:bidi="en-US"/>
      </w:rPr>
    </w:lvl>
    <w:lvl w:ilvl="5" w:tplc="50843B6C">
      <w:numFmt w:val="bullet"/>
      <w:lvlText w:val="•"/>
      <w:lvlJc w:val="left"/>
      <w:pPr>
        <w:ind w:left="5716" w:hanging="360"/>
      </w:pPr>
      <w:rPr>
        <w:rFonts w:hint="default"/>
        <w:lang w:val="en-US" w:eastAsia="en-US" w:bidi="en-US"/>
      </w:rPr>
    </w:lvl>
    <w:lvl w:ilvl="6" w:tplc="2D22F4F8">
      <w:numFmt w:val="bullet"/>
      <w:lvlText w:val="•"/>
      <w:lvlJc w:val="left"/>
      <w:pPr>
        <w:ind w:left="6479" w:hanging="360"/>
      </w:pPr>
      <w:rPr>
        <w:rFonts w:hint="default"/>
        <w:lang w:val="en-US" w:eastAsia="en-US" w:bidi="en-US"/>
      </w:rPr>
    </w:lvl>
    <w:lvl w:ilvl="7" w:tplc="5726A338">
      <w:numFmt w:val="bullet"/>
      <w:lvlText w:val="•"/>
      <w:lvlJc w:val="left"/>
      <w:pPr>
        <w:ind w:left="7242" w:hanging="360"/>
      </w:pPr>
      <w:rPr>
        <w:rFonts w:hint="default"/>
        <w:lang w:val="en-US" w:eastAsia="en-US" w:bidi="en-US"/>
      </w:rPr>
    </w:lvl>
    <w:lvl w:ilvl="8" w:tplc="15F842C4">
      <w:numFmt w:val="bullet"/>
      <w:lvlText w:val="•"/>
      <w:lvlJc w:val="left"/>
      <w:pPr>
        <w:ind w:left="8005" w:hanging="360"/>
      </w:pPr>
      <w:rPr>
        <w:rFonts w:hint="default"/>
        <w:lang w:val="en-US" w:eastAsia="en-US" w:bidi="en-US"/>
      </w:rPr>
    </w:lvl>
  </w:abstractNum>
  <w:abstractNum w:abstractNumId="14" w15:restartNumberingAfterBreak="0">
    <w:nsid w:val="3CEF50DF"/>
    <w:multiLevelType w:val="hybridMultilevel"/>
    <w:tmpl w:val="0606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8F23CC"/>
    <w:multiLevelType w:val="hybridMultilevel"/>
    <w:tmpl w:val="EF24FDD0"/>
    <w:lvl w:ilvl="0" w:tplc="D3ACF884">
      <w:numFmt w:val="bullet"/>
      <w:lvlText w:val=""/>
      <w:lvlJc w:val="left"/>
      <w:pPr>
        <w:ind w:left="1187" w:hanging="360"/>
      </w:pPr>
      <w:rPr>
        <w:rFonts w:ascii="Symbol" w:eastAsia="Symbol" w:hAnsi="Symbol" w:cs="Symbol" w:hint="default"/>
        <w:w w:val="100"/>
        <w:sz w:val="24"/>
        <w:szCs w:val="24"/>
        <w:lang w:val="en-US" w:eastAsia="en-US" w:bidi="en-US"/>
      </w:rPr>
    </w:lvl>
    <w:lvl w:ilvl="1" w:tplc="83328D70">
      <w:numFmt w:val="bullet"/>
      <w:lvlText w:val="•"/>
      <w:lvlJc w:val="left"/>
      <w:pPr>
        <w:ind w:left="2015" w:hanging="360"/>
      </w:pPr>
      <w:rPr>
        <w:rFonts w:hint="default"/>
        <w:lang w:val="en-US" w:eastAsia="en-US" w:bidi="en-US"/>
      </w:rPr>
    </w:lvl>
    <w:lvl w:ilvl="2" w:tplc="65748EB0">
      <w:numFmt w:val="bullet"/>
      <w:lvlText w:val="•"/>
      <w:lvlJc w:val="left"/>
      <w:pPr>
        <w:ind w:left="2850" w:hanging="360"/>
      </w:pPr>
      <w:rPr>
        <w:rFonts w:hint="default"/>
        <w:lang w:val="en-US" w:eastAsia="en-US" w:bidi="en-US"/>
      </w:rPr>
    </w:lvl>
    <w:lvl w:ilvl="3" w:tplc="644418D4">
      <w:numFmt w:val="bullet"/>
      <w:lvlText w:val="•"/>
      <w:lvlJc w:val="left"/>
      <w:pPr>
        <w:ind w:left="3685" w:hanging="360"/>
      </w:pPr>
      <w:rPr>
        <w:rFonts w:hint="default"/>
        <w:lang w:val="en-US" w:eastAsia="en-US" w:bidi="en-US"/>
      </w:rPr>
    </w:lvl>
    <w:lvl w:ilvl="4" w:tplc="D09A547A">
      <w:numFmt w:val="bullet"/>
      <w:lvlText w:val="•"/>
      <w:lvlJc w:val="left"/>
      <w:pPr>
        <w:ind w:left="4520" w:hanging="360"/>
      </w:pPr>
      <w:rPr>
        <w:rFonts w:hint="default"/>
        <w:lang w:val="en-US" w:eastAsia="en-US" w:bidi="en-US"/>
      </w:rPr>
    </w:lvl>
    <w:lvl w:ilvl="5" w:tplc="2EB8957A">
      <w:numFmt w:val="bullet"/>
      <w:lvlText w:val="•"/>
      <w:lvlJc w:val="left"/>
      <w:pPr>
        <w:ind w:left="5356" w:hanging="360"/>
      </w:pPr>
      <w:rPr>
        <w:rFonts w:hint="default"/>
        <w:lang w:val="en-US" w:eastAsia="en-US" w:bidi="en-US"/>
      </w:rPr>
    </w:lvl>
    <w:lvl w:ilvl="6" w:tplc="F2D8EF02">
      <w:numFmt w:val="bullet"/>
      <w:lvlText w:val="•"/>
      <w:lvlJc w:val="left"/>
      <w:pPr>
        <w:ind w:left="6191" w:hanging="360"/>
      </w:pPr>
      <w:rPr>
        <w:rFonts w:hint="default"/>
        <w:lang w:val="en-US" w:eastAsia="en-US" w:bidi="en-US"/>
      </w:rPr>
    </w:lvl>
    <w:lvl w:ilvl="7" w:tplc="A4E0D32C">
      <w:numFmt w:val="bullet"/>
      <w:lvlText w:val="•"/>
      <w:lvlJc w:val="left"/>
      <w:pPr>
        <w:ind w:left="7026" w:hanging="360"/>
      </w:pPr>
      <w:rPr>
        <w:rFonts w:hint="default"/>
        <w:lang w:val="en-US" w:eastAsia="en-US" w:bidi="en-US"/>
      </w:rPr>
    </w:lvl>
    <w:lvl w:ilvl="8" w:tplc="C5A013D6">
      <w:numFmt w:val="bullet"/>
      <w:lvlText w:val="•"/>
      <w:lvlJc w:val="left"/>
      <w:pPr>
        <w:ind w:left="7861" w:hanging="360"/>
      </w:pPr>
      <w:rPr>
        <w:rFonts w:hint="default"/>
        <w:lang w:val="en-US" w:eastAsia="en-US" w:bidi="en-US"/>
      </w:rPr>
    </w:lvl>
  </w:abstractNum>
  <w:abstractNum w:abstractNumId="16" w15:restartNumberingAfterBreak="0">
    <w:nsid w:val="403610E4"/>
    <w:multiLevelType w:val="hybridMultilevel"/>
    <w:tmpl w:val="5060D9F0"/>
    <w:lvl w:ilvl="0" w:tplc="8A2C5910">
      <w:numFmt w:val="bullet"/>
      <w:lvlText w:val=""/>
      <w:lvlJc w:val="left"/>
      <w:pPr>
        <w:ind w:left="1187" w:hanging="360"/>
      </w:pPr>
      <w:rPr>
        <w:rFonts w:ascii="Symbol" w:eastAsia="Symbol" w:hAnsi="Symbol" w:cs="Symbol" w:hint="default"/>
        <w:w w:val="100"/>
        <w:sz w:val="24"/>
        <w:szCs w:val="24"/>
        <w:lang w:val="en-US" w:eastAsia="en-US" w:bidi="en-US"/>
      </w:rPr>
    </w:lvl>
    <w:lvl w:ilvl="1" w:tplc="2B9C501E">
      <w:numFmt w:val="bullet"/>
      <w:lvlText w:val="•"/>
      <w:lvlJc w:val="left"/>
      <w:pPr>
        <w:ind w:left="2015" w:hanging="360"/>
      </w:pPr>
      <w:rPr>
        <w:rFonts w:hint="default"/>
        <w:lang w:val="en-US" w:eastAsia="en-US" w:bidi="en-US"/>
      </w:rPr>
    </w:lvl>
    <w:lvl w:ilvl="2" w:tplc="EAC41A42">
      <w:numFmt w:val="bullet"/>
      <w:lvlText w:val="•"/>
      <w:lvlJc w:val="left"/>
      <w:pPr>
        <w:ind w:left="2850" w:hanging="360"/>
      </w:pPr>
      <w:rPr>
        <w:rFonts w:hint="default"/>
        <w:lang w:val="en-US" w:eastAsia="en-US" w:bidi="en-US"/>
      </w:rPr>
    </w:lvl>
    <w:lvl w:ilvl="3" w:tplc="CBCCC44A">
      <w:numFmt w:val="bullet"/>
      <w:lvlText w:val="•"/>
      <w:lvlJc w:val="left"/>
      <w:pPr>
        <w:ind w:left="3685" w:hanging="360"/>
      </w:pPr>
      <w:rPr>
        <w:rFonts w:hint="default"/>
        <w:lang w:val="en-US" w:eastAsia="en-US" w:bidi="en-US"/>
      </w:rPr>
    </w:lvl>
    <w:lvl w:ilvl="4" w:tplc="E27C5564">
      <w:numFmt w:val="bullet"/>
      <w:lvlText w:val="•"/>
      <w:lvlJc w:val="left"/>
      <w:pPr>
        <w:ind w:left="4520" w:hanging="360"/>
      </w:pPr>
      <w:rPr>
        <w:rFonts w:hint="default"/>
        <w:lang w:val="en-US" w:eastAsia="en-US" w:bidi="en-US"/>
      </w:rPr>
    </w:lvl>
    <w:lvl w:ilvl="5" w:tplc="468CD5B6">
      <w:numFmt w:val="bullet"/>
      <w:lvlText w:val="•"/>
      <w:lvlJc w:val="left"/>
      <w:pPr>
        <w:ind w:left="5356" w:hanging="360"/>
      </w:pPr>
      <w:rPr>
        <w:rFonts w:hint="default"/>
        <w:lang w:val="en-US" w:eastAsia="en-US" w:bidi="en-US"/>
      </w:rPr>
    </w:lvl>
    <w:lvl w:ilvl="6" w:tplc="5F280764">
      <w:numFmt w:val="bullet"/>
      <w:lvlText w:val="•"/>
      <w:lvlJc w:val="left"/>
      <w:pPr>
        <w:ind w:left="6191" w:hanging="360"/>
      </w:pPr>
      <w:rPr>
        <w:rFonts w:hint="default"/>
        <w:lang w:val="en-US" w:eastAsia="en-US" w:bidi="en-US"/>
      </w:rPr>
    </w:lvl>
    <w:lvl w:ilvl="7" w:tplc="D5941BD0">
      <w:numFmt w:val="bullet"/>
      <w:lvlText w:val="•"/>
      <w:lvlJc w:val="left"/>
      <w:pPr>
        <w:ind w:left="7026" w:hanging="360"/>
      </w:pPr>
      <w:rPr>
        <w:rFonts w:hint="default"/>
        <w:lang w:val="en-US" w:eastAsia="en-US" w:bidi="en-US"/>
      </w:rPr>
    </w:lvl>
    <w:lvl w:ilvl="8" w:tplc="7BE0B554">
      <w:numFmt w:val="bullet"/>
      <w:lvlText w:val="•"/>
      <w:lvlJc w:val="left"/>
      <w:pPr>
        <w:ind w:left="7861" w:hanging="360"/>
      </w:pPr>
      <w:rPr>
        <w:rFonts w:hint="default"/>
        <w:lang w:val="en-US" w:eastAsia="en-US" w:bidi="en-US"/>
      </w:rPr>
    </w:lvl>
  </w:abstractNum>
  <w:abstractNum w:abstractNumId="17" w15:restartNumberingAfterBreak="0">
    <w:nsid w:val="418959C7"/>
    <w:multiLevelType w:val="hybridMultilevel"/>
    <w:tmpl w:val="E368BF04"/>
    <w:lvl w:ilvl="0" w:tplc="9A5C4320">
      <w:numFmt w:val="bullet"/>
      <w:lvlText w:val=""/>
      <w:lvlJc w:val="left"/>
      <w:pPr>
        <w:ind w:left="1170" w:hanging="360"/>
      </w:pPr>
      <w:rPr>
        <w:rFonts w:ascii="Symbol" w:eastAsia="Symbol" w:hAnsi="Symbol" w:cs="Symbol" w:hint="default"/>
        <w:w w:val="100"/>
        <w:sz w:val="24"/>
        <w:szCs w:val="24"/>
        <w:lang w:val="en-US" w:eastAsia="en-US" w:bidi="en-US"/>
      </w:rPr>
    </w:lvl>
    <w:lvl w:ilvl="1" w:tplc="7D5839EE">
      <w:numFmt w:val="bullet"/>
      <w:lvlText w:val="•"/>
      <w:lvlJc w:val="left"/>
      <w:pPr>
        <w:ind w:left="2015" w:hanging="360"/>
      </w:pPr>
      <w:rPr>
        <w:rFonts w:hint="default"/>
        <w:lang w:val="en-US" w:eastAsia="en-US" w:bidi="en-US"/>
      </w:rPr>
    </w:lvl>
    <w:lvl w:ilvl="2" w:tplc="F31066E8">
      <w:numFmt w:val="bullet"/>
      <w:lvlText w:val="•"/>
      <w:lvlJc w:val="left"/>
      <w:pPr>
        <w:ind w:left="2850" w:hanging="360"/>
      </w:pPr>
      <w:rPr>
        <w:rFonts w:hint="default"/>
        <w:lang w:val="en-US" w:eastAsia="en-US" w:bidi="en-US"/>
      </w:rPr>
    </w:lvl>
    <w:lvl w:ilvl="3" w:tplc="298060D0">
      <w:numFmt w:val="bullet"/>
      <w:lvlText w:val="•"/>
      <w:lvlJc w:val="left"/>
      <w:pPr>
        <w:ind w:left="3685" w:hanging="360"/>
      </w:pPr>
      <w:rPr>
        <w:rFonts w:hint="default"/>
        <w:lang w:val="en-US" w:eastAsia="en-US" w:bidi="en-US"/>
      </w:rPr>
    </w:lvl>
    <w:lvl w:ilvl="4" w:tplc="6F6C1A40">
      <w:numFmt w:val="bullet"/>
      <w:lvlText w:val="•"/>
      <w:lvlJc w:val="left"/>
      <w:pPr>
        <w:ind w:left="4520" w:hanging="360"/>
      </w:pPr>
      <w:rPr>
        <w:rFonts w:hint="default"/>
        <w:lang w:val="en-US" w:eastAsia="en-US" w:bidi="en-US"/>
      </w:rPr>
    </w:lvl>
    <w:lvl w:ilvl="5" w:tplc="8C7E5BAE">
      <w:numFmt w:val="bullet"/>
      <w:lvlText w:val="•"/>
      <w:lvlJc w:val="left"/>
      <w:pPr>
        <w:ind w:left="5356" w:hanging="360"/>
      </w:pPr>
      <w:rPr>
        <w:rFonts w:hint="default"/>
        <w:lang w:val="en-US" w:eastAsia="en-US" w:bidi="en-US"/>
      </w:rPr>
    </w:lvl>
    <w:lvl w:ilvl="6" w:tplc="BC0810AC">
      <w:numFmt w:val="bullet"/>
      <w:lvlText w:val="•"/>
      <w:lvlJc w:val="left"/>
      <w:pPr>
        <w:ind w:left="6191" w:hanging="360"/>
      </w:pPr>
      <w:rPr>
        <w:rFonts w:hint="default"/>
        <w:lang w:val="en-US" w:eastAsia="en-US" w:bidi="en-US"/>
      </w:rPr>
    </w:lvl>
    <w:lvl w:ilvl="7" w:tplc="DBAA8F12">
      <w:numFmt w:val="bullet"/>
      <w:lvlText w:val="•"/>
      <w:lvlJc w:val="left"/>
      <w:pPr>
        <w:ind w:left="7026" w:hanging="360"/>
      </w:pPr>
      <w:rPr>
        <w:rFonts w:hint="default"/>
        <w:lang w:val="en-US" w:eastAsia="en-US" w:bidi="en-US"/>
      </w:rPr>
    </w:lvl>
    <w:lvl w:ilvl="8" w:tplc="0C8CA760">
      <w:numFmt w:val="bullet"/>
      <w:lvlText w:val="•"/>
      <w:lvlJc w:val="left"/>
      <w:pPr>
        <w:ind w:left="7861" w:hanging="360"/>
      </w:pPr>
      <w:rPr>
        <w:rFonts w:hint="default"/>
        <w:lang w:val="en-US" w:eastAsia="en-US" w:bidi="en-US"/>
      </w:rPr>
    </w:lvl>
  </w:abstractNum>
  <w:abstractNum w:abstractNumId="18" w15:restartNumberingAfterBreak="0">
    <w:nsid w:val="42A7399B"/>
    <w:multiLevelType w:val="hybridMultilevel"/>
    <w:tmpl w:val="6C5EEC0C"/>
    <w:lvl w:ilvl="0" w:tplc="224C1A48">
      <w:numFmt w:val="bullet"/>
      <w:lvlText w:val=""/>
      <w:lvlJc w:val="left"/>
      <w:pPr>
        <w:ind w:left="1187" w:hanging="360"/>
      </w:pPr>
      <w:rPr>
        <w:rFonts w:ascii="Symbol" w:eastAsia="Symbol" w:hAnsi="Symbol" w:cs="Symbol" w:hint="default"/>
        <w:w w:val="100"/>
        <w:sz w:val="24"/>
        <w:szCs w:val="24"/>
        <w:lang w:val="en-US" w:eastAsia="en-US" w:bidi="en-US"/>
      </w:rPr>
    </w:lvl>
    <w:lvl w:ilvl="1" w:tplc="B5808E08">
      <w:numFmt w:val="bullet"/>
      <w:lvlText w:val="•"/>
      <w:lvlJc w:val="left"/>
      <w:pPr>
        <w:ind w:left="2015" w:hanging="360"/>
      </w:pPr>
      <w:rPr>
        <w:rFonts w:hint="default"/>
        <w:lang w:val="en-US" w:eastAsia="en-US" w:bidi="en-US"/>
      </w:rPr>
    </w:lvl>
    <w:lvl w:ilvl="2" w:tplc="384E9A12">
      <w:numFmt w:val="bullet"/>
      <w:lvlText w:val="•"/>
      <w:lvlJc w:val="left"/>
      <w:pPr>
        <w:ind w:left="2850" w:hanging="360"/>
      </w:pPr>
      <w:rPr>
        <w:rFonts w:hint="default"/>
        <w:lang w:val="en-US" w:eastAsia="en-US" w:bidi="en-US"/>
      </w:rPr>
    </w:lvl>
    <w:lvl w:ilvl="3" w:tplc="25940CB8">
      <w:numFmt w:val="bullet"/>
      <w:lvlText w:val="•"/>
      <w:lvlJc w:val="left"/>
      <w:pPr>
        <w:ind w:left="3685" w:hanging="360"/>
      </w:pPr>
      <w:rPr>
        <w:rFonts w:hint="default"/>
        <w:lang w:val="en-US" w:eastAsia="en-US" w:bidi="en-US"/>
      </w:rPr>
    </w:lvl>
    <w:lvl w:ilvl="4" w:tplc="36EC7094">
      <w:numFmt w:val="bullet"/>
      <w:lvlText w:val="•"/>
      <w:lvlJc w:val="left"/>
      <w:pPr>
        <w:ind w:left="4520" w:hanging="360"/>
      </w:pPr>
      <w:rPr>
        <w:rFonts w:hint="default"/>
        <w:lang w:val="en-US" w:eastAsia="en-US" w:bidi="en-US"/>
      </w:rPr>
    </w:lvl>
    <w:lvl w:ilvl="5" w:tplc="6546A2E8">
      <w:numFmt w:val="bullet"/>
      <w:lvlText w:val="•"/>
      <w:lvlJc w:val="left"/>
      <w:pPr>
        <w:ind w:left="5356" w:hanging="360"/>
      </w:pPr>
      <w:rPr>
        <w:rFonts w:hint="default"/>
        <w:lang w:val="en-US" w:eastAsia="en-US" w:bidi="en-US"/>
      </w:rPr>
    </w:lvl>
    <w:lvl w:ilvl="6" w:tplc="44A6166A">
      <w:numFmt w:val="bullet"/>
      <w:lvlText w:val="•"/>
      <w:lvlJc w:val="left"/>
      <w:pPr>
        <w:ind w:left="6191" w:hanging="360"/>
      </w:pPr>
      <w:rPr>
        <w:rFonts w:hint="default"/>
        <w:lang w:val="en-US" w:eastAsia="en-US" w:bidi="en-US"/>
      </w:rPr>
    </w:lvl>
    <w:lvl w:ilvl="7" w:tplc="27E4D9D6">
      <w:numFmt w:val="bullet"/>
      <w:lvlText w:val="•"/>
      <w:lvlJc w:val="left"/>
      <w:pPr>
        <w:ind w:left="7026" w:hanging="360"/>
      </w:pPr>
      <w:rPr>
        <w:rFonts w:hint="default"/>
        <w:lang w:val="en-US" w:eastAsia="en-US" w:bidi="en-US"/>
      </w:rPr>
    </w:lvl>
    <w:lvl w:ilvl="8" w:tplc="965497B0">
      <w:numFmt w:val="bullet"/>
      <w:lvlText w:val="•"/>
      <w:lvlJc w:val="left"/>
      <w:pPr>
        <w:ind w:left="7861" w:hanging="360"/>
      </w:pPr>
      <w:rPr>
        <w:rFonts w:hint="default"/>
        <w:lang w:val="en-US" w:eastAsia="en-US" w:bidi="en-US"/>
      </w:rPr>
    </w:lvl>
  </w:abstractNum>
  <w:abstractNum w:abstractNumId="19" w15:restartNumberingAfterBreak="0">
    <w:nsid w:val="42AC09B8"/>
    <w:multiLevelType w:val="hybridMultilevel"/>
    <w:tmpl w:val="FF32B522"/>
    <w:lvl w:ilvl="0" w:tplc="744AB4EE">
      <w:numFmt w:val="bullet"/>
      <w:lvlText w:val=""/>
      <w:lvlJc w:val="left"/>
      <w:pPr>
        <w:ind w:left="840" w:hanging="360"/>
      </w:pPr>
      <w:rPr>
        <w:rFonts w:ascii="Symbol" w:eastAsia="Symbol" w:hAnsi="Symbol" w:cs="Symbol" w:hint="default"/>
        <w:w w:val="100"/>
        <w:sz w:val="24"/>
        <w:szCs w:val="24"/>
        <w:lang w:val="en-US" w:eastAsia="en-US" w:bidi="en-US"/>
      </w:rPr>
    </w:lvl>
    <w:lvl w:ilvl="1" w:tplc="9DC4D7D4">
      <w:numFmt w:val="bullet"/>
      <w:lvlText w:val="•"/>
      <w:lvlJc w:val="left"/>
      <w:pPr>
        <w:ind w:left="1734" w:hanging="360"/>
      </w:pPr>
      <w:rPr>
        <w:rFonts w:hint="default"/>
        <w:lang w:val="en-US" w:eastAsia="en-US" w:bidi="en-US"/>
      </w:rPr>
    </w:lvl>
    <w:lvl w:ilvl="2" w:tplc="6EAAF1FC">
      <w:numFmt w:val="bullet"/>
      <w:lvlText w:val="•"/>
      <w:lvlJc w:val="left"/>
      <w:pPr>
        <w:ind w:left="2628" w:hanging="360"/>
      </w:pPr>
      <w:rPr>
        <w:rFonts w:hint="default"/>
        <w:lang w:val="en-US" w:eastAsia="en-US" w:bidi="en-US"/>
      </w:rPr>
    </w:lvl>
    <w:lvl w:ilvl="3" w:tplc="F7645ED4">
      <w:numFmt w:val="bullet"/>
      <w:lvlText w:val="•"/>
      <w:lvlJc w:val="left"/>
      <w:pPr>
        <w:ind w:left="3522" w:hanging="360"/>
      </w:pPr>
      <w:rPr>
        <w:rFonts w:hint="default"/>
        <w:lang w:val="en-US" w:eastAsia="en-US" w:bidi="en-US"/>
      </w:rPr>
    </w:lvl>
    <w:lvl w:ilvl="4" w:tplc="889A224A">
      <w:numFmt w:val="bullet"/>
      <w:lvlText w:val="•"/>
      <w:lvlJc w:val="left"/>
      <w:pPr>
        <w:ind w:left="4416" w:hanging="360"/>
      </w:pPr>
      <w:rPr>
        <w:rFonts w:hint="default"/>
        <w:lang w:val="en-US" w:eastAsia="en-US" w:bidi="en-US"/>
      </w:rPr>
    </w:lvl>
    <w:lvl w:ilvl="5" w:tplc="F7D42C9A">
      <w:numFmt w:val="bullet"/>
      <w:lvlText w:val="•"/>
      <w:lvlJc w:val="left"/>
      <w:pPr>
        <w:ind w:left="5310" w:hanging="360"/>
      </w:pPr>
      <w:rPr>
        <w:rFonts w:hint="default"/>
        <w:lang w:val="en-US" w:eastAsia="en-US" w:bidi="en-US"/>
      </w:rPr>
    </w:lvl>
    <w:lvl w:ilvl="6" w:tplc="73EA5BAC">
      <w:numFmt w:val="bullet"/>
      <w:lvlText w:val="•"/>
      <w:lvlJc w:val="left"/>
      <w:pPr>
        <w:ind w:left="6204" w:hanging="360"/>
      </w:pPr>
      <w:rPr>
        <w:rFonts w:hint="default"/>
        <w:lang w:val="en-US" w:eastAsia="en-US" w:bidi="en-US"/>
      </w:rPr>
    </w:lvl>
    <w:lvl w:ilvl="7" w:tplc="35BE1EC4">
      <w:numFmt w:val="bullet"/>
      <w:lvlText w:val="•"/>
      <w:lvlJc w:val="left"/>
      <w:pPr>
        <w:ind w:left="7098" w:hanging="360"/>
      </w:pPr>
      <w:rPr>
        <w:rFonts w:hint="default"/>
        <w:lang w:val="en-US" w:eastAsia="en-US" w:bidi="en-US"/>
      </w:rPr>
    </w:lvl>
    <w:lvl w:ilvl="8" w:tplc="BBF6695E">
      <w:numFmt w:val="bullet"/>
      <w:lvlText w:val="•"/>
      <w:lvlJc w:val="left"/>
      <w:pPr>
        <w:ind w:left="7992" w:hanging="360"/>
      </w:pPr>
      <w:rPr>
        <w:rFonts w:hint="default"/>
        <w:lang w:val="en-US" w:eastAsia="en-US" w:bidi="en-US"/>
      </w:rPr>
    </w:lvl>
  </w:abstractNum>
  <w:abstractNum w:abstractNumId="20" w15:restartNumberingAfterBreak="0">
    <w:nsid w:val="4B27654F"/>
    <w:multiLevelType w:val="hybridMultilevel"/>
    <w:tmpl w:val="93A82EC6"/>
    <w:lvl w:ilvl="0" w:tplc="DA849746">
      <w:numFmt w:val="bullet"/>
      <w:lvlText w:val="•"/>
      <w:lvlJc w:val="left"/>
      <w:pPr>
        <w:ind w:left="1194" w:hanging="384"/>
      </w:pPr>
      <w:rPr>
        <w:rFonts w:ascii="Times New Roman" w:eastAsia="Times New Roman" w:hAnsi="Times New Roman" w:cs="Times New Roman" w:hint="default"/>
        <w:spacing w:val="-2"/>
        <w:w w:val="99"/>
        <w:sz w:val="24"/>
        <w:szCs w:val="24"/>
        <w:lang w:val="en-US" w:eastAsia="en-US" w:bidi="en-US"/>
      </w:rPr>
    </w:lvl>
    <w:lvl w:ilvl="1" w:tplc="EA4264EC">
      <w:numFmt w:val="bullet"/>
      <w:lvlText w:val="•"/>
      <w:lvlJc w:val="left"/>
      <w:pPr>
        <w:ind w:left="2033" w:hanging="384"/>
      </w:pPr>
      <w:rPr>
        <w:rFonts w:hint="default"/>
        <w:lang w:val="en-US" w:eastAsia="en-US" w:bidi="en-US"/>
      </w:rPr>
    </w:lvl>
    <w:lvl w:ilvl="2" w:tplc="26388772">
      <w:numFmt w:val="bullet"/>
      <w:lvlText w:val="•"/>
      <w:lvlJc w:val="left"/>
      <w:pPr>
        <w:ind w:left="2866" w:hanging="384"/>
      </w:pPr>
      <w:rPr>
        <w:rFonts w:hint="default"/>
        <w:lang w:val="en-US" w:eastAsia="en-US" w:bidi="en-US"/>
      </w:rPr>
    </w:lvl>
    <w:lvl w:ilvl="3" w:tplc="BD8673FC">
      <w:numFmt w:val="bullet"/>
      <w:lvlText w:val="•"/>
      <w:lvlJc w:val="left"/>
      <w:pPr>
        <w:ind w:left="3699" w:hanging="384"/>
      </w:pPr>
      <w:rPr>
        <w:rFonts w:hint="default"/>
        <w:lang w:val="en-US" w:eastAsia="en-US" w:bidi="en-US"/>
      </w:rPr>
    </w:lvl>
    <w:lvl w:ilvl="4" w:tplc="F8B02C2A">
      <w:numFmt w:val="bullet"/>
      <w:lvlText w:val="•"/>
      <w:lvlJc w:val="left"/>
      <w:pPr>
        <w:ind w:left="4532" w:hanging="384"/>
      </w:pPr>
      <w:rPr>
        <w:rFonts w:hint="default"/>
        <w:lang w:val="en-US" w:eastAsia="en-US" w:bidi="en-US"/>
      </w:rPr>
    </w:lvl>
    <w:lvl w:ilvl="5" w:tplc="8D8E2286">
      <w:numFmt w:val="bullet"/>
      <w:lvlText w:val="•"/>
      <w:lvlJc w:val="left"/>
      <w:pPr>
        <w:ind w:left="5366" w:hanging="384"/>
      </w:pPr>
      <w:rPr>
        <w:rFonts w:hint="default"/>
        <w:lang w:val="en-US" w:eastAsia="en-US" w:bidi="en-US"/>
      </w:rPr>
    </w:lvl>
    <w:lvl w:ilvl="6" w:tplc="DA60472A">
      <w:numFmt w:val="bullet"/>
      <w:lvlText w:val="•"/>
      <w:lvlJc w:val="left"/>
      <w:pPr>
        <w:ind w:left="6199" w:hanging="384"/>
      </w:pPr>
      <w:rPr>
        <w:rFonts w:hint="default"/>
        <w:lang w:val="en-US" w:eastAsia="en-US" w:bidi="en-US"/>
      </w:rPr>
    </w:lvl>
    <w:lvl w:ilvl="7" w:tplc="853A748C">
      <w:numFmt w:val="bullet"/>
      <w:lvlText w:val="•"/>
      <w:lvlJc w:val="left"/>
      <w:pPr>
        <w:ind w:left="7032" w:hanging="384"/>
      </w:pPr>
      <w:rPr>
        <w:rFonts w:hint="default"/>
        <w:lang w:val="en-US" w:eastAsia="en-US" w:bidi="en-US"/>
      </w:rPr>
    </w:lvl>
    <w:lvl w:ilvl="8" w:tplc="8D522A4A">
      <w:numFmt w:val="bullet"/>
      <w:lvlText w:val="•"/>
      <w:lvlJc w:val="left"/>
      <w:pPr>
        <w:ind w:left="7865" w:hanging="384"/>
      </w:pPr>
      <w:rPr>
        <w:rFonts w:hint="default"/>
        <w:lang w:val="en-US" w:eastAsia="en-US" w:bidi="en-US"/>
      </w:rPr>
    </w:lvl>
  </w:abstractNum>
  <w:abstractNum w:abstractNumId="21" w15:restartNumberingAfterBreak="0">
    <w:nsid w:val="4C8D032E"/>
    <w:multiLevelType w:val="hybridMultilevel"/>
    <w:tmpl w:val="7466FE20"/>
    <w:lvl w:ilvl="0" w:tplc="B7E08A9E">
      <w:numFmt w:val="bullet"/>
      <w:lvlText w:val=""/>
      <w:lvlJc w:val="left"/>
      <w:pPr>
        <w:ind w:left="1170" w:hanging="360"/>
      </w:pPr>
      <w:rPr>
        <w:rFonts w:ascii="Symbol" w:eastAsia="Symbol" w:hAnsi="Symbol" w:cs="Symbol" w:hint="default"/>
        <w:w w:val="100"/>
        <w:sz w:val="22"/>
        <w:szCs w:val="22"/>
        <w:lang w:val="en-US" w:eastAsia="en-US" w:bidi="en-US"/>
      </w:rPr>
    </w:lvl>
    <w:lvl w:ilvl="1" w:tplc="44FCC808">
      <w:numFmt w:val="bullet"/>
      <w:lvlText w:val="•"/>
      <w:lvlJc w:val="left"/>
      <w:pPr>
        <w:ind w:left="2015" w:hanging="360"/>
      </w:pPr>
      <w:rPr>
        <w:rFonts w:hint="default"/>
        <w:lang w:val="en-US" w:eastAsia="en-US" w:bidi="en-US"/>
      </w:rPr>
    </w:lvl>
    <w:lvl w:ilvl="2" w:tplc="6D8E4450">
      <w:numFmt w:val="bullet"/>
      <w:lvlText w:val="•"/>
      <w:lvlJc w:val="left"/>
      <w:pPr>
        <w:ind w:left="2850" w:hanging="360"/>
      </w:pPr>
      <w:rPr>
        <w:rFonts w:hint="default"/>
        <w:lang w:val="en-US" w:eastAsia="en-US" w:bidi="en-US"/>
      </w:rPr>
    </w:lvl>
    <w:lvl w:ilvl="3" w:tplc="2624ACF4">
      <w:numFmt w:val="bullet"/>
      <w:lvlText w:val="•"/>
      <w:lvlJc w:val="left"/>
      <w:pPr>
        <w:ind w:left="3685" w:hanging="360"/>
      </w:pPr>
      <w:rPr>
        <w:rFonts w:hint="default"/>
        <w:lang w:val="en-US" w:eastAsia="en-US" w:bidi="en-US"/>
      </w:rPr>
    </w:lvl>
    <w:lvl w:ilvl="4" w:tplc="8CC4CC74">
      <w:numFmt w:val="bullet"/>
      <w:lvlText w:val="•"/>
      <w:lvlJc w:val="left"/>
      <w:pPr>
        <w:ind w:left="4520" w:hanging="360"/>
      </w:pPr>
      <w:rPr>
        <w:rFonts w:hint="default"/>
        <w:lang w:val="en-US" w:eastAsia="en-US" w:bidi="en-US"/>
      </w:rPr>
    </w:lvl>
    <w:lvl w:ilvl="5" w:tplc="316C6118">
      <w:numFmt w:val="bullet"/>
      <w:lvlText w:val="•"/>
      <w:lvlJc w:val="left"/>
      <w:pPr>
        <w:ind w:left="5356" w:hanging="360"/>
      </w:pPr>
      <w:rPr>
        <w:rFonts w:hint="default"/>
        <w:lang w:val="en-US" w:eastAsia="en-US" w:bidi="en-US"/>
      </w:rPr>
    </w:lvl>
    <w:lvl w:ilvl="6" w:tplc="3704E244">
      <w:numFmt w:val="bullet"/>
      <w:lvlText w:val="•"/>
      <w:lvlJc w:val="left"/>
      <w:pPr>
        <w:ind w:left="6191" w:hanging="360"/>
      </w:pPr>
      <w:rPr>
        <w:rFonts w:hint="default"/>
        <w:lang w:val="en-US" w:eastAsia="en-US" w:bidi="en-US"/>
      </w:rPr>
    </w:lvl>
    <w:lvl w:ilvl="7" w:tplc="EE3870C6">
      <w:numFmt w:val="bullet"/>
      <w:lvlText w:val="•"/>
      <w:lvlJc w:val="left"/>
      <w:pPr>
        <w:ind w:left="7026" w:hanging="360"/>
      </w:pPr>
      <w:rPr>
        <w:rFonts w:hint="default"/>
        <w:lang w:val="en-US" w:eastAsia="en-US" w:bidi="en-US"/>
      </w:rPr>
    </w:lvl>
    <w:lvl w:ilvl="8" w:tplc="DF486B0E">
      <w:numFmt w:val="bullet"/>
      <w:lvlText w:val="•"/>
      <w:lvlJc w:val="left"/>
      <w:pPr>
        <w:ind w:left="7861" w:hanging="360"/>
      </w:pPr>
      <w:rPr>
        <w:rFonts w:hint="default"/>
        <w:lang w:val="en-US" w:eastAsia="en-US" w:bidi="en-US"/>
      </w:rPr>
    </w:lvl>
  </w:abstractNum>
  <w:abstractNum w:abstractNumId="22" w15:restartNumberingAfterBreak="0">
    <w:nsid w:val="515747B1"/>
    <w:multiLevelType w:val="hybridMultilevel"/>
    <w:tmpl w:val="38AEDBA8"/>
    <w:lvl w:ilvl="0" w:tplc="4470EE7E">
      <w:numFmt w:val="bullet"/>
      <w:lvlText w:val="•"/>
      <w:lvlJc w:val="left"/>
      <w:pPr>
        <w:ind w:left="1170" w:hanging="360"/>
      </w:pPr>
      <w:rPr>
        <w:rFonts w:ascii="Times New Roman" w:eastAsia="Times New Roman" w:hAnsi="Times New Roman" w:cs="Times New Roman" w:hint="default"/>
        <w:spacing w:val="-5"/>
        <w:w w:val="99"/>
        <w:sz w:val="24"/>
        <w:szCs w:val="24"/>
        <w:lang w:val="en-US" w:eastAsia="en-US" w:bidi="en-US"/>
      </w:rPr>
    </w:lvl>
    <w:lvl w:ilvl="1" w:tplc="F0605630">
      <w:numFmt w:val="bullet"/>
      <w:lvlText w:val="•"/>
      <w:lvlJc w:val="left"/>
      <w:pPr>
        <w:ind w:left="2015" w:hanging="360"/>
      </w:pPr>
      <w:rPr>
        <w:rFonts w:hint="default"/>
        <w:lang w:val="en-US" w:eastAsia="en-US" w:bidi="en-US"/>
      </w:rPr>
    </w:lvl>
    <w:lvl w:ilvl="2" w:tplc="02967674">
      <w:numFmt w:val="bullet"/>
      <w:lvlText w:val="•"/>
      <w:lvlJc w:val="left"/>
      <w:pPr>
        <w:ind w:left="2850" w:hanging="360"/>
      </w:pPr>
      <w:rPr>
        <w:rFonts w:hint="default"/>
        <w:lang w:val="en-US" w:eastAsia="en-US" w:bidi="en-US"/>
      </w:rPr>
    </w:lvl>
    <w:lvl w:ilvl="3" w:tplc="D5803B48">
      <w:numFmt w:val="bullet"/>
      <w:lvlText w:val="•"/>
      <w:lvlJc w:val="left"/>
      <w:pPr>
        <w:ind w:left="3685" w:hanging="360"/>
      </w:pPr>
      <w:rPr>
        <w:rFonts w:hint="default"/>
        <w:lang w:val="en-US" w:eastAsia="en-US" w:bidi="en-US"/>
      </w:rPr>
    </w:lvl>
    <w:lvl w:ilvl="4" w:tplc="CB44A282">
      <w:numFmt w:val="bullet"/>
      <w:lvlText w:val="•"/>
      <w:lvlJc w:val="left"/>
      <w:pPr>
        <w:ind w:left="4520" w:hanging="360"/>
      </w:pPr>
      <w:rPr>
        <w:rFonts w:hint="default"/>
        <w:lang w:val="en-US" w:eastAsia="en-US" w:bidi="en-US"/>
      </w:rPr>
    </w:lvl>
    <w:lvl w:ilvl="5" w:tplc="E272F0D0">
      <w:numFmt w:val="bullet"/>
      <w:lvlText w:val="•"/>
      <w:lvlJc w:val="left"/>
      <w:pPr>
        <w:ind w:left="5356" w:hanging="360"/>
      </w:pPr>
      <w:rPr>
        <w:rFonts w:hint="default"/>
        <w:lang w:val="en-US" w:eastAsia="en-US" w:bidi="en-US"/>
      </w:rPr>
    </w:lvl>
    <w:lvl w:ilvl="6" w:tplc="E0B65612">
      <w:numFmt w:val="bullet"/>
      <w:lvlText w:val="•"/>
      <w:lvlJc w:val="left"/>
      <w:pPr>
        <w:ind w:left="6191" w:hanging="360"/>
      </w:pPr>
      <w:rPr>
        <w:rFonts w:hint="default"/>
        <w:lang w:val="en-US" w:eastAsia="en-US" w:bidi="en-US"/>
      </w:rPr>
    </w:lvl>
    <w:lvl w:ilvl="7" w:tplc="7376E844">
      <w:numFmt w:val="bullet"/>
      <w:lvlText w:val="•"/>
      <w:lvlJc w:val="left"/>
      <w:pPr>
        <w:ind w:left="7026" w:hanging="360"/>
      </w:pPr>
      <w:rPr>
        <w:rFonts w:hint="default"/>
        <w:lang w:val="en-US" w:eastAsia="en-US" w:bidi="en-US"/>
      </w:rPr>
    </w:lvl>
    <w:lvl w:ilvl="8" w:tplc="121C1A52">
      <w:numFmt w:val="bullet"/>
      <w:lvlText w:val="•"/>
      <w:lvlJc w:val="left"/>
      <w:pPr>
        <w:ind w:left="7861" w:hanging="360"/>
      </w:pPr>
      <w:rPr>
        <w:rFonts w:hint="default"/>
        <w:lang w:val="en-US" w:eastAsia="en-US" w:bidi="en-US"/>
      </w:rPr>
    </w:lvl>
  </w:abstractNum>
  <w:abstractNum w:abstractNumId="23" w15:restartNumberingAfterBreak="0">
    <w:nsid w:val="56F52F2D"/>
    <w:multiLevelType w:val="hybridMultilevel"/>
    <w:tmpl w:val="397CB48C"/>
    <w:lvl w:ilvl="0" w:tplc="FFAAE95C">
      <w:numFmt w:val="bullet"/>
      <w:lvlText w:val=""/>
      <w:lvlJc w:val="left"/>
      <w:pPr>
        <w:ind w:left="1170" w:hanging="360"/>
      </w:pPr>
      <w:rPr>
        <w:rFonts w:ascii="Symbol" w:eastAsia="Symbol" w:hAnsi="Symbol" w:cs="Symbol" w:hint="default"/>
        <w:w w:val="100"/>
        <w:sz w:val="22"/>
        <w:szCs w:val="22"/>
        <w:lang w:val="en-US" w:eastAsia="en-US" w:bidi="en-US"/>
      </w:rPr>
    </w:lvl>
    <w:lvl w:ilvl="1" w:tplc="0136E0BE">
      <w:numFmt w:val="bullet"/>
      <w:lvlText w:val="•"/>
      <w:lvlJc w:val="left"/>
      <w:pPr>
        <w:ind w:left="2015" w:hanging="360"/>
      </w:pPr>
      <w:rPr>
        <w:rFonts w:hint="default"/>
        <w:lang w:val="en-US" w:eastAsia="en-US" w:bidi="en-US"/>
      </w:rPr>
    </w:lvl>
    <w:lvl w:ilvl="2" w:tplc="7D8CC99C">
      <w:numFmt w:val="bullet"/>
      <w:lvlText w:val="•"/>
      <w:lvlJc w:val="left"/>
      <w:pPr>
        <w:ind w:left="2850" w:hanging="360"/>
      </w:pPr>
      <w:rPr>
        <w:rFonts w:hint="default"/>
        <w:lang w:val="en-US" w:eastAsia="en-US" w:bidi="en-US"/>
      </w:rPr>
    </w:lvl>
    <w:lvl w:ilvl="3" w:tplc="2180AF04">
      <w:numFmt w:val="bullet"/>
      <w:lvlText w:val="•"/>
      <w:lvlJc w:val="left"/>
      <w:pPr>
        <w:ind w:left="3685" w:hanging="360"/>
      </w:pPr>
      <w:rPr>
        <w:rFonts w:hint="default"/>
        <w:lang w:val="en-US" w:eastAsia="en-US" w:bidi="en-US"/>
      </w:rPr>
    </w:lvl>
    <w:lvl w:ilvl="4" w:tplc="A66875DA">
      <w:numFmt w:val="bullet"/>
      <w:lvlText w:val="•"/>
      <w:lvlJc w:val="left"/>
      <w:pPr>
        <w:ind w:left="4520" w:hanging="360"/>
      </w:pPr>
      <w:rPr>
        <w:rFonts w:hint="default"/>
        <w:lang w:val="en-US" w:eastAsia="en-US" w:bidi="en-US"/>
      </w:rPr>
    </w:lvl>
    <w:lvl w:ilvl="5" w:tplc="A74EFC56">
      <w:numFmt w:val="bullet"/>
      <w:lvlText w:val="•"/>
      <w:lvlJc w:val="left"/>
      <w:pPr>
        <w:ind w:left="5356" w:hanging="360"/>
      </w:pPr>
      <w:rPr>
        <w:rFonts w:hint="default"/>
        <w:lang w:val="en-US" w:eastAsia="en-US" w:bidi="en-US"/>
      </w:rPr>
    </w:lvl>
    <w:lvl w:ilvl="6" w:tplc="34868304">
      <w:numFmt w:val="bullet"/>
      <w:lvlText w:val="•"/>
      <w:lvlJc w:val="left"/>
      <w:pPr>
        <w:ind w:left="6191" w:hanging="360"/>
      </w:pPr>
      <w:rPr>
        <w:rFonts w:hint="default"/>
        <w:lang w:val="en-US" w:eastAsia="en-US" w:bidi="en-US"/>
      </w:rPr>
    </w:lvl>
    <w:lvl w:ilvl="7" w:tplc="8F02C42C">
      <w:numFmt w:val="bullet"/>
      <w:lvlText w:val="•"/>
      <w:lvlJc w:val="left"/>
      <w:pPr>
        <w:ind w:left="7026" w:hanging="360"/>
      </w:pPr>
      <w:rPr>
        <w:rFonts w:hint="default"/>
        <w:lang w:val="en-US" w:eastAsia="en-US" w:bidi="en-US"/>
      </w:rPr>
    </w:lvl>
    <w:lvl w:ilvl="8" w:tplc="63A404BE">
      <w:numFmt w:val="bullet"/>
      <w:lvlText w:val="•"/>
      <w:lvlJc w:val="left"/>
      <w:pPr>
        <w:ind w:left="7861" w:hanging="360"/>
      </w:pPr>
      <w:rPr>
        <w:rFonts w:hint="default"/>
        <w:lang w:val="en-US" w:eastAsia="en-US" w:bidi="en-US"/>
      </w:rPr>
    </w:lvl>
  </w:abstractNum>
  <w:abstractNum w:abstractNumId="24" w15:restartNumberingAfterBreak="0">
    <w:nsid w:val="59F726FA"/>
    <w:multiLevelType w:val="hybridMultilevel"/>
    <w:tmpl w:val="EC0C4C1E"/>
    <w:lvl w:ilvl="0" w:tplc="7BB6670C">
      <w:numFmt w:val="bullet"/>
      <w:lvlText w:val="•"/>
      <w:lvlJc w:val="left"/>
      <w:pPr>
        <w:ind w:left="1170" w:hanging="360"/>
      </w:pPr>
      <w:rPr>
        <w:rFonts w:ascii="Times New Roman" w:eastAsia="Times New Roman" w:hAnsi="Times New Roman" w:cs="Times New Roman" w:hint="default"/>
        <w:spacing w:val="-4"/>
        <w:w w:val="99"/>
        <w:sz w:val="24"/>
        <w:szCs w:val="24"/>
        <w:lang w:val="en-US" w:eastAsia="en-US" w:bidi="en-US"/>
      </w:rPr>
    </w:lvl>
    <w:lvl w:ilvl="1" w:tplc="CD64176C">
      <w:numFmt w:val="bullet"/>
      <w:lvlText w:val="•"/>
      <w:lvlJc w:val="left"/>
      <w:pPr>
        <w:ind w:left="2015" w:hanging="360"/>
      </w:pPr>
      <w:rPr>
        <w:rFonts w:hint="default"/>
        <w:lang w:val="en-US" w:eastAsia="en-US" w:bidi="en-US"/>
      </w:rPr>
    </w:lvl>
    <w:lvl w:ilvl="2" w:tplc="E1DA286E">
      <w:numFmt w:val="bullet"/>
      <w:lvlText w:val="•"/>
      <w:lvlJc w:val="left"/>
      <w:pPr>
        <w:ind w:left="2850" w:hanging="360"/>
      </w:pPr>
      <w:rPr>
        <w:rFonts w:hint="default"/>
        <w:lang w:val="en-US" w:eastAsia="en-US" w:bidi="en-US"/>
      </w:rPr>
    </w:lvl>
    <w:lvl w:ilvl="3" w:tplc="5F50E272">
      <w:numFmt w:val="bullet"/>
      <w:lvlText w:val="•"/>
      <w:lvlJc w:val="left"/>
      <w:pPr>
        <w:ind w:left="3685" w:hanging="360"/>
      </w:pPr>
      <w:rPr>
        <w:rFonts w:hint="default"/>
        <w:lang w:val="en-US" w:eastAsia="en-US" w:bidi="en-US"/>
      </w:rPr>
    </w:lvl>
    <w:lvl w:ilvl="4" w:tplc="B7ACE6AE">
      <w:numFmt w:val="bullet"/>
      <w:lvlText w:val="•"/>
      <w:lvlJc w:val="left"/>
      <w:pPr>
        <w:ind w:left="4520" w:hanging="360"/>
      </w:pPr>
      <w:rPr>
        <w:rFonts w:hint="default"/>
        <w:lang w:val="en-US" w:eastAsia="en-US" w:bidi="en-US"/>
      </w:rPr>
    </w:lvl>
    <w:lvl w:ilvl="5" w:tplc="3AD45796">
      <w:numFmt w:val="bullet"/>
      <w:lvlText w:val="•"/>
      <w:lvlJc w:val="left"/>
      <w:pPr>
        <w:ind w:left="5356" w:hanging="360"/>
      </w:pPr>
      <w:rPr>
        <w:rFonts w:hint="default"/>
        <w:lang w:val="en-US" w:eastAsia="en-US" w:bidi="en-US"/>
      </w:rPr>
    </w:lvl>
    <w:lvl w:ilvl="6" w:tplc="9EC4728E">
      <w:numFmt w:val="bullet"/>
      <w:lvlText w:val="•"/>
      <w:lvlJc w:val="left"/>
      <w:pPr>
        <w:ind w:left="6191" w:hanging="360"/>
      </w:pPr>
      <w:rPr>
        <w:rFonts w:hint="default"/>
        <w:lang w:val="en-US" w:eastAsia="en-US" w:bidi="en-US"/>
      </w:rPr>
    </w:lvl>
    <w:lvl w:ilvl="7" w:tplc="166A4DC8">
      <w:numFmt w:val="bullet"/>
      <w:lvlText w:val="•"/>
      <w:lvlJc w:val="left"/>
      <w:pPr>
        <w:ind w:left="7026" w:hanging="360"/>
      </w:pPr>
      <w:rPr>
        <w:rFonts w:hint="default"/>
        <w:lang w:val="en-US" w:eastAsia="en-US" w:bidi="en-US"/>
      </w:rPr>
    </w:lvl>
    <w:lvl w:ilvl="8" w:tplc="5362651E">
      <w:numFmt w:val="bullet"/>
      <w:lvlText w:val="•"/>
      <w:lvlJc w:val="left"/>
      <w:pPr>
        <w:ind w:left="7861" w:hanging="360"/>
      </w:pPr>
      <w:rPr>
        <w:rFonts w:hint="default"/>
        <w:lang w:val="en-US" w:eastAsia="en-US" w:bidi="en-US"/>
      </w:rPr>
    </w:lvl>
  </w:abstractNum>
  <w:abstractNum w:abstractNumId="25" w15:restartNumberingAfterBreak="0">
    <w:nsid w:val="5D0C6E9B"/>
    <w:multiLevelType w:val="hybridMultilevel"/>
    <w:tmpl w:val="0322A8B2"/>
    <w:lvl w:ilvl="0" w:tplc="3E4A006C">
      <w:numFmt w:val="bullet"/>
      <w:lvlText w:val="•"/>
      <w:lvlJc w:val="left"/>
      <w:pPr>
        <w:ind w:left="1907" w:hanging="360"/>
      </w:pPr>
      <w:rPr>
        <w:rFonts w:ascii="Times New Roman" w:eastAsia="Times New Roman" w:hAnsi="Times New Roman" w:cs="Times New Roman" w:hint="default"/>
        <w:spacing w:val="-6"/>
        <w:w w:val="99"/>
        <w:sz w:val="24"/>
        <w:szCs w:val="24"/>
        <w:lang w:val="en-US" w:eastAsia="en-US" w:bidi="en-US"/>
      </w:rPr>
    </w:lvl>
    <w:lvl w:ilvl="1" w:tplc="706C69B2">
      <w:numFmt w:val="bullet"/>
      <w:lvlText w:val="•"/>
      <w:lvlJc w:val="left"/>
      <w:pPr>
        <w:ind w:left="2663" w:hanging="360"/>
      </w:pPr>
      <w:rPr>
        <w:rFonts w:hint="default"/>
        <w:lang w:val="en-US" w:eastAsia="en-US" w:bidi="en-US"/>
      </w:rPr>
    </w:lvl>
    <w:lvl w:ilvl="2" w:tplc="436E4E72">
      <w:numFmt w:val="bullet"/>
      <w:lvlText w:val="•"/>
      <w:lvlJc w:val="left"/>
      <w:pPr>
        <w:ind w:left="3426" w:hanging="360"/>
      </w:pPr>
      <w:rPr>
        <w:rFonts w:hint="default"/>
        <w:lang w:val="en-US" w:eastAsia="en-US" w:bidi="en-US"/>
      </w:rPr>
    </w:lvl>
    <w:lvl w:ilvl="3" w:tplc="D184654E">
      <w:numFmt w:val="bullet"/>
      <w:lvlText w:val="•"/>
      <w:lvlJc w:val="left"/>
      <w:pPr>
        <w:ind w:left="4189" w:hanging="360"/>
      </w:pPr>
      <w:rPr>
        <w:rFonts w:hint="default"/>
        <w:lang w:val="en-US" w:eastAsia="en-US" w:bidi="en-US"/>
      </w:rPr>
    </w:lvl>
    <w:lvl w:ilvl="4" w:tplc="EBA0131E">
      <w:numFmt w:val="bullet"/>
      <w:lvlText w:val="•"/>
      <w:lvlJc w:val="left"/>
      <w:pPr>
        <w:ind w:left="4952" w:hanging="360"/>
      </w:pPr>
      <w:rPr>
        <w:rFonts w:hint="default"/>
        <w:lang w:val="en-US" w:eastAsia="en-US" w:bidi="en-US"/>
      </w:rPr>
    </w:lvl>
    <w:lvl w:ilvl="5" w:tplc="DAEE64A2">
      <w:numFmt w:val="bullet"/>
      <w:lvlText w:val="•"/>
      <w:lvlJc w:val="left"/>
      <w:pPr>
        <w:ind w:left="5716" w:hanging="360"/>
      </w:pPr>
      <w:rPr>
        <w:rFonts w:hint="default"/>
        <w:lang w:val="en-US" w:eastAsia="en-US" w:bidi="en-US"/>
      </w:rPr>
    </w:lvl>
    <w:lvl w:ilvl="6" w:tplc="1408B868">
      <w:numFmt w:val="bullet"/>
      <w:lvlText w:val="•"/>
      <w:lvlJc w:val="left"/>
      <w:pPr>
        <w:ind w:left="6479" w:hanging="360"/>
      </w:pPr>
      <w:rPr>
        <w:rFonts w:hint="default"/>
        <w:lang w:val="en-US" w:eastAsia="en-US" w:bidi="en-US"/>
      </w:rPr>
    </w:lvl>
    <w:lvl w:ilvl="7" w:tplc="13EE1384">
      <w:numFmt w:val="bullet"/>
      <w:lvlText w:val="•"/>
      <w:lvlJc w:val="left"/>
      <w:pPr>
        <w:ind w:left="7242" w:hanging="360"/>
      </w:pPr>
      <w:rPr>
        <w:rFonts w:hint="default"/>
        <w:lang w:val="en-US" w:eastAsia="en-US" w:bidi="en-US"/>
      </w:rPr>
    </w:lvl>
    <w:lvl w:ilvl="8" w:tplc="2C5AE8E6">
      <w:numFmt w:val="bullet"/>
      <w:lvlText w:val="•"/>
      <w:lvlJc w:val="left"/>
      <w:pPr>
        <w:ind w:left="8005" w:hanging="360"/>
      </w:pPr>
      <w:rPr>
        <w:rFonts w:hint="default"/>
        <w:lang w:val="en-US" w:eastAsia="en-US" w:bidi="en-US"/>
      </w:rPr>
    </w:lvl>
  </w:abstractNum>
  <w:abstractNum w:abstractNumId="26" w15:restartNumberingAfterBreak="0">
    <w:nsid w:val="5F7C699C"/>
    <w:multiLevelType w:val="hybridMultilevel"/>
    <w:tmpl w:val="821613DC"/>
    <w:lvl w:ilvl="0" w:tplc="4538E0EE">
      <w:numFmt w:val="bullet"/>
      <w:lvlText w:val=""/>
      <w:lvlJc w:val="left"/>
      <w:pPr>
        <w:ind w:left="1170" w:hanging="360"/>
      </w:pPr>
      <w:rPr>
        <w:rFonts w:ascii="Symbol" w:eastAsia="Symbol" w:hAnsi="Symbol" w:cs="Symbol" w:hint="default"/>
        <w:w w:val="100"/>
        <w:sz w:val="22"/>
        <w:szCs w:val="22"/>
        <w:lang w:val="en-US" w:eastAsia="en-US" w:bidi="en-US"/>
      </w:rPr>
    </w:lvl>
    <w:lvl w:ilvl="1" w:tplc="A9A0D550">
      <w:numFmt w:val="bullet"/>
      <w:lvlText w:val="•"/>
      <w:lvlJc w:val="left"/>
      <w:pPr>
        <w:ind w:left="2015" w:hanging="360"/>
      </w:pPr>
      <w:rPr>
        <w:rFonts w:hint="default"/>
        <w:lang w:val="en-US" w:eastAsia="en-US" w:bidi="en-US"/>
      </w:rPr>
    </w:lvl>
    <w:lvl w:ilvl="2" w:tplc="FC945D22">
      <w:numFmt w:val="bullet"/>
      <w:lvlText w:val="•"/>
      <w:lvlJc w:val="left"/>
      <w:pPr>
        <w:ind w:left="2850" w:hanging="360"/>
      </w:pPr>
      <w:rPr>
        <w:rFonts w:hint="default"/>
        <w:lang w:val="en-US" w:eastAsia="en-US" w:bidi="en-US"/>
      </w:rPr>
    </w:lvl>
    <w:lvl w:ilvl="3" w:tplc="7F345E32">
      <w:numFmt w:val="bullet"/>
      <w:lvlText w:val="•"/>
      <w:lvlJc w:val="left"/>
      <w:pPr>
        <w:ind w:left="3685" w:hanging="360"/>
      </w:pPr>
      <w:rPr>
        <w:rFonts w:hint="default"/>
        <w:lang w:val="en-US" w:eastAsia="en-US" w:bidi="en-US"/>
      </w:rPr>
    </w:lvl>
    <w:lvl w:ilvl="4" w:tplc="1A604E86">
      <w:numFmt w:val="bullet"/>
      <w:lvlText w:val="•"/>
      <w:lvlJc w:val="left"/>
      <w:pPr>
        <w:ind w:left="4520" w:hanging="360"/>
      </w:pPr>
      <w:rPr>
        <w:rFonts w:hint="default"/>
        <w:lang w:val="en-US" w:eastAsia="en-US" w:bidi="en-US"/>
      </w:rPr>
    </w:lvl>
    <w:lvl w:ilvl="5" w:tplc="F34C7478">
      <w:numFmt w:val="bullet"/>
      <w:lvlText w:val="•"/>
      <w:lvlJc w:val="left"/>
      <w:pPr>
        <w:ind w:left="5356" w:hanging="360"/>
      </w:pPr>
      <w:rPr>
        <w:rFonts w:hint="default"/>
        <w:lang w:val="en-US" w:eastAsia="en-US" w:bidi="en-US"/>
      </w:rPr>
    </w:lvl>
    <w:lvl w:ilvl="6" w:tplc="81EA5D28">
      <w:numFmt w:val="bullet"/>
      <w:lvlText w:val="•"/>
      <w:lvlJc w:val="left"/>
      <w:pPr>
        <w:ind w:left="6191" w:hanging="360"/>
      </w:pPr>
      <w:rPr>
        <w:rFonts w:hint="default"/>
        <w:lang w:val="en-US" w:eastAsia="en-US" w:bidi="en-US"/>
      </w:rPr>
    </w:lvl>
    <w:lvl w:ilvl="7" w:tplc="5962840C">
      <w:numFmt w:val="bullet"/>
      <w:lvlText w:val="•"/>
      <w:lvlJc w:val="left"/>
      <w:pPr>
        <w:ind w:left="7026" w:hanging="360"/>
      </w:pPr>
      <w:rPr>
        <w:rFonts w:hint="default"/>
        <w:lang w:val="en-US" w:eastAsia="en-US" w:bidi="en-US"/>
      </w:rPr>
    </w:lvl>
    <w:lvl w:ilvl="8" w:tplc="2654AF18">
      <w:numFmt w:val="bullet"/>
      <w:lvlText w:val="•"/>
      <w:lvlJc w:val="left"/>
      <w:pPr>
        <w:ind w:left="7861" w:hanging="360"/>
      </w:pPr>
      <w:rPr>
        <w:rFonts w:hint="default"/>
        <w:lang w:val="en-US" w:eastAsia="en-US" w:bidi="en-US"/>
      </w:rPr>
    </w:lvl>
  </w:abstractNum>
  <w:abstractNum w:abstractNumId="27" w15:restartNumberingAfterBreak="0">
    <w:nsid w:val="5FE817EA"/>
    <w:multiLevelType w:val="hybridMultilevel"/>
    <w:tmpl w:val="63C262C0"/>
    <w:lvl w:ilvl="0" w:tplc="FC54E894">
      <w:numFmt w:val="bullet"/>
      <w:lvlText w:val=""/>
      <w:lvlJc w:val="left"/>
      <w:pPr>
        <w:ind w:left="1170" w:hanging="360"/>
      </w:pPr>
      <w:rPr>
        <w:rFonts w:ascii="Symbol" w:eastAsia="Symbol" w:hAnsi="Symbol" w:cs="Symbol" w:hint="default"/>
        <w:w w:val="100"/>
        <w:sz w:val="22"/>
        <w:szCs w:val="22"/>
        <w:lang w:val="en-US" w:eastAsia="en-US" w:bidi="en-US"/>
      </w:rPr>
    </w:lvl>
    <w:lvl w:ilvl="1" w:tplc="01B26766">
      <w:numFmt w:val="bullet"/>
      <w:lvlText w:val="•"/>
      <w:lvlJc w:val="left"/>
      <w:pPr>
        <w:ind w:left="2015" w:hanging="360"/>
      </w:pPr>
      <w:rPr>
        <w:rFonts w:hint="default"/>
        <w:lang w:val="en-US" w:eastAsia="en-US" w:bidi="en-US"/>
      </w:rPr>
    </w:lvl>
    <w:lvl w:ilvl="2" w:tplc="4538C588">
      <w:numFmt w:val="bullet"/>
      <w:lvlText w:val="•"/>
      <w:lvlJc w:val="left"/>
      <w:pPr>
        <w:ind w:left="2850" w:hanging="360"/>
      </w:pPr>
      <w:rPr>
        <w:rFonts w:hint="default"/>
        <w:lang w:val="en-US" w:eastAsia="en-US" w:bidi="en-US"/>
      </w:rPr>
    </w:lvl>
    <w:lvl w:ilvl="3" w:tplc="87FA1266">
      <w:numFmt w:val="bullet"/>
      <w:lvlText w:val="•"/>
      <w:lvlJc w:val="left"/>
      <w:pPr>
        <w:ind w:left="3685" w:hanging="360"/>
      </w:pPr>
      <w:rPr>
        <w:rFonts w:hint="default"/>
        <w:lang w:val="en-US" w:eastAsia="en-US" w:bidi="en-US"/>
      </w:rPr>
    </w:lvl>
    <w:lvl w:ilvl="4" w:tplc="10FE2E24">
      <w:numFmt w:val="bullet"/>
      <w:lvlText w:val="•"/>
      <w:lvlJc w:val="left"/>
      <w:pPr>
        <w:ind w:left="4520" w:hanging="360"/>
      </w:pPr>
      <w:rPr>
        <w:rFonts w:hint="default"/>
        <w:lang w:val="en-US" w:eastAsia="en-US" w:bidi="en-US"/>
      </w:rPr>
    </w:lvl>
    <w:lvl w:ilvl="5" w:tplc="836A197A">
      <w:numFmt w:val="bullet"/>
      <w:lvlText w:val="•"/>
      <w:lvlJc w:val="left"/>
      <w:pPr>
        <w:ind w:left="5356" w:hanging="360"/>
      </w:pPr>
      <w:rPr>
        <w:rFonts w:hint="default"/>
        <w:lang w:val="en-US" w:eastAsia="en-US" w:bidi="en-US"/>
      </w:rPr>
    </w:lvl>
    <w:lvl w:ilvl="6" w:tplc="C0061780">
      <w:numFmt w:val="bullet"/>
      <w:lvlText w:val="•"/>
      <w:lvlJc w:val="left"/>
      <w:pPr>
        <w:ind w:left="6191" w:hanging="360"/>
      </w:pPr>
      <w:rPr>
        <w:rFonts w:hint="default"/>
        <w:lang w:val="en-US" w:eastAsia="en-US" w:bidi="en-US"/>
      </w:rPr>
    </w:lvl>
    <w:lvl w:ilvl="7" w:tplc="FEC429BE">
      <w:numFmt w:val="bullet"/>
      <w:lvlText w:val="•"/>
      <w:lvlJc w:val="left"/>
      <w:pPr>
        <w:ind w:left="7026" w:hanging="360"/>
      </w:pPr>
      <w:rPr>
        <w:rFonts w:hint="default"/>
        <w:lang w:val="en-US" w:eastAsia="en-US" w:bidi="en-US"/>
      </w:rPr>
    </w:lvl>
    <w:lvl w:ilvl="8" w:tplc="A1A48EE4">
      <w:numFmt w:val="bullet"/>
      <w:lvlText w:val="•"/>
      <w:lvlJc w:val="left"/>
      <w:pPr>
        <w:ind w:left="7861" w:hanging="360"/>
      </w:pPr>
      <w:rPr>
        <w:rFonts w:hint="default"/>
        <w:lang w:val="en-US" w:eastAsia="en-US" w:bidi="en-US"/>
      </w:rPr>
    </w:lvl>
  </w:abstractNum>
  <w:abstractNum w:abstractNumId="28" w15:restartNumberingAfterBreak="0">
    <w:nsid w:val="60E860B0"/>
    <w:multiLevelType w:val="hybridMultilevel"/>
    <w:tmpl w:val="1B1A1F66"/>
    <w:lvl w:ilvl="0" w:tplc="067AB386">
      <w:start w:val="1"/>
      <w:numFmt w:val="decimal"/>
      <w:lvlText w:val="%1."/>
      <w:lvlJc w:val="left"/>
      <w:pPr>
        <w:ind w:left="1170" w:hanging="360"/>
        <w:jc w:val="left"/>
      </w:pPr>
      <w:rPr>
        <w:rFonts w:ascii="Times New Roman" w:eastAsia="Times New Roman" w:hAnsi="Times New Roman" w:cs="Times New Roman" w:hint="default"/>
        <w:spacing w:val="-2"/>
        <w:w w:val="99"/>
        <w:sz w:val="24"/>
        <w:szCs w:val="24"/>
        <w:lang w:val="en-US" w:eastAsia="en-US" w:bidi="en-US"/>
      </w:rPr>
    </w:lvl>
    <w:lvl w:ilvl="1" w:tplc="A802CD70">
      <w:start w:val="1"/>
      <w:numFmt w:val="lowerLetter"/>
      <w:lvlText w:val="%2."/>
      <w:lvlJc w:val="left"/>
      <w:pPr>
        <w:ind w:left="1907" w:hanging="360"/>
        <w:jc w:val="left"/>
      </w:pPr>
      <w:rPr>
        <w:rFonts w:ascii="Times New Roman" w:eastAsia="Times New Roman" w:hAnsi="Times New Roman" w:cs="Times New Roman" w:hint="default"/>
        <w:spacing w:val="-6"/>
        <w:w w:val="99"/>
        <w:sz w:val="24"/>
        <w:szCs w:val="24"/>
        <w:lang w:val="en-US" w:eastAsia="en-US" w:bidi="en-US"/>
      </w:rPr>
    </w:lvl>
    <w:lvl w:ilvl="2" w:tplc="F5E61D1E">
      <w:numFmt w:val="bullet"/>
      <w:lvlText w:val="•"/>
      <w:lvlJc w:val="left"/>
      <w:pPr>
        <w:ind w:left="2250" w:hanging="360"/>
      </w:pPr>
      <w:rPr>
        <w:rFonts w:ascii="Times New Roman" w:eastAsia="Times New Roman" w:hAnsi="Times New Roman" w:cs="Times New Roman" w:hint="default"/>
        <w:spacing w:val="-5"/>
        <w:w w:val="99"/>
        <w:sz w:val="24"/>
        <w:szCs w:val="24"/>
        <w:lang w:val="en-US" w:eastAsia="en-US" w:bidi="en-US"/>
      </w:rPr>
    </w:lvl>
    <w:lvl w:ilvl="3" w:tplc="5026267A">
      <w:numFmt w:val="bullet"/>
      <w:lvlText w:val="•"/>
      <w:lvlJc w:val="left"/>
      <w:pPr>
        <w:ind w:left="2260" w:hanging="360"/>
      </w:pPr>
      <w:rPr>
        <w:rFonts w:hint="default"/>
        <w:lang w:val="en-US" w:eastAsia="en-US" w:bidi="en-US"/>
      </w:rPr>
    </w:lvl>
    <w:lvl w:ilvl="4" w:tplc="8BF23E1E">
      <w:numFmt w:val="bullet"/>
      <w:lvlText w:val="•"/>
      <w:lvlJc w:val="left"/>
      <w:pPr>
        <w:ind w:left="3298" w:hanging="360"/>
      </w:pPr>
      <w:rPr>
        <w:rFonts w:hint="default"/>
        <w:lang w:val="en-US" w:eastAsia="en-US" w:bidi="en-US"/>
      </w:rPr>
    </w:lvl>
    <w:lvl w:ilvl="5" w:tplc="60A033BC">
      <w:numFmt w:val="bullet"/>
      <w:lvlText w:val="•"/>
      <w:lvlJc w:val="left"/>
      <w:pPr>
        <w:ind w:left="4337" w:hanging="360"/>
      </w:pPr>
      <w:rPr>
        <w:rFonts w:hint="default"/>
        <w:lang w:val="en-US" w:eastAsia="en-US" w:bidi="en-US"/>
      </w:rPr>
    </w:lvl>
    <w:lvl w:ilvl="6" w:tplc="1CD8F4DE">
      <w:numFmt w:val="bullet"/>
      <w:lvlText w:val="•"/>
      <w:lvlJc w:val="left"/>
      <w:pPr>
        <w:ind w:left="5376" w:hanging="360"/>
      </w:pPr>
      <w:rPr>
        <w:rFonts w:hint="default"/>
        <w:lang w:val="en-US" w:eastAsia="en-US" w:bidi="en-US"/>
      </w:rPr>
    </w:lvl>
    <w:lvl w:ilvl="7" w:tplc="A58C8CD0">
      <w:numFmt w:val="bullet"/>
      <w:lvlText w:val="•"/>
      <w:lvlJc w:val="left"/>
      <w:pPr>
        <w:ind w:left="6415" w:hanging="360"/>
      </w:pPr>
      <w:rPr>
        <w:rFonts w:hint="default"/>
        <w:lang w:val="en-US" w:eastAsia="en-US" w:bidi="en-US"/>
      </w:rPr>
    </w:lvl>
    <w:lvl w:ilvl="8" w:tplc="6E788D7E">
      <w:numFmt w:val="bullet"/>
      <w:lvlText w:val="•"/>
      <w:lvlJc w:val="left"/>
      <w:pPr>
        <w:ind w:left="7454" w:hanging="360"/>
      </w:pPr>
      <w:rPr>
        <w:rFonts w:hint="default"/>
        <w:lang w:val="en-US" w:eastAsia="en-US" w:bidi="en-US"/>
      </w:rPr>
    </w:lvl>
  </w:abstractNum>
  <w:abstractNum w:abstractNumId="29" w15:restartNumberingAfterBreak="0">
    <w:nsid w:val="64666EE9"/>
    <w:multiLevelType w:val="hybridMultilevel"/>
    <w:tmpl w:val="49D266BA"/>
    <w:lvl w:ilvl="0" w:tplc="8228CC62">
      <w:numFmt w:val="bullet"/>
      <w:lvlText w:val=""/>
      <w:lvlJc w:val="left"/>
      <w:pPr>
        <w:ind w:left="1187" w:hanging="360"/>
      </w:pPr>
      <w:rPr>
        <w:rFonts w:ascii="Symbol" w:eastAsia="Symbol" w:hAnsi="Symbol" w:cs="Symbol" w:hint="default"/>
        <w:w w:val="100"/>
        <w:sz w:val="22"/>
        <w:szCs w:val="22"/>
        <w:lang w:val="en-US" w:eastAsia="en-US" w:bidi="en-US"/>
      </w:rPr>
    </w:lvl>
    <w:lvl w:ilvl="1" w:tplc="5D1C6048">
      <w:numFmt w:val="bullet"/>
      <w:lvlText w:val="•"/>
      <w:lvlJc w:val="left"/>
      <w:pPr>
        <w:ind w:left="2015" w:hanging="360"/>
      </w:pPr>
      <w:rPr>
        <w:rFonts w:hint="default"/>
        <w:lang w:val="en-US" w:eastAsia="en-US" w:bidi="en-US"/>
      </w:rPr>
    </w:lvl>
    <w:lvl w:ilvl="2" w:tplc="2FAC23BA">
      <w:numFmt w:val="bullet"/>
      <w:lvlText w:val="•"/>
      <w:lvlJc w:val="left"/>
      <w:pPr>
        <w:ind w:left="2850" w:hanging="360"/>
      </w:pPr>
      <w:rPr>
        <w:rFonts w:hint="default"/>
        <w:lang w:val="en-US" w:eastAsia="en-US" w:bidi="en-US"/>
      </w:rPr>
    </w:lvl>
    <w:lvl w:ilvl="3" w:tplc="097633E6">
      <w:numFmt w:val="bullet"/>
      <w:lvlText w:val="•"/>
      <w:lvlJc w:val="left"/>
      <w:pPr>
        <w:ind w:left="3685" w:hanging="360"/>
      </w:pPr>
      <w:rPr>
        <w:rFonts w:hint="default"/>
        <w:lang w:val="en-US" w:eastAsia="en-US" w:bidi="en-US"/>
      </w:rPr>
    </w:lvl>
    <w:lvl w:ilvl="4" w:tplc="5E7418F6">
      <w:numFmt w:val="bullet"/>
      <w:lvlText w:val="•"/>
      <w:lvlJc w:val="left"/>
      <w:pPr>
        <w:ind w:left="4520" w:hanging="360"/>
      </w:pPr>
      <w:rPr>
        <w:rFonts w:hint="default"/>
        <w:lang w:val="en-US" w:eastAsia="en-US" w:bidi="en-US"/>
      </w:rPr>
    </w:lvl>
    <w:lvl w:ilvl="5" w:tplc="E8024E40">
      <w:numFmt w:val="bullet"/>
      <w:lvlText w:val="•"/>
      <w:lvlJc w:val="left"/>
      <w:pPr>
        <w:ind w:left="5356" w:hanging="360"/>
      </w:pPr>
      <w:rPr>
        <w:rFonts w:hint="default"/>
        <w:lang w:val="en-US" w:eastAsia="en-US" w:bidi="en-US"/>
      </w:rPr>
    </w:lvl>
    <w:lvl w:ilvl="6" w:tplc="80FCA4E2">
      <w:numFmt w:val="bullet"/>
      <w:lvlText w:val="•"/>
      <w:lvlJc w:val="left"/>
      <w:pPr>
        <w:ind w:left="6191" w:hanging="360"/>
      </w:pPr>
      <w:rPr>
        <w:rFonts w:hint="default"/>
        <w:lang w:val="en-US" w:eastAsia="en-US" w:bidi="en-US"/>
      </w:rPr>
    </w:lvl>
    <w:lvl w:ilvl="7" w:tplc="E85CB1E2">
      <w:numFmt w:val="bullet"/>
      <w:lvlText w:val="•"/>
      <w:lvlJc w:val="left"/>
      <w:pPr>
        <w:ind w:left="7026" w:hanging="360"/>
      </w:pPr>
      <w:rPr>
        <w:rFonts w:hint="default"/>
        <w:lang w:val="en-US" w:eastAsia="en-US" w:bidi="en-US"/>
      </w:rPr>
    </w:lvl>
    <w:lvl w:ilvl="8" w:tplc="C882B67A">
      <w:numFmt w:val="bullet"/>
      <w:lvlText w:val="•"/>
      <w:lvlJc w:val="left"/>
      <w:pPr>
        <w:ind w:left="7861" w:hanging="360"/>
      </w:pPr>
      <w:rPr>
        <w:rFonts w:hint="default"/>
        <w:lang w:val="en-US" w:eastAsia="en-US" w:bidi="en-US"/>
      </w:rPr>
    </w:lvl>
  </w:abstractNum>
  <w:abstractNum w:abstractNumId="30" w15:restartNumberingAfterBreak="0">
    <w:nsid w:val="646B31C1"/>
    <w:multiLevelType w:val="hybridMultilevel"/>
    <w:tmpl w:val="C7A81B40"/>
    <w:lvl w:ilvl="0" w:tplc="E2B030D8">
      <w:numFmt w:val="bullet"/>
      <w:lvlText w:val=""/>
      <w:lvlJc w:val="left"/>
      <w:pPr>
        <w:ind w:left="1170" w:hanging="360"/>
      </w:pPr>
      <w:rPr>
        <w:rFonts w:ascii="Symbol" w:eastAsia="Symbol" w:hAnsi="Symbol" w:cs="Symbol" w:hint="default"/>
        <w:w w:val="100"/>
        <w:sz w:val="22"/>
        <w:szCs w:val="22"/>
        <w:lang w:val="en-US" w:eastAsia="en-US" w:bidi="en-US"/>
      </w:rPr>
    </w:lvl>
    <w:lvl w:ilvl="1" w:tplc="1DD86542">
      <w:numFmt w:val="bullet"/>
      <w:lvlText w:val="•"/>
      <w:lvlJc w:val="left"/>
      <w:pPr>
        <w:ind w:left="2015" w:hanging="360"/>
      </w:pPr>
      <w:rPr>
        <w:rFonts w:hint="default"/>
        <w:lang w:val="en-US" w:eastAsia="en-US" w:bidi="en-US"/>
      </w:rPr>
    </w:lvl>
    <w:lvl w:ilvl="2" w:tplc="10888972">
      <w:numFmt w:val="bullet"/>
      <w:lvlText w:val="•"/>
      <w:lvlJc w:val="left"/>
      <w:pPr>
        <w:ind w:left="2850" w:hanging="360"/>
      </w:pPr>
      <w:rPr>
        <w:rFonts w:hint="default"/>
        <w:lang w:val="en-US" w:eastAsia="en-US" w:bidi="en-US"/>
      </w:rPr>
    </w:lvl>
    <w:lvl w:ilvl="3" w:tplc="5D4EFEF8">
      <w:numFmt w:val="bullet"/>
      <w:lvlText w:val="•"/>
      <w:lvlJc w:val="left"/>
      <w:pPr>
        <w:ind w:left="3685" w:hanging="360"/>
      </w:pPr>
      <w:rPr>
        <w:rFonts w:hint="default"/>
        <w:lang w:val="en-US" w:eastAsia="en-US" w:bidi="en-US"/>
      </w:rPr>
    </w:lvl>
    <w:lvl w:ilvl="4" w:tplc="F41C9A68">
      <w:numFmt w:val="bullet"/>
      <w:lvlText w:val="•"/>
      <w:lvlJc w:val="left"/>
      <w:pPr>
        <w:ind w:left="4520" w:hanging="360"/>
      </w:pPr>
      <w:rPr>
        <w:rFonts w:hint="default"/>
        <w:lang w:val="en-US" w:eastAsia="en-US" w:bidi="en-US"/>
      </w:rPr>
    </w:lvl>
    <w:lvl w:ilvl="5" w:tplc="FC5CF8D4">
      <w:numFmt w:val="bullet"/>
      <w:lvlText w:val="•"/>
      <w:lvlJc w:val="left"/>
      <w:pPr>
        <w:ind w:left="5356" w:hanging="360"/>
      </w:pPr>
      <w:rPr>
        <w:rFonts w:hint="default"/>
        <w:lang w:val="en-US" w:eastAsia="en-US" w:bidi="en-US"/>
      </w:rPr>
    </w:lvl>
    <w:lvl w:ilvl="6" w:tplc="68FE40AA">
      <w:numFmt w:val="bullet"/>
      <w:lvlText w:val="•"/>
      <w:lvlJc w:val="left"/>
      <w:pPr>
        <w:ind w:left="6191" w:hanging="360"/>
      </w:pPr>
      <w:rPr>
        <w:rFonts w:hint="default"/>
        <w:lang w:val="en-US" w:eastAsia="en-US" w:bidi="en-US"/>
      </w:rPr>
    </w:lvl>
    <w:lvl w:ilvl="7" w:tplc="3066366E">
      <w:numFmt w:val="bullet"/>
      <w:lvlText w:val="•"/>
      <w:lvlJc w:val="left"/>
      <w:pPr>
        <w:ind w:left="7026" w:hanging="360"/>
      </w:pPr>
      <w:rPr>
        <w:rFonts w:hint="default"/>
        <w:lang w:val="en-US" w:eastAsia="en-US" w:bidi="en-US"/>
      </w:rPr>
    </w:lvl>
    <w:lvl w:ilvl="8" w:tplc="AB22BEAE">
      <w:numFmt w:val="bullet"/>
      <w:lvlText w:val="•"/>
      <w:lvlJc w:val="left"/>
      <w:pPr>
        <w:ind w:left="7861" w:hanging="360"/>
      </w:pPr>
      <w:rPr>
        <w:rFonts w:hint="default"/>
        <w:lang w:val="en-US" w:eastAsia="en-US" w:bidi="en-US"/>
      </w:rPr>
    </w:lvl>
  </w:abstractNum>
  <w:abstractNum w:abstractNumId="31" w15:restartNumberingAfterBreak="0">
    <w:nsid w:val="649A345B"/>
    <w:multiLevelType w:val="hybridMultilevel"/>
    <w:tmpl w:val="77348BB4"/>
    <w:lvl w:ilvl="0" w:tplc="EFA2DB5A">
      <w:numFmt w:val="bullet"/>
      <w:lvlText w:val="•"/>
      <w:lvlJc w:val="left"/>
      <w:pPr>
        <w:ind w:left="1170" w:hanging="360"/>
      </w:pPr>
      <w:rPr>
        <w:rFonts w:ascii="Times New Roman" w:eastAsia="Times New Roman" w:hAnsi="Times New Roman" w:cs="Times New Roman" w:hint="default"/>
        <w:spacing w:val="-2"/>
        <w:w w:val="99"/>
        <w:sz w:val="24"/>
        <w:szCs w:val="24"/>
        <w:lang w:val="en-US" w:eastAsia="en-US" w:bidi="en-US"/>
      </w:rPr>
    </w:lvl>
    <w:lvl w:ilvl="1" w:tplc="C846C734">
      <w:numFmt w:val="bullet"/>
      <w:lvlText w:val="•"/>
      <w:lvlJc w:val="left"/>
      <w:pPr>
        <w:ind w:left="2015" w:hanging="360"/>
      </w:pPr>
      <w:rPr>
        <w:rFonts w:hint="default"/>
        <w:lang w:val="en-US" w:eastAsia="en-US" w:bidi="en-US"/>
      </w:rPr>
    </w:lvl>
    <w:lvl w:ilvl="2" w:tplc="8FC62ED6">
      <w:numFmt w:val="bullet"/>
      <w:lvlText w:val="•"/>
      <w:lvlJc w:val="left"/>
      <w:pPr>
        <w:ind w:left="2850" w:hanging="360"/>
      </w:pPr>
      <w:rPr>
        <w:rFonts w:hint="default"/>
        <w:lang w:val="en-US" w:eastAsia="en-US" w:bidi="en-US"/>
      </w:rPr>
    </w:lvl>
    <w:lvl w:ilvl="3" w:tplc="0FAA4138">
      <w:numFmt w:val="bullet"/>
      <w:lvlText w:val="•"/>
      <w:lvlJc w:val="left"/>
      <w:pPr>
        <w:ind w:left="3685" w:hanging="360"/>
      </w:pPr>
      <w:rPr>
        <w:rFonts w:hint="default"/>
        <w:lang w:val="en-US" w:eastAsia="en-US" w:bidi="en-US"/>
      </w:rPr>
    </w:lvl>
    <w:lvl w:ilvl="4" w:tplc="88BABC50">
      <w:numFmt w:val="bullet"/>
      <w:lvlText w:val="•"/>
      <w:lvlJc w:val="left"/>
      <w:pPr>
        <w:ind w:left="4520" w:hanging="360"/>
      </w:pPr>
      <w:rPr>
        <w:rFonts w:hint="default"/>
        <w:lang w:val="en-US" w:eastAsia="en-US" w:bidi="en-US"/>
      </w:rPr>
    </w:lvl>
    <w:lvl w:ilvl="5" w:tplc="BE542BB8">
      <w:numFmt w:val="bullet"/>
      <w:lvlText w:val="•"/>
      <w:lvlJc w:val="left"/>
      <w:pPr>
        <w:ind w:left="5356" w:hanging="360"/>
      </w:pPr>
      <w:rPr>
        <w:rFonts w:hint="default"/>
        <w:lang w:val="en-US" w:eastAsia="en-US" w:bidi="en-US"/>
      </w:rPr>
    </w:lvl>
    <w:lvl w:ilvl="6" w:tplc="930009DC">
      <w:numFmt w:val="bullet"/>
      <w:lvlText w:val="•"/>
      <w:lvlJc w:val="left"/>
      <w:pPr>
        <w:ind w:left="6191" w:hanging="360"/>
      </w:pPr>
      <w:rPr>
        <w:rFonts w:hint="default"/>
        <w:lang w:val="en-US" w:eastAsia="en-US" w:bidi="en-US"/>
      </w:rPr>
    </w:lvl>
    <w:lvl w:ilvl="7" w:tplc="9F9835A6">
      <w:numFmt w:val="bullet"/>
      <w:lvlText w:val="•"/>
      <w:lvlJc w:val="left"/>
      <w:pPr>
        <w:ind w:left="7026" w:hanging="360"/>
      </w:pPr>
      <w:rPr>
        <w:rFonts w:hint="default"/>
        <w:lang w:val="en-US" w:eastAsia="en-US" w:bidi="en-US"/>
      </w:rPr>
    </w:lvl>
    <w:lvl w:ilvl="8" w:tplc="6E0C6078">
      <w:numFmt w:val="bullet"/>
      <w:lvlText w:val="•"/>
      <w:lvlJc w:val="left"/>
      <w:pPr>
        <w:ind w:left="7861" w:hanging="360"/>
      </w:pPr>
      <w:rPr>
        <w:rFonts w:hint="default"/>
        <w:lang w:val="en-US" w:eastAsia="en-US" w:bidi="en-US"/>
      </w:rPr>
    </w:lvl>
  </w:abstractNum>
  <w:abstractNum w:abstractNumId="32" w15:restartNumberingAfterBreak="0">
    <w:nsid w:val="69A23AC3"/>
    <w:multiLevelType w:val="hybridMultilevel"/>
    <w:tmpl w:val="3378F93E"/>
    <w:lvl w:ilvl="0" w:tplc="7BF27906">
      <w:numFmt w:val="bullet"/>
      <w:lvlText w:val=""/>
      <w:lvlJc w:val="left"/>
      <w:pPr>
        <w:ind w:left="1170" w:hanging="360"/>
      </w:pPr>
      <w:rPr>
        <w:rFonts w:ascii="Symbol" w:eastAsia="Symbol" w:hAnsi="Symbol" w:cs="Symbol" w:hint="default"/>
        <w:w w:val="100"/>
        <w:sz w:val="24"/>
        <w:szCs w:val="24"/>
        <w:lang w:val="en-US" w:eastAsia="en-US" w:bidi="en-US"/>
      </w:rPr>
    </w:lvl>
    <w:lvl w:ilvl="1" w:tplc="399EE814">
      <w:numFmt w:val="bullet"/>
      <w:lvlText w:val="•"/>
      <w:lvlJc w:val="left"/>
      <w:pPr>
        <w:ind w:left="2015" w:hanging="360"/>
      </w:pPr>
      <w:rPr>
        <w:rFonts w:hint="default"/>
        <w:lang w:val="en-US" w:eastAsia="en-US" w:bidi="en-US"/>
      </w:rPr>
    </w:lvl>
    <w:lvl w:ilvl="2" w:tplc="E78694A2">
      <w:numFmt w:val="bullet"/>
      <w:lvlText w:val="•"/>
      <w:lvlJc w:val="left"/>
      <w:pPr>
        <w:ind w:left="2850" w:hanging="360"/>
      </w:pPr>
      <w:rPr>
        <w:rFonts w:hint="default"/>
        <w:lang w:val="en-US" w:eastAsia="en-US" w:bidi="en-US"/>
      </w:rPr>
    </w:lvl>
    <w:lvl w:ilvl="3" w:tplc="A32A32B2">
      <w:numFmt w:val="bullet"/>
      <w:lvlText w:val="•"/>
      <w:lvlJc w:val="left"/>
      <w:pPr>
        <w:ind w:left="3685" w:hanging="360"/>
      </w:pPr>
      <w:rPr>
        <w:rFonts w:hint="default"/>
        <w:lang w:val="en-US" w:eastAsia="en-US" w:bidi="en-US"/>
      </w:rPr>
    </w:lvl>
    <w:lvl w:ilvl="4" w:tplc="2970F598">
      <w:numFmt w:val="bullet"/>
      <w:lvlText w:val="•"/>
      <w:lvlJc w:val="left"/>
      <w:pPr>
        <w:ind w:left="4520" w:hanging="360"/>
      </w:pPr>
      <w:rPr>
        <w:rFonts w:hint="default"/>
        <w:lang w:val="en-US" w:eastAsia="en-US" w:bidi="en-US"/>
      </w:rPr>
    </w:lvl>
    <w:lvl w:ilvl="5" w:tplc="75F48188">
      <w:numFmt w:val="bullet"/>
      <w:lvlText w:val="•"/>
      <w:lvlJc w:val="left"/>
      <w:pPr>
        <w:ind w:left="5356" w:hanging="360"/>
      </w:pPr>
      <w:rPr>
        <w:rFonts w:hint="default"/>
        <w:lang w:val="en-US" w:eastAsia="en-US" w:bidi="en-US"/>
      </w:rPr>
    </w:lvl>
    <w:lvl w:ilvl="6" w:tplc="A620B42A">
      <w:numFmt w:val="bullet"/>
      <w:lvlText w:val="•"/>
      <w:lvlJc w:val="left"/>
      <w:pPr>
        <w:ind w:left="6191" w:hanging="360"/>
      </w:pPr>
      <w:rPr>
        <w:rFonts w:hint="default"/>
        <w:lang w:val="en-US" w:eastAsia="en-US" w:bidi="en-US"/>
      </w:rPr>
    </w:lvl>
    <w:lvl w:ilvl="7" w:tplc="400C8992">
      <w:numFmt w:val="bullet"/>
      <w:lvlText w:val="•"/>
      <w:lvlJc w:val="left"/>
      <w:pPr>
        <w:ind w:left="7026" w:hanging="360"/>
      </w:pPr>
      <w:rPr>
        <w:rFonts w:hint="default"/>
        <w:lang w:val="en-US" w:eastAsia="en-US" w:bidi="en-US"/>
      </w:rPr>
    </w:lvl>
    <w:lvl w:ilvl="8" w:tplc="2B8268BA">
      <w:numFmt w:val="bullet"/>
      <w:lvlText w:val="•"/>
      <w:lvlJc w:val="left"/>
      <w:pPr>
        <w:ind w:left="7861" w:hanging="360"/>
      </w:pPr>
      <w:rPr>
        <w:rFonts w:hint="default"/>
        <w:lang w:val="en-US" w:eastAsia="en-US" w:bidi="en-US"/>
      </w:rPr>
    </w:lvl>
  </w:abstractNum>
  <w:abstractNum w:abstractNumId="33" w15:restartNumberingAfterBreak="0">
    <w:nsid w:val="6AC43ADA"/>
    <w:multiLevelType w:val="hybridMultilevel"/>
    <w:tmpl w:val="DC80B430"/>
    <w:lvl w:ilvl="0" w:tplc="1F3C9130">
      <w:numFmt w:val="bullet"/>
      <w:lvlText w:val=""/>
      <w:lvlJc w:val="left"/>
      <w:pPr>
        <w:ind w:left="1187" w:hanging="360"/>
      </w:pPr>
      <w:rPr>
        <w:rFonts w:ascii="Symbol" w:eastAsia="Symbol" w:hAnsi="Symbol" w:cs="Symbol" w:hint="default"/>
        <w:w w:val="100"/>
        <w:sz w:val="24"/>
        <w:szCs w:val="24"/>
        <w:lang w:val="en-US" w:eastAsia="en-US" w:bidi="en-US"/>
      </w:rPr>
    </w:lvl>
    <w:lvl w:ilvl="1" w:tplc="828474A0">
      <w:numFmt w:val="bullet"/>
      <w:lvlText w:val="•"/>
      <w:lvlJc w:val="left"/>
      <w:pPr>
        <w:ind w:left="2015" w:hanging="360"/>
      </w:pPr>
      <w:rPr>
        <w:rFonts w:hint="default"/>
        <w:lang w:val="en-US" w:eastAsia="en-US" w:bidi="en-US"/>
      </w:rPr>
    </w:lvl>
    <w:lvl w:ilvl="2" w:tplc="AD88D716">
      <w:numFmt w:val="bullet"/>
      <w:lvlText w:val="•"/>
      <w:lvlJc w:val="left"/>
      <w:pPr>
        <w:ind w:left="2850" w:hanging="360"/>
      </w:pPr>
      <w:rPr>
        <w:rFonts w:hint="default"/>
        <w:lang w:val="en-US" w:eastAsia="en-US" w:bidi="en-US"/>
      </w:rPr>
    </w:lvl>
    <w:lvl w:ilvl="3" w:tplc="E62E30FE">
      <w:numFmt w:val="bullet"/>
      <w:lvlText w:val="•"/>
      <w:lvlJc w:val="left"/>
      <w:pPr>
        <w:ind w:left="3685" w:hanging="360"/>
      </w:pPr>
      <w:rPr>
        <w:rFonts w:hint="default"/>
        <w:lang w:val="en-US" w:eastAsia="en-US" w:bidi="en-US"/>
      </w:rPr>
    </w:lvl>
    <w:lvl w:ilvl="4" w:tplc="0BCCF68C">
      <w:numFmt w:val="bullet"/>
      <w:lvlText w:val="•"/>
      <w:lvlJc w:val="left"/>
      <w:pPr>
        <w:ind w:left="4520" w:hanging="360"/>
      </w:pPr>
      <w:rPr>
        <w:rFonts w:hint="default"/>
        <w:lang w:val="en-US" w:eastAsia="en-US" w:bidi="en-US"/>
      </w:rPr>
    </w:lvl>
    <w:lvl w:ilvl="5" w:tplc="1660C7C4">
      <w:numFmt w:val="bullet"/>
      <w:lvlText w:val="•"/>
      <w:lvlJc w:val="left"/>
      <w:pPr>
        <w:ind w:left="5356" w:hanging="360"/>
      </w:pPr>
      <w:rPr>
        <w:rFonts w:hint="default"/>
        <w:lang w:val="en-US" w:eastAsia="en-US" w:bidi="en-US"/>
      </w:rPr>
    </w:lvl>
    <w:lvl w:ilvl="6" w:tplc="20A6F5AA">
      <w:numFmt w:val="bullet"/>
      <w:lvlText w:val="•"/>
      <w:lvlJc w:val="left"/>
      <w:pPr>
        <w:ind w:left="6191" w:hanging="360"/>
      </w:pPr>
      <w:rPr>
        <w:rFonts w:hint="default"/>
        <w:lang w:val="en-US" w:eastAsia="en-US" w:bidi="en-US"/>
      </w:rPr>
    </w:lvl>
    <w:lvl w:ilvl="7" w:tplc="FEE677DA">
      <w:numFmt w:val="bullet"/>
      <w:lvlText w:val="•"/>
      <w:lvlJc w:val="left"/>
      <w:pPr>
        <w:ind w:left="7026" w:hanging="360"/>
      </w:pPr>
      <w:rPr>
        <w:rFonts w:hint="default"/>
        <w:lang w:val="en-US" w:eastAsia="en-US" w:bidi="en-US"/>
      </w:rPr>
    </w:lvl>
    <w:lvl w:ilvl="8" w:tplc="463E433A">
      <w:numFmt w:val="bullet"/>
      <w:lvlText w:val="•"/>
      <w:lvlJc w:val="left"/>
      <w:pPr>
        <w:ind w:left="7861" w:hanging="360"/>
      </w:pPr>
      <w:rPr>
        <w:rFonts w:hint="default"/>
        <w:lang w:val="en-US" w:eastAsia="en-US" w:bidi="en-US"/>
      </w:rPr>
    </w:lvl>
  </w:abstractNum>
  <w:abstractNum w:abstractNumId="34" w15:restartNumberingAfterBreak="0">
    <w:nsid w:val="6EC6024F"/>
    <w:multiLevelType w:val="hybridMultilevel"/>
    <w:tmpl w:val="846CA700"/>
    <w:lvl w:ilvl="0" w:tplc="25962E74">
      <w:numFmt w:val="bullet"/>
      <w:lvlText w:val=""/>
      <w:lvlJc w:val="left"/>
      <w:pPr>
        <w:ind w:left="1170" w:hanging="360"/>
      </w:pPr>
      <w:rPr>
        <w:rFonts w:ascii="Symbol" w:eastAsia="Symbol" w:hAnsi="Symbol" w:cs="Symbol" w:hint="default"/>
        <w:w w:val="100"/>
        <w:sz w:val="22"/>
        <w:szCs w:val="22"/>
        <w:lang w:val="en-US" w:eastAsia="en-US" w:bidi="en-US"/>
      </w:rPr>
    </w:lvl>
    <w:lvl w:ilvl="1" w:tplc="A470C760">
      <w:numFmt w:val="bullet"/>
      <w:lvlText w:val="•"/>
      <w:lvlJc w:val="left"/>
      <w:pPr>
        <w:ind w:left="2015" w:hanging="360"/>
      </w:pPr>
      <w:rPr>
        <w:rFonts w:hint="default"/>
        <w:lang w:val="en-US" w:eastAsia="en-US" w:bidi="en-US"/>
      </w:rPr>
    </w:lvl>
    <w:lvl w:ilvl="2" w:tplc="3C168446">
      <w:numFmt w:val="bullet"/>
      <w:lvlText w:val="•"/>
      <w:lvlJc w:val="left"/>
      <w:pPr>
        <w:ind w:left="2850" w:hanging="360"/>
      </w:pPr>
      <w:rPr>
        <w:rFonts w:hint="default"/>
        <w:lang w:val="en-US" w:eastAsia="en-US" w:bidi="en-US"/>
      </w:rPr>
    </w:lvl>
    <w:lvl w:ilvl="3" w:tplc="F3C4589C">
      <w:numFmt w:val="bullet"/>
      <w:lvlText w:val="•"/>
      <w:lvlJc w:val="left"/>
      <w:pPr>
        <w:ind w:left="3685" w:hanging="360"/>
      </w:pPr>
      <w:rPr>
        <w:rFonts w:hint="default"/>
        <w:lang w:val="en-US" w:eastAsia="en-US" w:bidi="en-US"/>
      </w:rPr>
    </w:lvl>
    <w:lvl w:ilvl="4" w:tplc="C2E0AB4E">
      <w:numFmt w:val="bullet"/>
      <w:lvlText w:val="•"/>
      <w:lvlJc w:val="left"/>
      <w:pPr>
        <w:ind w:left="4520" w:hanging="360"/>
      </w:pPr>
      <w:rPr>
        <w:rFonts w:hint="default"/>
        <w:lang w:val="en-US" w:eastAsia="en-US" w:bidi="en-US"/>
      </w:rPr>
    </w:lvl>
    <w:lvl w:ilvl="5" w:tplc="6AA60228">
      <w:numFmt w:val="bullet"/>
      <w:lvlText w:val="•"/>
      <w:lvlJc w:val="left"/>
      <w:pPr>
        <w:ind w:left="5356" w:hanging="360"/>
      </w:pPr>
      <w:rPr>
        <w:rFonts w:hint="default"/>
        <w:lang w:val="en-US" w:eastAsia="en-US" w:bidi="en-US"/>
      </w:rPr>
    </w:lvl>
    <w:lvl w:ilvl="6" w:tplc="12467FC4">
      <w:numFmt w:val="bullet"/>
      <w:lvlText w:val="•"/>
      <w:lvlJc w:val="left"/>
      <w:pPr>
        <w:ind w:left="6191" w:hanging="360"/>
      </w:pPr>
      <w:rPr>
        <w:rFonts w:hint="default"/>
        <w:lang w:val="en-US" w:eastAsia="en-US" w:bidi="en-US"/>
      </w:rPr>
    </w:lvl>
    <w:lvl w:ilvl="7" w:tplc="2258CC44">
      <w:numFmt w:val="bullet"/>
      <w:lvlText w:val="•"/>
      <w:lvlJc w:val="left"/>
      <w:pPr>
        <w:ind w:left="7026" w:hanging="360"/>
      </w:pPr>
      <w:rPr>
        <w:rFonts w:hint="default"/>
        <w:lang w:val="en-US" w:eastAsia="en-US" w:bidi="en-US"/>
      </w:rPr>
    </w:lvl>
    <w:lvl w:ilvl="8" w:tplc="0680B8B2">
      <w:numFmt w:val="bullet"/>
      <w:lvlText w:val="•"/>
      <w:lvlJc w:val="left"/>
      <w:pPr>
        <w:ind w:left="7861" w:hanging="360"/>
      </w:pPr>
      <w:rPr>
        <w:rFonts w:hint="default"/>
        <w:lang w:val="en-US" w:eastAsia="en-US" w:bidi="en-US"/>
      </w:rPr>
    </w:lvl>
  </w:abstractNum>
  <w:abstractNum w:abstractNumId="35" w15:restartNumberingAfterBreak="0">
    <w:nsid w:val="70000CED"/>
    <w:multiLevelType w:val="hybridMultilevel"/>
    <w:tmpl w:val="47A4C292"/>
    <w:lvl w:ilvl="0" w:tplc="DF2C4314">
      <w:numFmt w:val="bullet"/>
      <w:lvlText w:val="•"/>
      <w:lvlJc w:val="left"/>
      <w:pPr>
        <w:ind w:left="1547" w:hanging="360"/>
      </w:pPr>
      <w:rPr>
        <w:rFonts w:ascii="Times New Roman" w:eastAsia="Times New Roman" w:hAnsi="Times New Roman" w:cs="Times New Roman" w:hint="default"/>
        <w:spacing w:val="-2"/>
        <w:w w:val="99"/>
        <w:sz w:val="24"/>
        <w:szCs w:val="24"/>
        <w:lang w:val="en-US" w:eastAsia="en-US" w:bidi="en-US"/>
      </w:rPr>
    </w:lvl>
    <w:lvl w:ilvl="1" w:tplc="DD78FA7A">
      <w:numFmt w:val="bullet"/>
      <w:lvlText w:val="•"/>
      <w:lvlJc w:val="left"/>
      <w:pPr>
        <w:ind w:left="2339" w:hanging="360"/>
      </w:pPr>
      <w:rPr>
        <w:rFonts w:hint="default"/>
        <w:lang w:val="en-US" w:eastAsia="en-US" w:bidi="en-US"/>
      </w:rPr>
    </w:lvl>
    <w:lvl w:ilvl="2" w:tplc="AB042D8A">
      <w:numFmt w:val="bullet"/>
      <w:lvlText w:val="•"/>
      <w:lvlJc w:val="left"/>
      <w:pPr>
        <w:ind w:left="3138" w:hanging="360"/>
      </w:pPr>
      <w:rPr>
        <w:rFonts w:hint="default"/>
        <w:lang w:val="en-US" w:eastAsia="en-US" w:bidi="en-US"/>
      </w:rPr>
    </w:lvl>
    <w:lvl w:ilvl="3" w:tplc="8E222344">
      <w:numFmt w:val="bullet"/>
      <w:lvlText w:val="•"/>
      <w:lvlJc w:val="left"/>
      <w:pPr>
        <w:ind w:left="3937" w:hanging="360"/>
      </w:pPr>
      <w:rPr>
        <w:rFonts w:hint="default"/>
        <w:lang w:val="en-US" w:eastAsia="en-US" w:bidi="en-US"/>
      </w:rPr>
    </w:lvl>
    <w:lvl w:ilvl="4" w:tplc="28CCA59A">
      <w:numFmt w:val="bullet"/>
      <w:lvlText w:val="•"/>
      <w:lvlJc w:val="left"/>
      <w:pPr>
        <w:ind w:left="4736" w:hanging="360"/>
      </w:pPr>
      <w:rPr>
        <w:rFonts w:hint="default"/>
        <w:lang w:val="en-US" w:eastAsia="en-US" w:bidi="en-US"/>
      </w:rPr>
    </w:lvl>
    <w:lvl w:ilvl="5" w:tplc="B5226E66">
      <w:numFmt w:val="bullet"/>
      <w:lvlText w:val="•"/>
      <w:lvlJc w:val="left"/>
      <w:pPr>
        <w:ind w:left="5536" w:hanging="360"/>
      </w:pPr>
      <w:rPr>
        <w:rFonts w:hint="default"/>
        <w:lang w:val="en-US" w:eastAsia="en-US" w:bidi="en-US"/>
      </w:rPr>
    </w:lvl>
    <w:lvl w:ilvl="6" w:tplc="99747BE4">
      <w:numFmt w:val="bullet"/>
      <w:lvlText w:val="•"/>
      <w:lvlJc w:val="left"/>
      <w:pPr>
        <w:ind w:left="6335" w:hanging="360"/>
      </w:pPr>
      <w:rPr>
        <w:rFonts w:hint="default"/>
        <w:lang w:val="en-US" w:eastAsia="en-US" w:bidi="en-US"/>
      </w:rPr>
    </w:lvl>
    <w:lvl w:ilvl="7" w:tplc="49082646">
      <w:numFmt w:val="bullet"/>
      <w:lvlText w:val="•"/>
      <w:lvlJc w:val="left"/>
      <w:pPr>
        <w:ind w:left="7134" w:hanging="360"/>
      </w:pPr>
      <w:rPr>
        <w:rFonts w:hint="default"/>
        <w:lang w:val="en-US" w:eastAsia="en-US" w:bidi="en-US"/>
      </w:rPr>
    </w:lvl>
    <w:lvl w:ilvl="8" w:tplc="B51A5618">
      <w:numFmt w:val="bullet"/>
      <w:lvlText w:val="•"/>
      <w:lvlJc w:val="left"/>
      <w:pPr>
        <w:ind w:left="7933" w:hanging="360"/>
      </w:pPr>
      <w:rPr>
        <w:rFonts w:hint="default"/>
        <w:lang w:val="en-US" w:eastAsia="en-US" w:bidi="en-US"/>
      </w:rPr>
    </w:lvl>
  </w:abstractNum>
  <w:abstractNum w:abstractNumId="36" w15:restartNumberingAfterBreak="0">
    <w:nsid w:val="7B8577EE"/>
    <w:multiLevelType w:val="hybridMultilevel"/>
    <w:tmpl w:val="5BCE747A"/>
    <w:lvl w:ilvl="0" w:tplc="DADCD780">
      <w:numFmt w:val="bullet"/>
      <w:lvlText w:val="•"/>
      <w:lvlJc w:val="left"/>
      <w:pPr>
        <w:ind w:left="1547" w:hanging="360"/>
      </w:pPr>
      <w:rPr>
        <w:rFonts w:ascii="Arial" w:eastAsia="Arial" w:hAnsi="Arial" w:cs="Arial" w:hint="default"/>
        <w:spacing w:val="-5"/>
        <w:w w:val="99"/>
        <w:sz w:val="24"/>
        <w:szCs w:val="24"/>
        <w:lang w:val="en-US" w:eastAsia="en-US" w:bidi="en-US"/>
      </w:rPr>
    </w:lvl>
    <w:lvl w:ilvl="1" w:tplc="EF985288">
      <w:numFmt w:val="bullet"/>
      <w:lvlText w:val="•"/>
      <w:lvlJc w:val="left"/>
      <w:pPr>
        <w:ind w:left="2339" w:hanging="360"/>
      </w:pPr>
      <w:rPr>
        <w:rFonts w:hint="default"/>
        <w:lang w:val="en-US" w:eastAsia="en-US" w:bidi="en-US"/>
      </w:rPr>
    </w:lvl>
    <w:lvl w:ilvl="2" w:tplc="C48CD5D2">
      <w:numFmt w:val="bullet"/>
      <w:lvlText w:val="•"/>
      <w:lvlJc w:val="left"/>
      <w:pPr>
        <w:ind w:left="3138" w:hanging="360"/>
      </w:pPr>
      <w:rPr>
        <w:rFonts w:hint="default"/>
        <w:lang w:val="en-US" w:eastAsia="en-US" w:bidi="en-US"/>
      </w:rPr>
    </w:lvl>
    <w:lvl w:ilvl="3" w:tplc="795C37B2">
      <w:numFmt w:val="bullet"/>
      <w:lvlText w:val="•"/>
      <w:lvlJc w:val="left"/>
      <w:pPr>
        <w:ind w:left="3937" w:hanging="360"/>
      </w:pPr>
      <w:rPr>
        <w:rFonts w:hint="default"/>
        <w:lang w:val="en-US" w:eastAsia="en-US" w:bidi="en-US"/>
      </w:rPr>
    </w:lvl>
    <w:lvl w:ilvl="4" w:tplc="39F2501E">
      <w:numFmt w:val="bullet"/>
      <w:lvlText w:val="•"/>
      <w:lvlJc w:val="left"/>
      <w:pPr>
        <w:ind w:left="4736" w:hanging="360"/>
      </w:pPr>
      <w:rPr>
        <w:rFonts w:hint="default"/>
        <w:lang w:val="en-US" w:eastAsia="en-US" w:bidi="en-US"/>
      </w:rPr>
    </w:lvl>
    <w:lvl w:ilvl="5" w:tplc="E9644AA8">
      <w:numFmt w:val="bullet"/>
      <w:lvlText w:val="•"/>
      <w:lvlJc w:val="left"/>
      <w:pPr>
        <w:ind w:left="5536" w:hanging="360"/>
      </w:pPr>
      <w:rPr>
        <w:rFonts w:hint="default"/>
        <w:lang w:val="en-US" w:eastAsia="en-US" w:bidi="en-US"/>
      </w:rPr>
    </w:lvl>
    <w:lvl w:ilvl="6" w:tplc="7B90D438">
      <w:numFmt w:val="bullet"/>
      <w:lvlText w:val="•"/>
      <w:lvlJc w:val="left"/>
      <w:pPr>
        <w:ind w:left="6335" w:hanging="360"/>
      </w:pPr>
      <w:rPr>
        <w:rFonts w:hint="default"/>
        <w:lang w:val="en-US" w:eastAsia="en-US" w:bidi="en-US"/>
      </w:rPr>
    </w:lvl>
    <w:lvl w:ilvl="7" w:tplc="162E2FE4">
      <w:numFmt w:val="bullet"/>
      <w:lvlText w:val="•"/>
      <w:lvlJc w:val="left"/>
      <w:pPr>
        <w:ind w:left="7134" w:hanging="360"/>
      </w:pPr>
      <w:rPr>
        <w:rFonts w:hint="default"/>
        <w:lang w:val="en-US" w:eastAsia="en-US" w:bidi="en-US"/>
      </w:rPr>
    </w:lvl>
    <w:lvl w:ilvl="8" w:tplc="864C933C">
      <w:numFmt w:val="bullet"/>
      <w:lvlText w:val="•"/>
      <w:lvlJc w:val="left"/>
      <w:pPr>
        <w:ind w:left="7933" w:hanging="360"/>
      </w:pPr>
      <w:rPr>
        <w:rFonts w:hint="default"/>
        <w:lang w:val="en-US" w:eastAsia="en-US" w:bidi="en-US"/>
      </w:rPr>
    </w:lvl>
  </w:abstractNum>
  <w:num w:numId="1">
    <w:abstractNumId w:val="4"/>
  </w:num>
  <w:num w:numId="2">
    <w:abstractNumId w:val="1"/>
  </w:num>
  <w:num w:numId="3">
    <w:abstractNumId w:val="28"/>
  </w:num>
  <w:num w:numId="4">
    <w:abstractNumId w:val="20"/>
  </w:num>
  <w:num w:numId="5">
    <w:abstractNumId w:val="24"/>
  </w:num>
  <w:num w:numId="6">
    <w:abstractNumId w:val="22"/>
  </w:num>
  <w:num w:numId="7">
    <w:abstractNumId w:val="6"/>
  </w:num>
  <w:num w:numId="8">
    <w:abstractNumId w:val="35"/>
  </w:num>
  <w:num w:numId="9">
    <w:abstractNumId w:val="8"/>
  </w:num>
  <w:num w:numId="10">
    <w:abstractNumId w:val="26"/>
  </w:num>
  <w:num w:numId="11">
    <w:abstractNumId w:val="32"/>
  </w:num>
  <w:num w:numId="12">
    <w:abstractNumId w:val="3"/>
  </w:num>
  <w:num w:numId="13">
    <w:abstractNumId w:val="2"/>
  </w:num>
  <w:num w:numId="14">
    <w:abstractNumId w:val="29"/>
  </w:num>
  <w:num w:numId="15">
    <w:abstractNumId w:val="36"/>
  </w:num>
  <w:num w:numId="16">
    <w:abstractNumId w:val="30"/>
  </w:num>
  <w:num w:numId="17">
    <w:abstractNumId w:val="23"/>
  </w:num>
  <w:num w:numId="18">
    <w:abstractNumId w:val="12"/>
  </w:num>
  <w:num w:numId="19">
    <w:abstractNumId w:val="33"/>
  </w:num>
  <w:num w:numId="20">
    <w:abstractNumId w:val="9"/>
  </w:num>
  <w:num w:numId="21">
    <w:abstractNumId w:val="15"/>
  </w:num>
  <w:num w:numId="22">
    <w:abstractNumId w:val="7"/>
  </w:num>
  <w:num w:numId="23">
    <w:abstractNumId w:val="17"/>
  </w:num>
  <w:num w:numId="24">
    <w:abstractNumId w:val="16"/>
  </w:num>
  <w:num w:numId="25">
    <w:abstractNumId w:val="34"/>
  </w:num>
  <w:num w:numId="26">
    <w:abstractNumId w:val="0"/>
  </w:num>
  <w:num w:numId="27">
    <w:abstractNumId w:val="31"/>
  </w:num>
  <w:num w:numId="28">
    <w:abstractNumId w:val="13"/>
  </w:num>
  <w:num w:numId="29">
    <w:abstractNumId w:val="25"/>
  </w:num>
  <w:num w:numId="30">
    <w:abstractNumId w:val="18"/>
  </w:num>
  <w:num w:numId="31">
    <w:abstractNumId w:val="27"/>
  </w:num>
  <w:num w:numId="32">
    <w:abstractNumId w:val="11"/>
  </w:num>
  <w:num w:numId="33">
    <w:abstractNumId w:val="21"/>
  </w:num>
  <w:num w:numId="34">
    <w:abstractNumId w:val="19"/>
  </w:num>
  <w:num w:numId="35">
    <w:abstractNumId w:val="1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F1"/>
    <w:rsid w:val="001D6CE8"/>
    <w:rsid w:val="00256F3B"/>
    <w:rsid w:val="003B7BBB"/>
    <w:rsid w:val="004251A9"/>
    <w:rsid w:val="004D27F1"/>
    <w:rsid w:val="004D3382"/>
    <w:rsid w:val="005030C7"/>
    <w:rsid w:val="005F215E"/>
    <w:rsid w:val="00647FAB"/>
    <w:rsid w:val="00747EE3"/>
    <w:rsid w:val="00792C8C"/>
    <w:rsid w:val="00850CF5"/>
    <w:rsid w:val="00855CFE"/>
    <w:rsid w:val="00857BB5"/>
    <w:rsid w:val="0086575A"/>
    <w:rsid w:val="008C62A4"/>
    <w:rsid w:val="00A40FCA"/>
    <w:rsid w:val="00A56143"/>
    <w:rsid w:val="00AC7360"/>
    <w:rsid w:val="00BC676E"/>
    <w:rsid w:val="00D5514E"/>
    <w:rsid w:val="00E02977"/>
    <w:rsid w:val="00E069CA"/>
    <w:rsid w:val="00E50887"/>
    <w:rsid w:val="00EC0D79"/>
    <w:rsid w:val="00FB0F58"/>
    <w:rsid w:val="00FC0D8E"/>
    <w:rsid w:val="00FC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E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FAB"/>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FB0F58"/>
    <w:rPr>
      <w:sz w:val="16"/>
      <w:szCs w:val="16"/>
    </w:rPr>
  </w:style>
  <w:style w:type="paragraph" w:styleId="CommentText">
    <w:name w:val="annotation text"/>
    <w:basedOn w:val="Normal"/>
    <w:link w:val="CommentTextChar"/>
    <w:uiPriority w:val="99"/>
    <w:semiHidden/>
    <w:unhideWhenUsed/>
    <w:rsid w:val="00FB0F58"/>
    <w:rPr>
      <w:sz w:val="20"/>
      <w:szCs w:val="20"/>
    </w:rPr>
  </w:style>
  <w:style w:type="character" w:customStyle="1" w:styleId="CommentTextChar">
    <w:name w:val="Comment Text Char"/>
    <w:basedOn w:val="DefaultParagraphFont"/>
    <w:link w:val="CommentText"/>
    <w:uiPriority w:val="99"/>
    <w:semiHidden/>
    <w:rsid w:val="00FB0F5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B0F58"/>
    <w:rPr>
      <w:b/>
      <w:bCs/>
    </w:rPr>
  </w:style>
  <w:style w:type="character" w:customStyle="1" w:styleId="CommentSubjectChar">
    <w:name w:val="Comment Subject Char"/>
    <w:basedOn w:val="CommentTextChar"/>
    <w:link w:val="CommentSubject"/>
    <w:uiPriority w:val="99"/>
    <w:semiHidden/>
    <w:rsid w:val="00FB0F58"/>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792C8C"/>
    <w:pPr>
      <w:tabs>
        <w:tab w:val="center" w:pos="4680"/>
        <w:tab w:val="right" w:pos="9360"/>
      </w:tabs>
    </w:pPr>
  </w:style>
  <w:style w:type="character" w:customStyle="1" w:styleId="HeaderChar">
    <w:name w:val="Header Char"/>
    <w:basedOn w:val="DefaultParagraphFont"/>
    <w:link w:val="Header"/>
    <w:uiPriority w:val="99"/>
    <w:rsid w:val="00792C8C"/>
    <w:rPr>
      <w:rFonts w:ascii="Times New Roman" w:eastAsia="Times New Roman" w:hAnsi="Times New Roman" w:cs="Times New Roman"/>
      <w:lang w:bidi="en-US"/>
    </w:rPr>
  </w:style>
  <w:style w:type="paragraph" w:styleId="Footer">
    <w:name w:val="footer"/>
    <w:basedOn w:val="Normal"/>
    <w:link w:val="FooterChar"/>
    <w:uiPriority w:val="99"/>
    <w:unhideWhenUsed/>
    <w:rsid w:val="00792C8C"/>
    <w:pPr>
      <w:tabs>
        <w:tab w:val="center" w:pos="4680"/>
        <w:tab w:val="right" w:pos="9360"/>
      </w:tabs>
    </w:pPr>
  </w:style>
  <w:style w:type="character" w:customStyle="1" w:styleId="FooterChar">
    <w:name w:val="Footer Char"/>
    <w:basedOn w:val="DefaultParagraphFont"/>
    <w:link w:val="Footer"/>
    <w:uiPriority w:val="99"/>
    <w:rsid w:val="00792C8C"/>
    <w:rPr>
      <w:rFonts w:ascii="Times New Roman" w:eastAsia="Times New Roman" w:hAnsi="Times New Roman" w:cs="Times New Roman"/>
      <w:lang w:bidi="en-US"/>
    </w:rPr>
  </w:style>
  <w:style w:type="paragraph" w:customStyle="1" w:styleId="Default">
    <w:name w:val="Default"/>
    <w:basedOn w:val="Normal"/>
    <w:rsid w:val="00E50887"/>
    <w:pPr>
      <w:widowControl/>
    </w:pPr>
    <w:rPr>
      <w:rFonts w:eastAsiaTheme="minorHAns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39537">
      <w:bodyDiv w:val="1"/>
      <w:marLeft w:val="0"/>
      <w:marRight w:val="0"/>
      <w:marTop w:val="0"/>
      <w:marBottom w:val="0"/>
      <w:divBdr>
        <w:top w:val="none" w:sz="0" w:space="0" w:color="auto"/>
        <w:left w:val="none" w:sz="0" w:space="0" w:color="auto"/>
        <w:bottom w:val="none" w:sz="0" w:space="0" w:color="auto"/>
        <w:right w:val="none" w:sz="0" w:space="0" w:color="auto"/>
      </w:divBdr>
    </w:div>
    <w:div w:id="2093693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8316-11DE-42D8-92ED-E1FA83E7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2022-03-01T22:30:00Z</dcterms:created>
  <dcterms:modified xsi:type="dcterms:W3CDTF">2022-03-02T13:14:00Z</dcterms:modified>
</cp:coreProperties>
</file>