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36C1" w14:textId="77777777" w:rsidR="002E398A" w:rsidRDefault="002E398A">
      <w:pPr>
        <w:pStyle w:val="EndnoteText"/>
        <w:tabs>
          <w:tab w:val="clear" w:pos="-720"/>
          <w:tab w:val="left" w:pos="0"/>
        </w:tabs>
      </w:pPr>
    </w:p>
    <w:p w14:paraId="672E4215" w14:textId="77777777" w:rsidR="002E398A" w:rsidRDefault="002E398A">
      <w:pPr>
        <w:tabs>
          <w:tab w:val="left" w:pos="0"/>
        </w:tabs>
        <w:suppressAutoHyphens/>
      </w:pPr>
      <w:r>
        <w:t xml:space="preserve">Prepared by, and after recording </w:t>
      </w:r>
    </w:p>
    <w:p w14:paraId="74AA13C4" w14:textId="6A210934" w:rsidR="002E398A" w:rsidRDefault="002E398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s>
        <w:suppressAutoHyphens/>
      </w:pPr>
      <w:r>
        <w:t xml:space="preserve">return to: </w:t>
      </w:r>
    </w:p>
    <w:p w14:paraId="3BC534DF" w14:textId="77777777" w:rsidR="002E398A" w:rsidRDefault="002E398A">
      <w:pPr>
        <w:tabs>
          <w:tab w:val="left" w:pos="-1080"/>
          <w:tab w:val="left" w:pos="-720"/>
          <w:tab w:val="left" w:pos="0"/>
          <w:tab w:val="left" w:pos="720"/>
          <w:tab w:val="left" w:pos="1440"/>
          <w:tab w:val="left" w:pos="2160"/>
          <w:tab w:val="left" w:pos="2880"/>
          <w:tab w:val="left" w:pos="3600"/>
          <w:tab w:val="left" w:pos="4320"/>
          <w:tab w:val="left" w:pos="6120"/>
          <w:tab w:val="right" w:pos="9360"/>
          <w:tab w:val="left" w:pos="9720"/>
          <w:tab w:val="left" w:pos="10080"/>
        </w:tabs>
        <w:suppressAutoHyphens/>
      </w:pPr>
      <w:r>
        <w:t>_______________________________________</w:t>
      </w:r>
      <w:r>
        <w:tab/>
        <w:t>Tax Map ID/Tax Parcel Number:</w:t>
      </w:r>
    </w:p>
    <w:p w14:paraId="178A33CB" w14:textId="77777777" w:rsidR="002E398A" w:rsidRDefault="002E398A">
      <w:pPr>
        <w:tabs>
          <w:tab w:val="left" w:pos="-1080"/>
          <w:tab w:val="left" w:pos="-720"/>
          <w:tab w:val="left" w:pos="0"/>
          <w:tab w:val="left" w:pos="720"/>
          <w:tab w:val="left" w:pos="1440"/>
          <w:tab w:val="left" w:pos="2160"/>
          <w:tab w:val="left" w:pos="2880"/>
          <w:tab w:val="left" w:pos="3600"/>
          <w:tab w:val="left" w:pos="4320"/>
          <w:tab w:val="left" w:pos="6120"/>
          <w:tab w:val="right" w:pos="9360"/>
          <w:tab w:val="left" w:pos="9720"/>
          <w:tab w:val="left" w:pos="10080"/>
        </w:tabs>
        <w:suppressAutoHyphens/>
        <w:rPr>
          <w:u w:val="single"/>
        </w:rPr>
      </w:pPr>
      <w:r>
        <w:t>_______________________________________</w:t>
      </w:r>
      <w:r>
        <w:tab/>
      </w:r>
      <w:r>
        <w:rPr>
          <w:u w:val="single"/>
        </w:rPr>
        <w:tab/>
      </w:r>
    </w:p>
    <w:p w14:paraId="2BF1B1FD" w14:textId="77777777" w:rsidR="002E398A" w:rsidRDefault="002E398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s>
        <w:suppressAutoHyphens/>
      </w:pPr>
      <w:r>
        <w:t>_______________________________________</w:t>
      </w:r>
    </w:p>
    <w:p w14:paraId="7245F612" w14:textId="77777777" w:rsidR="002E398A" w:rsidRDefault="002E398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s>
        <w:suppressAutoHyphens/>
      </w:pPr>
      <w:r>
        <w:t>_______________________________________</w:t>
      </w:r>
    </w:p>
    <w:p w14:paraId="00FE1577" w14:textId="77777777" w:rsidR="002E398A" w:rsidRDefault="002E398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s>
        <w:suppressAutoHyphens/>
      </w:pPr>
    </w:p>
    <w:p w14:paraId="2E8A32B3" w14:textId="77777777" w:rsidR="002E398A" w:rsidRDefault="002E398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s>
        <w:suppressAutoHyphens/>
      </w:pPr>
    </w:p>
    <w:p w14:paraId="06C7C6E9" w14:textId="77777777" w:rsidR="002E398A" w:rsidRPr="00303B7E" w:rsidRDefault="002E398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s>
        <w:suppressAutoHyphens/>
        <w:rPr>
          <w:sz w:val="28"/>
        </w:rPr>
      </w:pPr>
    </w:p>
    <w:p w14:paraId="39269B5E" w14:textId="77777777" w:rsidR="002E398A" w:rsidRDefault="002E398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s>
        <w:suppressAutoHyphens/>
      </w:pPr>
    </w:p>
    <w:p w14:paraId="1923489E" w14:textId="77777777" w:rsidR="002E398A" w:rsidRDefault="002E398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s>
        <w:suppressAutoHyphens/>
      </w:pPr>
    </w:p>
    <w:p w14:paraId="79A5A0EC" w14:textId="77777777" w:rsidR="002E398A" w:rsidRDefault="002E398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s>
        <w:suppressAutoHyphens/>
      </w:pPr>
    </w:p>
    <w:p w14:paraId="621B8188" w14:textId="77777777" w:rsidR="002E398A" w:rsidRDefault="002E398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s>
        <w:suppressAutoHyphens/>
      </w:pPr>
    </w:p>
    <w:p w14:paraId="54452BBA" w14:textId="77777777" w:rsidR="002E398A" w:rsidRDefault="002E398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s>
        <w:suppressAutoHyphens/>
      </w:pPr>
    </w:p>
    <w:p w14:paraId="7CAB58EE" w14:textId="77777777" w:rsidR="002E398A" w:rsidRDefault="002E398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s>
        <w:suppressAutoHyphens/>
      </w:pPr>
    </w:p>
    <w:p w14:paraId="547FA4E9" w14:textId="77777777" w:rsidR="002E398A" w:rsidRDefault="002E398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s>
        <w:suppressAutoHyphens/>
      </w:pPr>
    </w:p>
    <w:p w14:paraId="3FE661A0" w14:textId="77777777" w:rsidR="002E398A" w:rsidRDefault="002E398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s>
        <w:suppressAutoHyphens/>
      </w:pPr>
    </w:p>
    <w:p w14:paraId="043C0EF2" w14:textId="77777777" w:rsidR="002E398A" w:rsidRDefault="002E398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s>
        <w:suppressAutoHyphens/>
      </w:pPr>
    </w:p>
    <w:p w14:paraId="0F1608E6" w14:textId="77777777" w:rsidR="002E398A" w:rsidRPr="00007301" w:rsidRDefault="002E398A" w:rsidP="00BA6171">
      <w:pPr>
        <w:suppressAutoHyphens/>
        <w:jc w:val="center"/>
        <w:rPr>
          <w:b/>
        </w:rPr>
      </w:pPr>
      <w:r w:rsidRPr="00007301">
        <w:rPr>
          <w:b/>
        </w:rPr>
        <w:t>MULTIFAMILY DEED OF TRUST,</w:t>
      </w:r>
    </w:p>
    <w:p w14:paraId="5B600EC2" w14:textId="77777777" w:rsidR="002E398A" w:rsidRPr="00007301" w:rsidRDefault="002E398A" w:rsidP="00BA6171">
      <w:pPr>
        <w:suppressAutoHyphens/>
        <w:jc w:val="center"/>
        <w:rPr>
          <w:b/>
        </w:rPr>
      </w:pPr>
      <w:r w:rsidRPr="00007301">
        <w:rPr>
          <w:b/>
        </w:rPr>
        <w:t>ASSIGNMENT OF RENTS</w:t>
      </w:r>
      <w:r w:rsidR="00A459DC" w:rsidRPr="00007301">
        <w:rPr>
          <w:b/>
        </w:rPr>
        <w:t>,</w:t>
      </w:r>
    </w:p>
    <w:p w14:paraId="0F2312F4" w14:textId="77777777" w:rsidR="002E398A" w:rsidRDefault="002E398A" w:rsidP="00BA6171">
      <w:pPr>
        <w:suppressAutoHyphens/>
        <w:jc w:val="center"/>
        <w:rPr>
          <w:b/>
        </w:rPr>
      </w:pPr>
      <w:r w:rsidRPr="00007301">
        <w:rPr>
          <w:b/>
        </w:rPr>
        <w:t>SECURITY AGREEMENT</w:t>
      </w:r>
      <w:r w:rsidR="00A459DC" w:rsidRPr="00007301">
        <w:rPr>
          <w:b/>
        </w:rPr>
        <w:t xml:space="preserve"> AND FIXTURE FILING</w:t>
      </w:r>
    </w:p>
    <w:p w14:paraId="4F9AD263" w14:textId="77777777" w:rsidR="004B7BC6" w:rsidRDefault="004B7BC6" w:rsidP="00BA6171">
      <w:pPr>
        <w:suppressAutoHyphens/>
        <w:jc w:val="center"/>
        <w:rPr>
          <w:b/>
        </w:rPr>
      </w:pPr>
    </w:p>
    <w:p w14:paraId="0185FF34" w14:textId="77777777" w:rsidR="00007301" w:rsidRDefault="00007301" w:rsidP="00BA6171">
      <w:pPr>
        <w:suppressAutoHyphens/>
        <w:jc w:val="center"/>
        <w:rPr>
          <w:b/>
        </w:rPr>
      </w:pPr>
      <w:smartTag w:uri="urn:schemas-microsoft-com:office:smarttags" w:element="place">
        <w:smartTag w:uri="urn:schemas-microsoft-com:office:smarttags" w:element="State">
          <w:r>
            <w:rPr>
              <w:b/>
            </w:rPr>
            <w:t>VIRGINIA</w:t>
          </w:r>
        </w:smartTag>
      </w:smartTag>
    </w:p>
    <w:p w14:paraId="0C9C1C33" w14:textId="77777777" w:rsidR="002E398A" w:rsidRDefault="002E398A" w:rsidP="00BA6171">
      <w:pPr>
        <w:tabs>
          <w:tab w:val="left" w:pos="-720"/>
        </w:tabs>
        <w:suppressAutoHyphens/>
        <w:jc w:val="center"/>
      </w:pPr>
    </w:p>
    <w:p w14:paraId="5BF28DBE" w14:textId="3E52C652" w:rsidR="002E398A" w:rsidRDefault="002E398A" w:rsidP="00BA6171">
      <w:pPr>
        <w:tabs>
          <w:tab w:val="left" w:pos="-720"/>
        </w:tabs>
        <w:suppressAutoHyphens/>
        <w:jc w:val="center"/>
      </w:pPr>
      <w:r>
        <w:rPr>
          <w:b/>
        </w:rPr>
        <w:t>(</w:t>
      </w:r>
      <w:r w:rsidR="00DC23B2">
        <w:rPr>
          <w:b/>
        </w:rPr>
        <w:t xml:space="preserve">Revised </w:t>
      </w:r>
      <w:r w:rsidR="00F91E0D">
        <w:rPr>
          <w:b/>
        </w:rPr>
        <w:t>6-1</w:t>
      </w:r>
      <w:r w:rsidR="008F25A1">
        <w:rPr>
          <w:b/>
        </w:rPr>
        <w:t>3</w:t>
      </w:r>
      <w:r w:rsidR="00F91E0D">
        <w:rPr>
          <w:b/>
        </w:rPr>
        <w:t>-202</w:t>
      </w:r>
      <w:r w:rsidR="008F25A1">
        <w:rPr>
          <w:b/>
        </w:rPr>
        <w:t>3</w:t>
      </w:r>
      <w:r>
        <w:rPr>
          <w:b/>
        </w:rPr>
        <w:t>)</w:t>
      </w:r>
    </w:p>
    <w:p w14:paraId="0334A6BA" w14:textId="77777777" w:rsidR="002E398A" w:rsidRDefault="002E398A">
      <w:pPr>
        <w:tabs>
          <w:tab w:val="left" w:pos="-720"/>
        </w:tabs>
        <w:suppressAutoHyphens/>
      </w:pPr>
    </w:p>
    <w:p w14:paraId="15ECF08F" w14:textId="77777777" w:rsidR="002E398A" w:rsidRDefault="002E398A">
      <w:pPr>
        <w:tabs>
          <w:tab w:val="left" w:pos="-720"/>
        </w:tabs>
        <w:suppressAutoHyphens/>
      </w:pPr>
    </w:p>
    <w:p w14:paraId="3DD56043" w14:textId="77777777" w:rsidR="002E398A" w:rsidRDefault="002E398A">
      <w:pPr>
        <w:tabs>
          <w:tab w:val="left" w:pos="-720"/>
        </w:tabs>
        <w:suppressAutoHyphens/>
      </w:pPr>
    </w:p>
    <w:p w14:paraId="3DDAD1AB" w14:textId="77777777" w:rsidR="002E398A" w:rsidRDefault="002E398A">
      <w:pPr>
        <w:tabs>
          <w:tab w:val="left" w:pos="-720"/>
        </w:tabs>
        <w:suppressAutoHyphens/>
      </w:pPr>
    </w:p>
    <w:p w14:paraId="0EAA531C" w14:textId="77777777" w:rsidR="002E398A" w:rsidRDefault="002E398A">
      <w:pPr>
        <w:tabs>
          <w:tab w:val="left" w:pos="-720"/>
        </w:tabs>
        <w:suppressAutoHyphens/>
      </w:pPr>
    </w:p>
    <w:p w14:paraId="3742FF50" w14:textId="77777777" w:rsidR="002E398A" w:rsidRDefault="002E398A">
      <w:pPr>
        <w:tabs>
          <w:tab w:val="left" w:pos="-720"/>
        </w:tabs>
        <w:suppressAutoHyphens/>
      </w:pPr>
    </w:p>
    <w:p w14:paraId="20496500" w14:textId="77777777" w:rsidR="002E398A" w:rsidRDefault="002E398A">
      <w:pPr>
        <w:tabs>
          <w:tab w:val="left" w:pos="-720"/>
        </w:tabs>
        <w:suppressAutoHyphens/>
        <w:sectPr w:rsidR="002E398A" w:rsidSect="0000730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1440" w:footer="720" w:gutter="0"/>
          <w:pgNumType w:start="1"/>
          <w:cols w:space="720"/>
          <w:noEndnote/>
          <w:titlePg/>
        </w:sectPr>
      </w:pPr>
    </w:p>
    <w:p w14:paraId="3AB468AC" w14:textId="77777777" w:rsidR="00007301" w:rsidRPr="00007301" w:rsidRDefault="00007301" w:rsidP="00250216">
      <w:pPr>
        <w:suppressAutoHyphens/>
        <w:jc w:val="center"/>
        <w:rPr>
          <w:b/>
        </w:rPr>
      </w:pPr>
      <w:r w:rsidRPr="00007301">
        <w:rPr>
          <w:b/>
        </w:rPr>
        <w:lastRenderedPageBreak/>
        <w:t>MULTIFAMILY DEED OF TRUST,</w:t>
      </w:r>
    </w:p>
    <w:p w14:paraId="362066C0" w14:textId="77777777" w:rsidR="00007301" w:rsidRPr="00007301" w:rsidRDefault="00007301" w:rsidP="00250216">
      <w:pPr>
        <w:suppressAutoHyphens/>
        <w:jc w:val="center"/>
        <w:rPr>
          <w:b/>
        </w:rPr>
      </w:pPr>
      <w:r w:rsidRPr="00007301">
        <w:rPr>
          <w:b/>
        </w:rPr>
        <w:t>ASSIGNMENT OF RENTS,</w:t>
      </w:r>
    </w:p>
    <w:p w14:paraId="1412AC8B" w14:textId="77777777" w:rsidR="00007301" w:rsidRDefault="00007301" w:rsidP="00250216">
      <w:pPr>
        <w:suppressAutoHyphens/>
        <w:jc w:val="center"/>
        <w:rPr>
          <w:b/>
        </w:rPr>
      </w:pPr>
      <w:r w:rsidRPr="00007301">
        <w:rPr>
          <w:b/>
        </w:rPr>
        <w:t>SECURITY AGREEMENT AND FIXTURE FILING</w:t>
      </w:r>
    </w:p>
    <w:p w14:paraId="2B720D57" w14:textId="77777777" w:rsidR="004B7BC6" w:rsidRDefault="004B7BC6" w:rsidP="00250216">
      <w:pPr>
        <w:suppressAutoHyphens/>
        <w:jc w:val="center"/>
        <w:rPr>
          <w:b/>
        </w:rPr>
      </w:pPr>
    </w:p>
    <w:p w14:paraId="517688F6" w14:textId="77777777" w:rsidR="00007301" w:rsidRDefault="00007301" w:rsidP="00250216">
      <w:pPr>
        <w:suppressAutoHyphens/>
        <w:jc w:val="center"/>
        <w:rPr>
          <w:b/>
        </w:rPr>
      </w:pPr>
      <w:smartTag w:uri="urn:schemas-microsoft-com:office:smarttags" w:element="place">
        <w:smartTag w:uri="urn:schemas-microsoft-com:office:smarttags" w:element="State">
          <w:r>
            <w:rPr>
              <w:b/>
            </w:rPr>
            <w:t>VIRGINIA</w:t>
          </w:r>
        </w:smartTag>
      </w:smartTag>
    </w:p>
    <w:p w14:paraId="4B7134B6" w14:textId="77777777" w:rsidR="00007301" w:rsidRDefault="00007301" w:rsidP="00250216">
      <w:pPr>
        <w:tabs>
          <w:tab w:val="left" w:pos="-720"/>
        </w:tabs>
        <w:suppressAutoHyphens/>
        <w:jc w:val="center"/>
      </w:pPr>
    </w:p>
    <w:p w14:paraId="510000CF" w14:textId="75C01B70" w:rsidR="002E398A" w:rsidRDefault="004B7BC6" w:rsidP="00250216">
      <w:pPr>
        <w:tabs>
          <w:tab w:val="center" w:pos="4680"/>
        </w:tabs>
        <w:suppressAutoHyphens/>
        <w:jc w:val="center"/>
        <w:rPr>
          <w:b/>
        </w:rPr>
      </w:pPr>
      <w:r>
        <w:rPr>
          <w:b/>
        </w:rPr>
        <w:t>(</w:t>
      </w:r>
      <w:r w:rsidR="00DC23B2">
        <w:rPr>
          <w:b/>
        </w:rPr>
        <w:t xml:space="preserve">Revised </w:t>
      </w:r>
      <w:r w:rsidR="00F91E0D">
        <w:rPr>
          <w:b/>
        </w:rPr>
        <w:t>6-</w:t>
      </w:r>
      <w:r w:rsidR="00E00322">
        <w:rPr>
          <w:b/>
        </w:rPr>
        <w:t>13-2023</w:t>
      </w:r>
      <w:r w:rsidR="00007301">
        <w:rPr>
          <w:b/>
        </w:rPr>
        <w:t>)</w:t>
      </w:r>
    </w:p>
    <w:p w14:paraId="082BE51C" w14:textId="77777777" w:rsidR="002E398A" w:rsidRDefault="002E398A">
      <w:pPr>
        <w:tabs>
          <w:tab w:val="center" w:pos="4680"/>
        </w:tabs>
        <w:suppressAutoHyphens/>
      </w:pPr>
    </w:p>
    <w:p w14:paraId="170129D5" w14:textId="77777777" w:rsidR="002E398A" w:rsidRDefault="002E398A">
      <w:pPr>
        <w:tabs>
          <w:tab w:val="left" w:pos="0"/>
        </w:tabs>
        <w:suppressAutoHyphens/>
      </w:pPr>
    </w:p>
    <w:p w14:paraId="22AE8EDF" w14:textId="77777777" w:rsidR="002E398A" w:rsidRDefault="002E398A">
      <w:pPr>
        <w:tabs>
          <w:tab w:val="left" w:pos="0"/>
        </w:tabs>
        <w:suppressAutoHyphens/>
      </w:pPr>
      <w:r>
        <w:t>THIS MULTIFAMILY DEED OF TRUST, ASSIGNMENT OF RENTS</w:t>
      </w:r>
      <w:r w:rsidR="00A459DC">
        <w:t>,</w:t>
      </w:r>
      <w:r>
        <w:t xml:space="preserve"> SECURITY AGREEMENT </w:t>
      </w:r>
      <w:r w:rsidR="00A459DC">
        <w:t xml:space="preserve">AND FIXTURE FILING </w:t>
      </w:r>
      <w:r w:rsidR="004B7BC6">
        <w:t>(</w:t>
      </w:r>
      <w:r w:rsidR="00007301">
        <w:t>“</w:t>
      </w:r>
      <w:r>
        <w:rPr>
          <w:b/>
        </w:rPr>
        <w:t>Instrument</w:t>
      </w:r>
      <w:r w:rsidR="00007301">
        <w:t>”</w:t>
      </w:r>
      <w:r>
        <w:t>) is made to be effective as of the _____ day of</w:t>
      </w:r>
      <w:r w:rsidR="005C2763">
        <w:t xml:space="preserve"> </w:t>
      </w:r>
      <w:r>
        <w:t>______________, ______, by __________________________________________</w:t>
      </w:r>
      <w:r w:rsidR="004B7BC6">
        <w:t>, a ______________</w:t>
      </w:r>
      <w:r>
        <w:t>________ organized and existing under the laws of _____________</w:t>
      </w:r>
      <w:r w:rsidR="004B7BC6">
        <w:t>___</w:t>
      </w:r>
      <w:r>
        <w:t xml:space="preserve">___, whose address </w:t>
      </w:r>
      <w:r w:rsidR="004B7BC6">
        <w:t>is __________</w:t>
      </w:r>
      <w:r>
        <w:t>____________________________________________________, as grantor (</w:t>
      </w:r>
      <w:r w:rsidR="00007301">
        <w:t>“</w:t>
      </w:r>
      <w:r>
        <w:rPr>
          <w:b/>
        </w:rPr>
        <w:t>Borrower</w:t>
      </w:r>
      <w:r w:rsidR="00007301">
        <w:t>”</w:t>
      </w:r>
      <w:r>
        <w:t xml:space="preserve">), to ______________________________________________________, whose business address is _______________________________________________, Virginia, as trustee </w:t>
      </w:r>
      <w:r w:rsidR="005C2763">
        <w:t>(</w:t>
      </w:r>
      <w:r w:rsidR="00007301">
        <w:t>“</w:t>
      </w:r>
      <w:r>
        <w:rPr>
          <w:b/>
        </w:rPr>
        <w:t>Trustee</w:t>
      </w:r>
      <w:r w:rsidR="00007301">
        <w:t>”</w:t>
      </w:r>
      <w:r w:rsidR="00A459DC">
        <w:t xml:space="preserve">), index as a grantee </w:t>
      </w:r>
      <w:r>
        <w:t>for the benefit of ______________________,</w:t>
      </w:r>
      <w:r w:rsidR="004B7BC6">
        <w:t xml:space="preserve"> </w:t>
      </w:r>
      <w:r>
        <w:t>a _________________________________ organized and exist</w:t>
      </w:r>
      <w:r w:rsidR="004B7BC6">
        <w:t>ing under the laws of _________</w:t>
      </w:r>
      <w:r>
        <w:t>________</w:t>
      </w:r>
      <w:r w:rsidR="004B7BC6">
        <w:t xml:space="preserve">__________, whose address is </w:t>
      </w:r>
      <w:r>
        <w:t>_______________________________</w:t>
      </w:r>
    </w:p>
    <w:p w14:paraId="1DABC739" w14:textId="77777777" w:rsidR="002E398A" w:rsidRDefault="002E398A">
      <w:pPr>
        <w:tabs>
          <w:tab w:val="left" w:pos="0"/>
        </w:tabs>
        <w:suppressAutoHyphens/>
      </w:pPr>
      <w:r>
        <w:t>____________________</w:t>
      </w:r>
      <w:r w:rsidR="004B7BC6">
        <w:t>____________</w:t>
      </w:r>
      <w:r>
        <w:t>_, as beneficiary (</w:t>
      </w:r>
      <w:r w:rsidR="00007301">
        <w:t>“</w:t>
      </w:r>
      <w:r>
        <w:rPr>
          <w:b/>
        </w:rPr>
        <w:t>Lender</w:t>
      </w:r>
      <w:r w:rsidR="00007301">
        <w:t>”</w:t>
      </w:r>
      <w:r>
        <w:t>)</w:t>
      </w:r>
      <w:r w:rsidR="00A459DC">
        <w:t xml:space="preserve"> index as a grantee</w:t>
      </w:r>
      <w:r w:rsidR="003B64B2">
        <w:t xml:space="preserve">. </w:t>
      </w:r>
      <w:r>
        <w:t>Borrower</w:t>
      </w:r>
      <w:r w:rsidR="005C2763">
        <w:t>’</w:t>
      </w:r>
      <w:r>
        <w:t xml:space="preserve">s organizational identification number, if applicable, is </w:t>
      </w:r>
      <w:r>
        <w:rPr>
          <w:u w:val="single"/>
        </w:rPr>
        <w:tab/>
      </w:r>
      <w:r>
        <w:rPr>
          <w:u w:val="single"/>
        </w:rPr>
        <w:tab/>
      </w:r>
      <w:r>
        <w:rPr>
          <w:u w:val="single"/>
        </w:rPr>
        <w:tab/>
      </w:r>
      <w:r>
        <w:rPr>
          <w:u w:val="single"/>
        </w:rPr>
        <w:tab/>
      </w:r>
      <w:r>
        <w:t>.</w:t>
      </w:r>
    </w:p>
    <w:p w14:paraId="620690C0" w14:textId="77777777" w:rsidR="00007301" w:rsidRDefault="00007301">
      <w:pPr>
        <w:tabs>
          <w:tab w:val="left" w:pos="0"/>
        </w:tabs>
        <w:suppressAutoHyphens/>
      </w:pPr>
    </w:p>
    <w:p w14:paraId="6716BCBB" w14:textId="77777777" w:rsidR="002E398A" w:rsidRDefault="002E398A">
      <w:pPr>
        <w:tabs>
          <w:tab w:val="left" w:pos="0"/>
        </w:tabs>
        <w:suppressAutoHyphens/>
      </w:pPr>
    </w:p>
    <w:p w14:paraId="247E287F" w14:textId="0807C160" w:rsidR="002E398A" w:rsidRDefault="002E398A">
      <w:pPr>
        <w:tabs>
          <w:tab w:val="left" w:pos="0"/>
        </w:tabs>
        <w:suppressAutoHyphens/>
      </w:pPr>
      <w:r>
        <w:t>Borrower, in consideration of the Indebtedness, irrevocably grants, conveys and assigns to Trustee, in trust, with power of sale,</w:t>
      </w:r>
      <w:r w:rsidR="009B6F46">
        <w:t xml:space="preserve"> for the benefit of Lender,</w:t>
      </w:r>
      <w:r>
        <w:t xml:space="preserve"> the Mortgaged Property, including the Land located in ___________________ City/County, Commonwealth of Virginia and described in </w:t>
      </w:r>
      <w:r w:rsidRPr="00007301">
        <w:rPr>
          <w:u w:val="single"/>
        </w:rPr>
        <w:t>Exhibit A</w:t>
      </w:r>
      <w:r>
        <w:t xml:space="preserve"> attached to this Instrument</w:t>
      </w:r>
      <w:r w:rsidR="009B6F46">
        <w:t xml:space="preserve"> </w:t>
      </w:r>
      <w:r>
        <w:t>TO SECURE TO LENDER the repayment of the Indebtedness evidenced by Borrower</w:t>
      </w:r>
      <w:r w:rsidR="005C2763">
        <w:t>’</w:t>
      </w:r>
      <w:r>
        <w:t xml:space="preserve">s Multifamily Note payable to Lender, dated as of the date of this Instrument, and maturing on </w:t>
      </w:r>
      <w:r>
        <w:rPr>
          <w:u w:val="single"/>
        </w:rPr>
        <w:t xml:space="preserve">                     </w:t>
      </w:r>
      <w:r w:rsidR="00F51CA6" w:rsidRPr="00F51CA6">
        <w:t>_________________</w:t>
      </w:r>
      <w:r>
        <w:t xml:space="preserve">, </w:t>
      </w:r>
      <w:r>
        <w:rPr>
          <w:u w:val="single"/>
        </w:rPr>
        <w:t xml:space="preserve">         </w:t>
      </w:r>
      <w:r w:rsidR="00F51CA6">
        <w:t xml:space="preserve"> (</w:t>
      </w:r>
      <w:r w:rsidR="00007301">
        <w:t>“</w:t>
      </w:r>
      <w:r>
        <w:rPr>
          <w:b/>
        </w:rPr>
        <w:t>Maturity Date</w:t>
      </w:r>
      <w:r w:rsidR="00007301">
        <w:t>”</w:t>
      </w:r>
      <w:r>
        <w:t>), the principal amount of $</w:t>
      </w:r>
      <w:r>
        <w:rPr>
          <w:u w:val="single"/>
        </w:rPr>
        <w:t xml:space="preserve">                           </w:t>
      </w:r>
      <w:r>
        <w:t>, and all renewals, extensions and modifications of the Indebtedness, and the performance of the covenants and agreements of Borrower contained in the Loan Documents.</w:t>
      </w:r>
    </w:p>
    <w:p w14:paraId="16E45C91" w14:textId="77777777" w:rsidR="002E398A" w:rsidRDefault="002E398A">
      <w:pPr>
        <w:tabs>
          <w:tab w:val="left" w:pos="0"/>
        </w:tabs>
        <w:suppressAutoHyphens/>
      </w:pPr>
    </w:p>
    <w:p w14:paraId="51BFE4A4" w14:textId="77777777" w:rsidR="002E398A" w:rsidRDefault="002E398A">
      <w:pPr>
        <w:tabs>
          <w:tab w:val="left" w:pos="0"/>
        </w:tabs>
        <w:suppressAutoHyphens/>
      </w:pPr>
      <w:r>
        <w:t>Borrower represents and warrants that Borrower is lawfully seized of the Mortgaged Property, has the right, power and authority to grant, convey and assign the Mortgaged Property, and that the Mortgaged Property is unencumbered, except as shown on the schedule of exceptions to coverage in the title policy issued to and accepted by Lender contemporaneously with the execution and recordation of this Instrument and insuring Lender</w:t>
      </w:r>
      <w:r w:rsidR="005C2763">
        <w:t>’</w:t>
      </w:r>
      <w:r>
        <w:t>s interest</w:t>
      </w:r>
      <w:r w:rsidR="00F51CA6">
        <w:t xml:space="preserve"> in the Mortgaged Property (</w:t>
      </w:r>
      <w:r w:rsidR="00007301">
        <w:t>“</w:t>
      </w:r>
      <w:r>
        <w:rPr>
          <w:b/>
        </w:rPr>
        <w:t>Schedule of Title Exceptions</w:t>
      </w:r>
      <w:r w:rsidR="00007301">
        <w:t>”</w:t>
      </w:r>
      <w:r>
        <w:t>)</w:t>
      </w:r>
      <w:r w:rsidR="003B64B2">
        <w:t xml:space="preserve">. </w:t>
      </w:r>
      <w:r>
        <w:t>Borrower covenants that Borrower will warrant and defend generally the title to the Mortgaged Property against all claims and demands, subject to any easements and restrictions listed in the Schedule of Title Exceptions.</w:t>
      </w:r>
    </w:p>
    <w:p w14:paraId="49B349BC" w14:textId="77777777" w:rsidR="002E398A" w:rsidRDefault="002E398A">
      <w:pPr>
        <w:tabs>
          <w:tab w:val="left" w:pos="0"/>
        </w:tabs>
        <w:suppressAutoHyphens/>
        <w:rPr>
          <w:b/>
        </w:rPr>
      </w:pPr>
    </w:p>
    <w:p w14:paraId="7E20892F" w14:textId="77777777" w:rsidR="002E398A" w:rsidRDefault="002E398A">
      <w:pPr>
        <w:jc w:val="center"/>
        <w:rPr>
          <w:b/>
        </w:rPr>
      </w:pPr>
      <w:r w:rsidRPr="00007301">
        <w:rPr>
          <w:b/>
          <w:highlight w:val="yellow"/>
        </w:rPr>
        <w:t>[INSERT CURRENT VERSION OF UNIFORM COVENANTS]</w:t>
      </w:r>
    </w:p>
    <w:p w14:paraId="413BD2C0" w14:textId="77777777" w:rsidR="002E398A" w:rsidRDefault="002E398A">
      <w:pPr>
        <w:jc w:val="center"/>
        <w:rPr>
          <w:b/>
        </w:rPr>
      </w:pPr>
    </w:p>
    <w:p w14:paraId="2F10E133" w14:textId="77777777" w:rsidR="002E398A" w:rsidRDefault="00785B48" w:rsidP="00007301">
      <w:r>
        <w:rPr>
          <w:b/>
          <w:bCs/>
        </w:rPr>
        <w:t>21</w:t>
      </w:r>
      <w:r w:rsidR="00007301">
        <w:rPr>
          <w:b/>
          <w:bCs/>
        </w:rPr>
        <w:t>-</w:t>
      </w:r>
      <w:r>
        <w:rPr>
          <w:b/>
          <w:bCs/>
        </w:rPr>
        <w:t>30</w:t>
      </w:r>
      <w:r w:rsidR="00F51CA6">
        <w:rPr>
          <w:b/>
          <w:bCs/>
        </w:rPr>
        <w:t>.</w:t>
      </w:r>
      <w:r w:rsidR="002E398A">
        <w:rPr>
          <w:b/>
          <w:bCs/>
        </w:rPr>
        <w:t xml:space="preserve"> </w:t>
      </w:r>
      <w:r w:rsidR="007079B4">
        <w:rPr>
          <w:b/>
          <w:bCs/>
        </w:rPr>
        <w:tab/>
        <w:t>Reserved.</w:t>
      </w:r>
    </w:p>
    <w:p w14:paraId="359C2603" w14:textId="77777777" w:rsidR="002E398A" w:rsidRDefault="002E398A">
      <w:pPr>
        <w:ind w:firstLine="720"/>
      </w:pPr>
    </w:p>
    <w:p w14:paraId="426B1BAE" w14:textId="77777777" w:rsidR="00F51CA6" w:rsidRDefault="007079B4" w:rsidP="00007301">
      <w:pPr>
        <w:suppressAutoHyphens/>
        <w:ind w:left="720" w:hanging="720"/>
      </w:pPr>
      <w:r>
        <w:rPr>
          <w:b/>
        </w:rPr>
        <w:t>31.</w:t>
      </w:r>
      <w:r>
        <w:rPr>
          <w:b/>
        </w:rPr>
        <w:tab/>
        <w:t>Acceleration; Remedies.</w:t>
      </w:r>
    </w:p>
    <w:p w14:paraId="2211ACD7" w14:textId="77777777" w:rsidR="00F51CA6" w:rsidRDefault="00F51CA6" w:rsidP="00007301">
      <w:pPr>
        <w:suppressAutoHyphens/>
        <w:ind w:left="720" w:hanging="720"/>
      </w:pPr>
    </w:p>
    <w:p w14:paraId="1B208AA6" w14:textId="77777777" w:rsidR="002E398A" w:rsidRDefault="00F51CA6" w:rsidP="00F51CA6">
      <w:pPr>
        <w:suppressAutoHyphens/>
        <w:ind w:left="1440" w:hanging="720"/>
      </w:pPr>
      <w:r>
        <w:t>(a)</w:t>
      </w:r>
      <w:r>
        <w:tab/>
      </w:r>
      <w:r w:rsidR="002E398A">
        <w:t>At any time during the existence of an Event of Default, Lender, at Lender</w:t>
      </w:r>
      <w:r w:rsidR="005C2763">
        <w:t>’</w:t>
      </w:r>
      <w:r w:rsidR="002E398A">
        <w:t>s option, may declare the Indebtedness to be immediately due and payable without further demand, and may invoke the power of sale and any other remedies permitted by Virginia law or provided in this Instrument or in any other Loan Document</w:t>
      </w:r>
      <w:r w:rsidR="003B64B2">
        <w:t xml:space="preserve">. </w:t>
      </w:r>
      <w:r w:rsidR="002E398A">
        <w:t xml:space="preserve">Borrower acknowledges that Lender may exercise the power of sale granted by this Instrument without prior judicial hearing to the extent allowed by </w:t>
      </w:r>
      <w:smartTag w:uri="urn:schemas-microsoft-com:office:smarttags" w:element="State">
        <w:smartTag w:uri="urn:schemas-microsoft-com:office:smarttags" w:element="place">
          <w:r w:rsidR="002E398A">
            <w:t>Virginia</w:t>
          </w:r>
        </w:smartTag>
      </w:smartTag>
      <w:r w:rsidR="002E398A">
        <w:t xml:space="preserve"> law</w:t>
      </w:r>
      <w:r w:rsidR="003B64B2">
        <w:t xml:space="preserve">. </w:t>
      </w:r>
      <w:r w:rsidR="002E398A">
        <w:t>Borrower has the right to bring an action to assert that an Event of Default does not exist or to raise any other defense Borrower may have to acceleration and sale</w:t>
      </w:r>
      <w:r w:rsidR="003B64B2">
        <w:t xml:space="preserve">. </w:t>
      </w:r>
      <w:r w:rsidR="002E398A">
        <w:t xml:space="preserve">Lender </w:t>
      </w:r>
      <w:r w:rsidR="00007301">
        <w:t>will</w:t>
      </w:r>
      <w:r w:rsidR="002E398A">
        <w:t xml:space="preserve"> be entitled to collect all costs and expenses incurred in pursuing such remedies, including fees and out-of-pocket costs of attorneys, including Lender</w:t>
      </w:r>
      <w:r w:rsidR="005C2763">
        <w:t>’</w:t>
      </w:r>
      <w:r w:rsidR="002E398A">
        <w:t>s in-house counsel, and costs of documentary evidence, abstracts and title reports.</w:t>
      </w:r>
    </w:p>
    <w:p w14:paraId="4A73D447" w14:textId="77777777" w:rsidR="002E398A" w:rsidRDefault="002E398A" w:rsidP="00007301">
      <w:pPr>
        <w:suppressAutoHyphens/>
        <w:ind w:left="720" w:hanging="720"/>
      </w:pPr>
    </w:p>
    <w:p w14:paraId="58A376B1" w14:textId="77777777" w:rsidR="002E398A" w:rsidRDefault="00F51CA6" w:rsidP="00F51CA6">
      <w:pPr>
        <w:suppressAutoHyphens/>
        <w:ind w:left="1440" w:hanging="720"/>
      </w:pPr>
      <w:r>
        <w:t>(b)</w:t>
      </w:r>
      <w:r w:rsidR="002E398A">
        <w:tab/>
        <w:t xml:space="preserve">If Lender invokes the power of sale, Lender or Trustee </w:t>
      </w:r>
      <w:r w:rsidR="00007301">
        <w:t>will</w:t>
      </w:r>
      <w:r w:rsidR="002E398A">
        <w:t xml:space="preserve"> deliver a copy of a notice of sale to Borrower</w:t>
      </w:r>
      <w:r w:rsidR="007314E4">
        <w:t xml:space="preserve"> and such other parties as required, and </w:t>
      </w:r>
      <w:r w:rsidR="002E398A">
        <w:t xml:space="preserve">in the manner prescribed by </w:t>
      </w:r>
      <w:smartTag w:uri="urn:schemas-microsoft-com:office:smarttags" w:element="place">
        <w:smartTag w:uri="urn:schemas-microsoft-com:office:smarttags" w:element="State">
          <w:r w:rsidR="002E398A">
            <w:t>Virginia</w:t>
          </w:r>
        </w:smartTag>
      </w:smartTag>
      <w:r w:rsidR="002E398A">
        <w:t xml:space="preserve"> law</w:t>
      </w:r>
      <w:r w:rsidR="003B64B2">
        <w:t xml:space="preserve">. </w:t>
      </w:r>
      <w:r w:rsidR="002E398A">
        <w:t xml:space="preserve">Trustee </w:t>
      </w:r>
      <w:r w:rsidR="00007301">
        <w:t>will</w:t>
      </w:r>
      <w:r w:rsidR="002E398A">
        <w:t xml:space="preserve"> give public notice of the sale in the manner prescribed by </w:t>
      </w:r>
      <w:smartTag w:uri="urn:schemas-microsoft-com:office:smarttags" w:element="State">
        <w:r w:rsidR="002E398A">
          <w:t>Virginia</w:t>
        </w:r>
      </w:smartTag>
      <w:r w:rsidR="002E398A">
        <w:t xml:space="preserve"> law and </w:t>
      </w:r>
      <w:r w:rsidR="00007301">
        <w:t>will</w:t>
      </w:r>
      <w:r w:rsidR="002E398A">
        <w:t xml:space="preserve"> sell the Mortgaged Property in accordance with </w:t>
      </w:r>
      <w:smartTag w:uri="urn:schemas-microsoft-com:office:smarttags" w:element="State">
        <w:smartTag w:uri="urn:schemas-microsoft-com:office:smarttags" w:element="place">
          <w:r w:rsidR="002E398A">
            <w:t>Virginia</w:t>
          </w:r>
        </w:smartTag>
      </w:smartTag>
      <w:r w:rsidR="002E398A">
        <w:t xml:space="preserve"> law</w:t>
      </w:r>
      <w:r w:rsidR="003B64B2">
        <w:t xml:space="preserve">. </w:t>
      </w:r>
      <w:r w:rsidR="002E398A">
        <w:t xml:space="preserve">Trustee, without demand on Borrower, </w:t>
      </w:r>
      <w:r w:rsidR="00007301">
        <w:t>will</w:t>
      </w:r>
      <w:r w:rsidR="002E398A">
        <w:t xml:space="preserve"> sell the Mortgaged Property at public auction to the highest bidder at the time and place and under the terms designated in the notice of sale in one or more parcels and in such order as Trustee may determine</w:t>
      </w:r>
      <w:r w:rsidR="003B64B2">
        <w:t xml:space="preserve">. </w:t>
      </w:r>
      <w:r w:rsidR="002E398A">
        <w:t xml:space="preserve">Trustee may postpone the sale of all or any part of the Mortgaged Property in accordance with </w:t>
      </w:r>
      <w:smartTag w:uri="urn:schemas-microsoft-com:office:smarttags" w:element="State">
        <w:smartTag w:uri="urn:schemas-microsoft-com:office:smarttags" w:element="place">
          <w:r w:rsidR="002E398A">
            <w:t>Virginia</w:t>
          </w:r>
        </w:smartTag>
      </w:smartTag>
      <w:r w:rsidR="002E398A">
        <w:t xml:space="preserve"> law</w:t>
      </w:r>
      <w:r w:rsidR="003B64B2">
        <w:t xml:space="preserve">. </w:t>
      </w:r>
      <w:r w:rsidR="002E398A">
        <w:t>Lender or Lender</w:t>
      </w:r>
      <w:r w:rsidR="005C2763">
        <w:t>’</w:t>
      </w:r>
      <w:r w:rsidR="002E398A">
        <w:t>s designee may purchase the Mortgaged Property at any sale.</w:t>
      </w:r>
    </w:p>
    <w:p w14:paraId="120D4868" w14:textId="77777777" w:rsidR="002E398A" w:rsidRDefault="002E398A" w:rsidP="00007301">
      <w:pPr>
        <w:suppressAutoHyphens/>
        <w:ind w:left="720" w:hanging="720"/>
      </w:pPr>
    </w:p>
    <w:p w14:paraId="229F8B09" w14:textId="77777777" w:rsidR="005C2763" w:rsidRDefault="00F51CA6" w:rsidP="00F51CA6">
      <w:pPr>
        <w:suppressAutoHyphens/>
        <w:ind w:left="1440" w:hanging="720"/>
      </w:pPr>
      <w:r>
        <w:t>(c)</w:t>
      </w:r>
      <w:r>
        <w:tab/>
      </w:r>
      <w:r w:rsidR="002E398A">
        <w:t xml:space="preserve">Trustee </w:t>
      </w:r>
      <w:r w:rsidR="00007301">
        <w:t>will</w:t>
      </w:r>
      <w:r w:rsidR="002E398A">
        <w:t xml:space="preserve"> deliver to the purchaser at the sale, within a reasonable time after the sale, a deed conveying the Mortgaged Property so sold with special warranty of title</w:t>
      </w:r>
      <w:r w:rsidR="003B64B2">
        <w:t xml:space="preserve">. </w:t>
      </w:r>
      <w:r w:rsidR="002E398A">
        <w:t>The recitals in Trustee</w:t>
      </w:r>
      <w:r w:rsidR="005C2763">
        <w:t>’</w:t>
      </w:r>
      <w:r w:rsidR="002E398A">
        <w:t xml:space="preserve">s deed </w:t>
      </w:r>
      <w:r w:rsidR="00007301">
        <w:t>will</w:t>
      </w:r>
      <w:r w:rsidR="002E398A">
        <w:t xml:space="preserve"> be prima facie evidence of the truth of the statements made in the recitals</w:t>
      </w:r>
      <w:r w:rsidR="003B64B2">
        <w:t xml:space="preserve">. </w:t>
      </w:r>
      <w:r w:rsidR="002E398A">
        <w:t xml:space="preserve">Trustee </w:t>
      </w:r>
      <w:r w:rsidR="00007301">
        <w:t>will</w:t>
      </w:r>
      <w:r w:rsidR="002E398A">
        <w:t xml:space="preserve"> apply the proceeds of the sale in the following order unless </w:t>
      </w:r>
      <w:smartTag w:uri="urn:schemas-microsoft-com:office:smarttags" w:element="place">
        <w:smartTag w:uri="urn:schemas-microsoft-com:office:smarttags" w:element="State">
          <w:r w:rsidR="002E398A">
            <w:t>Virginia</w:t>
          </w:r>
        </w:smartTag>
      </w:smartTag>
      <w:r w:rsidR="002E398A">
        <w:t xml:space="preserve"> law recites a different order of distribution:  </w:t>
      </w:r>
    </w:p>
    <w:p w14:paraId="5DA59629" w14:textId="77777777" w:rsidR="005C2763" w:rsidRDefault="005C2763" w:rsidP="00007301">
      <w:pPr>
        <w:suppressAutoHyphens/>
        <w:ind w:left="720" w:hanging="720"/>
      </w:pPr>
    </w:p>
    <w:p w14:paraId="347E7E15" w14:textId="77777777" w:rsidR="005C2763" w:rsidRDefault="002E398A" w:rsidP="00F51CA6">
      <w:pPr>
        <w:suppressAutoHyphens/>
        <w:ind w:left="2160" w:hanging="720"/>
      </w:pPr>
      <w:r>
        <w:t>(</w:t>
      </w:r>
      <w:r w:rsidR="00F51CA6">
        <w:t>i</w:t>
      </w:r>
      <w:r w:rsidR="00BA6171">
        <w:t>)</w:t>
      </w:r>
      <w:r w:rsidR="005C2763">
        <w:tab/>
        <w:t>T</w:t>
      </w:r>
      <w:r>
        <w:t>o all costs and expenses of the sale, including Trustee</w:t>
      </w:r>
      <w:r w:rsidR="005C2763">
        <w:t>’</w:t>
      </w:r>
      <w:r>
        <w:t>s fees in an amount prescribed by Virginia law, or if Trustee</w:t>
      </w:r>
      <w:r w:rsidR="005C2763">
        <w:t>’</w:t>
      </w:r>
      <w:r>
        <w:t>s fees are not so prescribed, in an amount equal to 5 </w:t>
      </w:r>
      <w:r w:rsidR="005C2763">
        <w:t>%</w:t>
      </w:r>
      <w:r>
        <w:t xml:space="preserve"> of the gross sale price, </w:t>
      </w:r>
      <w:r w:rsidR="00934970">
        <w:t>Attorneys</w:t>
      </w:r>
      <w:r w:rsidR="005C2763">
        <w:t>’</w:t>
      </w:r>
      <w:r w:rsidR="00934970">
        <w:t xml:space="preserve"> Fees </w:t>
      </w:r>
      <w:r>
        <w:t xml:space="preserve">and </w:t>
      </w:r>
      <w:r w:rsidR="00934970">
        <w:t>Costs</w:t>
      </w:r>
      <w:r w:rsidR="005C2763">
        <w:t>.</w:t>
      </w:r>
    </w:p>
    <w:p w14:paraId="73B7C7A3" w14:textId="77777777" w:rsidR="005C2763" w:rsidRDefault="005C2763" w:rsidP="00F51CA6">
      <w:pPr>
        <w:suppressAutoHyphens/>
        <w:ind w:left="2160" w:hanging="720"/>
      </w:pPr>
    </w:p>
    <w:p w14:paraId="6C72BA83" w14:textId="77777777" w:rsidR="005C2763" w:rsidRDefault="002E398A" w:rsidP="00F51CA6">
      <w:pPr>
        <w:suppressAutoHyphens/>
        <w:ind w:left="2160" w:hanging="720"/>
      </w:pPr>
      <w:r>
        <w:t>(</w:t>
      </w:r>
      <w:r w:rsidR="00F51CA6">
        <w:t>ii</w:t>
      </w:r>
      <w:r w:rsidR="00BA6171">
        <w:t>)</w:t>
      </w:r>
      <w:r w:rsidR="005C2763">
        <w:tab/>
        <w:t>t</w:t>
      </w:r>
      <w:r>
        <w:t xml:space="preserve">o the discharge of all Taxes, if any, </w:t>
      </w:r>
      <w:r w:rsidR="007314E4">
        <w:t xml:space="preserve">with costs and interest if they have priority on the </w:t>
      </w:r>
      <w:r w:rsidR="005C2763">
        <w:t>Lien</w:t>
      </w:r>
      <w:r w:rsidR="007314E4">
        <w:t xml:space="preserve"> of this Instrument including the due pro rate thereof for the current year, </w:t>
      </w:r>
      <w:r w:rsidR="005C2763">
        <w:t>as provided by Virginia law.</w:t>
      </w:r>
    </w:p>
    <w:p w14:paraId="086A2F00" w14:textId="77777777" w:rsidR="005C2763" w:rsidRDefault="005C2763" w:rsidP="005C2763">
      <w:pPr>
        <w:suppressAutoHyphens/>
        <w:ind w:left="1440" w:hanging="720"/>
      </w:pPr>
    </w:p>
    <w:p w14:paraId="6C99CCC4" w14:textId="77777777" w:rsidR="005C2763" w:rsidRDefault="002E398A" w:rsidP="00F51CA6">
      <w:pPr>
        <w:suppressAutoHyphens/>
        <w:ind w:left="2160" w:hanging="720"/>
      </w:pPr>
      <w:r>
        <w:t>(</w:t>
      </w:r>
      <w:r w:rsidR="00F51CA6">
        <w:t>iii</w:t>
      </w:r>
      <w:r w:rsidR="00BA6171">
        <w:t>)</w:t>
      </w:r>
      <w:r w:rsidR="005C2763">
        <w:tab/>
        <w:t>T</w:t>
      </w:r>
      <w:r>
        <w:t xml:space="preserve">o the Indebtedness in </w:t>
      </w:r>
      <w:r w:rsidR="00706F63">
        <w:t xml:space="preserve">the </w:t>
      </w:r>
      <w:r>
        <w:t xml:space="preserve">order </w:t>
      </w:r>
      <w:r w:rsidR="00706F63">
        <w:t xml:space="preserve">of their priority, if any, and any </w:t>
      </w:r>
      <w:r w:rsidR="005C2763">
        <w:t>Lien</w:t>
      </w:r>
      <w:r>
        <w:t xml:space="preserve">s </w:t>
      </w:r>
      <w:r w:rsidR="00706F63">
        <w:t xml:space="preserve">of record </w:t>
      </w:r>
      <w:r>
        <w:t xml:space="preserve">inferior to this Instrument </w:t>
      </w:r>
      <w:r w:rsidR="005C2763">
        <w:t>with lawful interest.</w:t>
      </w:r>
    </w:p>
    <w:p w14:paraId="63517D21" w14:textId="77777777" w:rsidR="005C2763" w:rsidRDefault="005C2763" w:rsidP="00F51CA6">
      <w:pPr>
        <w:suppressAutoHyphens/>
        <w:ind w:left="2160" w:hanging="720"/>
      </w:pPr>
    </w:p>
    <w:p w14:paraId="483A33A1" w14:textId="77777777" w:rsidR="005C2763" w:rsidRDefault="00706F63" w:rsidP="00F51CA6">
      <w:pPr>
        <w:suppressAutoHyphens/>
        <w:ind w:left="2160" w:hanging="720"/>
      </w:pPr>
      <w:r>
        <w:lastRenderedPageBreak/>
        <w:t>(</w:t>
      </w:r>
      <w:r w:rsidR="00F51CA6">
        <w:t>iv</w:t>
      </w:r>
      <w:r w:rsidR="00BA6171">
        <w:t>)</w:t>
      </w:r>
      <w:r w:rsidR="005C2763">
        <w:tab/>
        <w:t>T</w:t>
      </w:r>
      <w:r>
        <w:t>he residue to Borrower or his assigns</w:t>
      </w:r>
      <w:r w:rsidR="002E398A">
        <w:t xml:space="preserve">, provided that Trustee </w:t>
      </w:r>
      <w:r>
        <w:t xml:space="preserve">as to such residue </w:t>
      </w:r>
      <w:r w:rsidR="00007301">
        <w:t>will</w:t>
      </w:r>
      <w:r>
        <w:t xml:space="preserve"> not be bound by any inheritance, devise, conveyance, assignment or </w:t>
      </w:r>
      <w:r w:rsidR="005C2763">
        <w:t>Lien</w:t>
      </w:r>
      <w:r>
        <w:t xml:space="preserve"> of, or upon, Borrower</w:t>
      </w:r>
      <w:r w:rsidR="005C2763">
        <w:t>’</w:t>
      </w:r>
      <w:r>
        <w:t>s equity without actual notice thereof prior to distribution</w:t>
      </w:r>
      <w:r w:rsidR="003B64B2">
        <w:t xml:space="preserve">. </w:t>
      </w:r>
    </w:p>
    <w:p w14:paraId="7BDB7CC1" w14:textId="77777777" w:rsidR="005C2763" w:rsidRDefault="005C2763" w:rsidP="00007301">
      <w:pPr>
        <w:suppressAutoHyphens/>
        <w:ind w:left="720" w:hanging="720"/>
      </w:pPr>
    </w:p>
    <w:p w14:paraId="2E4DED14" w14:textId="77777777" w:rsidR="002E398A" w:rsidRDefault="00F51CA6" w:rsidP="00F51CA6">
      <w:pPr>
        <w:suppressAutoHyphens/>
        <w:ind w:left="1440" w:hanging="720"/>
      </w:pPr>
      <w:r>
        <w:t>(d)</w:t>
      </w:r>
      <w:r>
        <w:tab/>
      </w:r>
      <w:r w:rsidR="005C2763">
        <w:t>T</w:t>
      </w:r>
      <w:r w:rsidR="002E398A">
        <w:t xml:space="preserve">rustee </w:t>
      </w:r>
      <w:r w:rsidR="00007301">
        <w:t>will</w:t>
      </w:r>
      <w:r w:rsidR="002E398A">
        <w:t xml:space="preserve"> not be required to take possession of the Mortgaged Property before the sale or to deliver possession of the Mortgaged Property to the purchaser at the sale.</w:t>
      </w:r>
    </w:p>
    <w:p w14:paraId="7E8CE091" w14:textId="77777777" w:rsidR="002E398A" w:rsidRDefault="002E398A" w:rsidP="00007301">
      <w:pPr>
        <w:suppressAutoHyphens/>
        <w:ind w:left="720" w:hanging="720"/>
      </w:pPr>
    </w:p>
    <w:p w14:paraId="7D9025BD" w14:textId="77777777" w:rsidR="002E398A" w:rsidRDefault="00785B48" w:rsidP="00007301">
      <w:pPr>
        <w:suppressAutoHyphens/>
        <w:ind w:left="720" w:hanging="720"/>
      </w:pPr>
      <w:r>
        <w:rPr>
          <w:b/>
        </w:rPr>
        <w:t>32</w:t>
      </w:r>
      <w:r w:rsidR="002E398A">
        <w:rPr>
          <w:b/>
        </w:rPr>
        <w:t>.</w:t>
      </w:r>
      <w:r w:rsidR="002E398A">
        <w:rPr>
          <w:b/>
        </w:rPr>
        <w:tab/>
      </w:r>
      <w:r w:rsidR="007079B4">
        <w:rPr>
          <w:b/>
        </w:rPr>
        <w:t>Release</w:t>
      </w:r>
      <w:r w:rsidR="003B64B2">
        <w:rPr>
          <w:b/>
        </w:rPr>
        <w:t xml:space="preserve">. </w:t>
      </w:r>
      <w:r w:rsidR="002E398A">
        <w:t xml:space="preserve">Upon payment of the Indebtedness, Lender </w:t>
      </w:r>
      <w:r w:rsidR="00007301">
        <w:t>will</w:t>
      </w:r>
      <w:r w:rsidR="002E398A">
        <w:t xml:space="preserve"> request Trustee to release this Instrument and </w:t>
      </w:r>
      <w:r w:rsidR="00007301">
        <w:t>will</w:t>
      </w:r>
      <w:r w:rsidR="002E398A">
        <w:t xml:space="preserve"> deliver the Note to Trustee</w:t>
      </w:r>
      <w:r w:rsidR="003B64B2">
        <w:t xml:space="preserve">. </w:t>
      </w:r>
      <w:r w:rsidR="002E398A">
        <w:t xml:space="preserve">Trustee </w:t>
      </w:r>
      <w:r w:rsidR="00007301">
        <w:t>will</w:t>
      </w:r>
      <w:r w:rsidR="002E398A">
        <w:t xml:space="preserve"> release this Instrument</w:t>
      </w:r>
      <w:r w:rsidR="003B64B2">
        <w:t xml:space="preserve">. </w:t>
      </w:r>
      <w:r w:rsidR="002E398A">
        <w:t xml:space="preserve">Borrower </w:t>
      </w:r>
      <w:r w:rsidR="00007301">
        <w:t>will</w:t>
      </w:r>
      <w:r w:rsidR="002E398A">
        <w:t xml:space="preserve"> pay Trustee</w:t>
      </w:r>
      <w:r w:rsidR="005C2763">
        <w:t>’</w:t>
      </w:r>
      <w:r w:rsidR="002E398A">
        <w:t>s reasonable costs incurred in releasing this Instrument.</w:t>
      </w:r>
    </w:p>
    <w:p w14:paraId="1E04C8A9" w14:textId="77777777" w:rsidR="002E398A" w:rsidRDefault="002E398A" w:rsidP="00007301">
      <w:pPr>
        <w:suppressAutoHyphens/>
        <w:ind w:left="720" w:hanging="720"/>
      </w:pPr>
    </w:p>
    <w:p w14:paraId="3892BEC1" w14:textId="77777777" w:rsidR="002E398A" w:rsidRDefault="00785B48" w:rsidP="00007301">
      <w:pPr>
        <w:suppressAutoHyphens/>
        <w:ind w:left="720" w:hanging="720"/>
      </w:pPr>
      <w:r>
        <w:rPr>
          <w:b/>
        </w:rPr>
        <w:t>33</w:t>
      </w:r>
      <w:r w:rsidR="002E398A">
        <w:rPr>
          <w:b/>
        </w:rPr>
        <w:t>.</w:t>
      </w:r>
      <w:r w:rsidR="002E398A">
        <w:rPr>
          <w:b/>
        </w:rPr>
        <w:tab/>
      </w:r>
      <w:r w:rsidR="007079B4">
        <w:rPr>
          <w:b/>
        </w:rPr>
        <w:t>Substitute Trustee</w:t>
      </w:r>
      <w:r w:rsidR="003B64B2">
        <w:rPr>
          <w:b/>
        </w:rPr>
        <w:t xml:space="preserve">. </w:t>
      </w:r>
      <w:r w:rsidR="002E398A">
        <w:t>Lender may from time to time, in Lender</w:t>
      </w:r>
      <w:r w:rsidR="005C2763">
        <w:t>’</w:t>
      </w:r>
      <w:r w:rsidR="002E398A">
        <w:t>s discretion, remove Trustee and appoint a successor trustee to any Trustee appointed under this Instrument</w:t>
      </w:r>
      <w:r w:rsidR="003B64B2">
        <w:t xml:space="preserve">. </w:t>
      </w:r>
      <w:r w:rsidR="002E398A">
        <w:t xml:space="preserve">Without conveyance of the Mortgaged Property, the successor trustee </w:t>
      </w:r>
      <w:r w:rsidR="00007301">
        <w:t>will</w:t>
      </w:r>
      <w:r w:rsidR="002E398A">
        <w:t xml:space="preserve"> succeed to all the title, power and duties conferred upon the predecessor Trustee and by applicable law. </w:t>
      </w:r>
    </w:p>
    <w:p w14:paraId="70ACD744" w14:textId="77777777" w:rsidR="002E398A" w:rsidRDefault="002E398A" w:rsidP="00007301">
      <w:pPr>
        <w:suppressAutoHyphens/>
        <w:ind w:left="720" w:hanging="720"/>
      </w:pPr>
    </w:p>
    <w:p w14:paraId="31CB2DC9" w14:textId="77777777" w:rsidR="00F91E0D" w:rsidRDefault="00785B48" w:rsidP="00007301">
      <w:pPr>
        <w:suppressAutoHyphens/>
        <w:ind w:left="720" w:hanging="720"/>
        <w:rPr>
          <w:b/>
        </w:rPr>
      </w:pPr>
      <w:r>
        <w:rPr>
          <w:b/>
        </w:rPr>
        <w:t>34</w:t>
      </w:r>
      <w:r w:rsidR="002E398A">
        <w:rPr>
          <w:b/>
        </w:rPr>
        <w:t>.</w:t>
      </w:r>
      <w:r w:rsidR="002E398A">
        <w:rPr>
          <w:b/>
        </w:rPr>
        <w:tab/>
      </w:r>
      <w:r w:rsidR="007079B4">
        <w:rPr>
          <w:b/>
        </w:rPr>
        <w:t>Statutory Provisions</w:t>
      </w:r>
      <w:r w:rsidR="002E398A">
        <w:rPr>
          <w:b/>
        </w:rPr>
        <w:t>.</w:t>
      </w:r>
    </w:p>
    <w:p w14:paraId="5AA84904" w14:textId="77777777" w:rsidR="00F91E0D" w:rsidRDefault="00F91E0D" w:rsidP="00007301">
      <w:pPr>
        <w:suppressAutoHyphens/>
        <w:ind w:left="720" w:hanging="720"/>
        <w:rPr>
          <w:b/>
        </w:rPr>
      </w:pPr>
    </w:p>
    <w:p w14:paraId="050605DC" w14:textId="77777777" w:rsidR="002E398A" w:rsidRDefault="00F91E0D" w:rsidP="00E1696A">
      <w:pPr>
        <w:suppressAutoHyphens/>
        <w:ind w:left="720"/>
      </w:pPr>
      <w:r w:rsidRPr="00E1696A">
        <w:t>(a)</w:t>
      </w:r>
      <w:r w:rsidRPr="00E1696A">
        <w:tab/>
      </w:r>
      <w:r w:rsidR="002E398A">
        <w:t>The following provisions of Section 55</w:t>
      </w:r>
      <w:r>
        <w:t>.1-325</w:t>
      </w:r>
      <w:r w:rsidR="002E398A">
        <w:t>, Code of Virginia (1950), as amended, are made applicable to this Instrument:</w:t>
      </w:r>
    </w:p>
    <w:p w14:paraId="531B6F82" w14:textId="77777777" w:rsidR="002E398A" w:rsidRDefault="002E398A">
      <w:pPr>
        <w:tabs>
          <w:tab w:val="left" w:pos="0"/>
        </w:tabs>
        <w:suppressAutoHyphens/>
      </w:pPr>
    </w:p>
    <w:p w14:paraId="5E91BCF8" w14:textId="77777777" w:rsidR="002E398A" w:rsidRDefault="002E398A" w:rsidP="00BA6171">
      <w:pPr>
        <w:tabs>
          <w:tab w:val="left" w:pos="0"/>
        </w:tabs>
        <w:suppressAutoHyphens/>
        <w:ind w:firstLine="1440"/>
      </w:pPr>
      <w:r>
        <w:t>Exemptions waived</w:t>
      </w:r>
    </w:p>
    <w:p w14:paraId="180B61C5" w14:textId="77777777" w:rsidR="002E398A" w:rsidRDefault="002E398A" w:rsidP="00BA6171">
      <w:pPr>
        <w:tabs>
          <w:tab w:val="left" w:pos="0"/>
        </w:tabs>
        <w:suppressAutoHyphens/>
        <w:ind w:firstLine="1440"/>
      </w:pPr>
      <w:r>
        <w:t xml:space="preserve">Subject to </w:t>
      </w:r>
      <w:r w:rsidR="00A459DC">
        <w:t>c</w:t>
      </w:r>
      <w:r>
        <w:t>all upon default</w:t>
      </w:r>
    </w:p>
    <w:p w14:paraId="07B276B8" w14:textId="77777777" w:rsidR="002E398A" w:rsidRDefault="002E398A" w:rsidP="00BA6171">
      <w:pPr>
        <w:tabs>
          <w:tab w:val="left" w:pos="0"/>
        </w:tabs>
        <w:suppressAutoHyphens/>
        <w:ind w:firstLine="1440"/>
      </w:pPr>
      <w:r>
        <w:t>Renewal or extension permitted</w:t>
      </w:r>
    </w:p>
    <w:p w14:paraId="64813481" w14:textId="77777777" w:rsidR="002E398A" w:rsidRDefault="002E398A" w:rsidP="00BA6171">
      <w:pPr>
        <w:tabs>
          <w:tab w:val="left" w:pos="0"/>
        </w:tabs>
        <w:suppressAutoHyphens/>
        <w:ind w:firstLine="1440"/>
      </w:pPr>
      <w:r>
        <w:t>Substitution of trustee permitted</w:t>
      </w:r>
    </w:p>
    <w:p w14:paraId="4BC81387" w14:textId="77777777" w:rsidR="00F91E0D" w:rsidRDefault="002E398A" w:rsidP="00E81A4A">
      <w:pPr>
        <w:tabs>
          <w:tab w:val="left" w:pos="0"/>
        </w:tabs>
        <w:suppressAutoHyphens/>
        <w:ind w:firstLine="1440"/>
      </w:pPr>
      <w:r>
        <w:t>Any trustee may act</w:t>
      </w:r>
    </w:p>
    <w:p w14:paraId="55A1F3A4" w14:textId="77777777" w:rsidR="00F91E0D" w:rsidRDefault="00F91E0D" w:rsidP="00E81A4A">
      <w:pPr>
        <w:tabs>
          <w:tab w:val="left" w:pos="0"/>
        </w:tabs>
        <w:suppressAutoHyphens/>
      </w:pPr>
    </w:p>
    <w:p w14:paraId="410CAD00" w14:textId="77777777" w:rsidR="00A459DC" w:rsidRDefault="00F91E0D" w:rsidP="00E1696A">
      <w:pPr>
        <w:suppressAutoHyphens/>
        <w:ind w:left="720" w:hanging="720"/>
      </w:pPr>
      <w:r>
        <w:tab/>
        <w:t>(b)</w:t>
      </w:r>
      <w:r>
        <w:tab/>
      </w:r>
      <w:r w:rsidR="007475E6">
        <w:t>Pursuant to Section 55.1-322 of the Code of Virginia (1950), as amended, a</w:t>
      </w:r>
      <w:r w:rsidR="00A459DC">
        <w:t>dvertisement</w:t>
      </w:r>
      <w:r w:rsidR="00660AF5">
        <w:t xml:space="preserve"> wi</w:t>
      </w:r>
      <w:r>
        <w:t xml:space="preserve">ll be </w:t>
      </w:r>
      <w:r w:rsidR="00A459DC">
        <w:t>required</w:t>
      </w:r>
      <w:r>
        <w:t xml:space="preserve"> </w:t>
      </w:r>
      <w:r w:rsidR="00A459DC">
        <w:t xml:space="preserve">once a day for </w:t>
      </w:r>
      <w:r w:rsidR="005C2763">
        <w:t>5</w:t>
      </w:r>
      <w:r w:rsidR="00A459DC">
        <w:t xml:space="preserve"> consecutive days</w:t>
      </w:r>
      <w:r>
        <w:t>.</w:t>
      </w:r>
    </w:p>
    <w:p w14:paraId="1E55AB59" w14:textId="77777777" w:rsidR="002E398A" w:rsidRDefault="002E398A">
      <w:pPr>
        <w:tabs>
          <w:tab w:val="left" w:pos="0"/>
        </w:tabs>
        <w:suppressAutoHyphens/>
      </w:pPr>
    </w:p>
    <w:p w14:paraId="579B40B5" w14:textId="77777777" w:rsidR="00A459DC" w:rsidRDefault="00785B48" w:rsidP="00007301">
      <w:pPr>
        <w:suppressAutoHyphens/>
        <w:ind w:left="720" w:hanging="720"/>
      </w:pPr>
      <w:r>
        <w:rPr>
          <w:b/>
        </w:rPr>
        <w:t>35</w:t>
      </w:r>
      <w:r w:rsidR="00A459DC">
        <w:rPr>
          <w:b/>
        </w:rPr>
        <w:t>.</w:t>
      </w:r>
      <w:r w:rsidR="00A459DC">
        <w:rPr>
          <w:b/>
        </w:rPr>
        <w:tab/>
      </w:r>
      <w:r w:rsidR="00A459DC" w:rsidRPr="007079B4">
        <w:rPr>
          <w:b/>
          <w:u w:val="single"/>
        </w:rPr>
        <w:t>FIXTURE FILING</w:t>
      </w:r>
      <w:r w:rsidR="003B64B2" w:rsidRPr="003B64B2">
        <w:rPr>
          <w:b/>
        </w:rPr>
        <w:t xml:space="preserve">. </w:t>
      </w:r>
      <w:r w:rsidR="00A459DC" w:rsidRPr="003B64B2">
        <w:rPr>
          <w:b/>
        </w:rPr>
        <w:t xml:space="preserve">THIS INSTRUMENT </w:t>
      </w:r>
      <w:r w:rsidR="00007301">
        <w:rPr>
          <w:b/>
        </w:rPr>
        <w:t>WILL</w:t>
      </w:r>
      <w:r w:rsidR="00A459DC" w:rsidRPr="003B64B2">
        <w:rPr>
          <w:b/>
        </w:rPr>
        <w:t xml:space="preserve"> BE EFFECTIVE AS A FINANCING STATEMENT FILED AS A FIXTURE FILING WITH RESPECT TO ALL GOODS WHICH ARE OR ARE TO BECOME FIXTURES RELATED TO</w:t>
      </w:r>
      <w:r w:rsidR="005C2763">
        <w:rPr>
          <w:b/>
        </w:rPr>
        <w:t xml:space="preserve"> THE</w:t>
      </w:r>
      <w:r w:rsidR="00A459DC" w:rsidRPr="003B64B2">
        <w:rPr>
          <w:b/>
        </w:rPr>
        <w:t xml:space="preserve"> LAND AND IMPROVEMENTS</w:t>
      </w:r>
      <w:r w:rsidR="003B64B2" w:rsidRPr="003B64B2">
        <w:rPr>
          <w:b/>
        </w:rPr>
        <w:t xml:space="preserve">. </w:t>
      </w:r>
      <w:r w:rsidR="00A459DC" w:rsidRPr="003B64B2">
        <w:rPr>
          <w:b/>
        </w:rPr>
        <w:t xml:space="preserve">FOR PURPOSES OF THE CODE OF </w:t>
      </w:r>
      <w:smartTag w:uri="urn:schemas-microsoft-com:office:smarttags" w:element="State">
        <w:smartTag w:uri="urn:schemas-microsoft-com:office:smarttags" w:element="place">
          <w:r w:rsidR="00A459DC" w:rsidRPr="003B64B2">
            <w:rPr>
              <w:b/>
            </w:rPr>
            <w:t>VIRGINIA</w:t>
          </w:r>
        </w:smartTag>
      </w:smartTag>
      <w:r w:rsidR="00A459DC" w:rsidRPr="003B64B2">
        <w:rPr>
          <w:b/>
        </w:rPr>
        <w:t xml:space="preserve"> (1950), AS AMENDED, THE FOLLOWING INFORMATION FURNISHED:</w:t>
      </w:r>
    </w:p>
    <w:p w14:paraId="7A0E559D" w14:textId="77777777" w:rsidR="00A459DC" w:rsidRDefault="00A459DC">
      <w:pPr>
        <w:tabs>
          <w:tab w:val="left" w:pos="0"/>
        </w:tabs>
        <w:suppressAutoHyphens/>
      </w:pPr>
    </w:p>
    <w:p w14:paraId="12F75D87" w14:textId="77777777" w:rsidR="00A459DC" w:rsidRDefault="007079B4" w:rsidP="007079B4">
      <w:pPr>
        <w:suppressAutoHyphens/>
        <w:ind w:left="1440" w:hanging="720"/>
      </w:pPr>
      <w:r>
        <w:t>(a)</w:t>
      </w:r>
      <w:r>
        <w:tab/>
      </w:r>
      <w:r w:rsidR="005C2763">
        <w:t>The name and address of debtor are those of the Borrower and are set forth on page one of this Instrument.</w:t>
      </w:r>
    </w:p>
    <w:p w14:paraId="36CBB054" w14:textId="77777777" w:rsidR="007314E4" w:rsidRDefault="007314E4" w:rsidP="00F51CA6">
      <w:pPr>
        <w:suppressAutoHyphens/>
        <w:ind w:left="1440"/>
      </w:pPr>
    </w:p>
    <w:p w14:paraId="3F384767" w14:textId="77777777" w:rsidR="007314E4" w:rsidRDefault="007314E4" w:rsidP="00F51CA6">
      <w:pPr>
        <w:suppressAutoHyphens/>
        <w:ind w:left="1440" w:hanging="720"/>
      </w:pPr>
      <w:r>
        <w:t>(</w:t>
      </w:r>
      <w:r w:rsidR="007079B4">
        <w:t>b</w:t>
      </w:r>
      <w:r>
        <w:t>)</w:t>
      </w:r>
      <w:r>
        <w:tab/>
        <w:t>The Borrower is a ______________________ organized solely under the laws of _______________________ and is a registered organization, whose organization</w:t>
      </w:r>
      <w:r w:rsidR="005C2763">
        <w:t>al identification</w:t>
      </w:r>
      <w:r>
        <w:t xml:space="preserve"> number is _____________________, under the laws </w:t>
      </w:r>
      <w:r>
        <w:lastRenderedPageBreak/>
        <w:t xml:space="preserve">of _________________ within the meaning of the code of </w:t>
      </w:r>
      <w:smartTag w:uri="urn:schemas-microsoft-com:office:smarttags" w:element="place">
        <w:smartTag w:uri="urn:schemas-microsoft-com:office:smarttags" w:element="State">
          <w:r>
            <w:t>Virginia</w:t>
          </w:r>
        </w:smartTag>
      </w:smartTag>
      <w:r>
        <w:t xml:space="preserve"> (1950), as amended.</w:t>
      </w:r>
    </w:p>
    <w:p w14:paraId="6D181FCB" w14:textId="77777777" w:rsidR="007314E4" w:rsidRDefault="007314E4" w:rsidP="00F51CA6">
      <w:pPr>
        <w:suppressAutoHyphens/>
        <w:ind w:left="1440" w:hanging="720"/>
      </w:pPr>
    </w:p>
    <w:p w14:paraId="5188A5BB" w14:textId="77777777" w:rsidR="007314E4" w:rsidRDefault="007314E4" w:rsidP="00F51CA6">
      <w:pPr>
        <w:suppressAutoHyphens/>
        <w:ind w:left="1440" w:hanging="720"/>
      </w:pPr>
      <w:r>
        <w:t>(</w:t>
      </w:r>
      <w:r w:rsidR="007079B4">
        <w:t>c</w:t>
      </w:r>
      <w:r>
        <w:t>)</w:t>
      </w:r>
      <w:r>
        <w:tab/>
        <w:t>The name and address of the secured party are those of the Lender and are set forth on page 1 of this Instrument.</w:t>
      </w:r>
    </w:p>
    <w:p w14:paraId="024AE1DC" w14:textId="77777777" w:rsidR="007314E4" w:rsidRDefault="007314E4" w:rsidP="00F51CA6">
      <w:pPr>
        <w:suppressAutoHyphens/>
        <w:ind w:left="1440" w:hanging="720"/>
      </w:pPr>
    </w:p>
    <w:p w14:paraId="0DC7701E" w14:textId="77777777" w:rsidR="007314E4" w:rsidRPr="007314E4" w:rsidRDefault="007314E4" w:rsidP="00F51CA6">
      <w:pPr>
        <w:suppressAutoHyphens/>
        <w:ind w:left="1440" w:hanging="720"/>
      </w:pPr>
      <w:r>
        <w:t>(</w:t>
      </w:r>
      <w:r w:rsidR="007079B4">
        <w:t>d</w:t>
      </w:r>
      <w:r>
        <w:t>)</w:t>
      </w:r>
      <w:r>
        <w:tab/>
        <w:t xml:space="preserve">This Instrument covers goods that are or are to become Fixtures to the Land described in </w:t>
      </w:r>
      <w:r>
        <w:rPr>
          <w:u w:val="single"/>
        </w:rPr>
        <w:t>Exhibit A</w:t>
      </w:r>
      <w:r>
        <w:t>, attached hereto, and/or the Improvements.</w:t>
      </w:r>
    </w:p>
    <w:p w14:paraId="3724F569" w14:textId="77777777" w:rsidR="00A459DC" w:rsidRDefault="00A459DC">
      <w:pPr>
        <w:tabs>
          <w:tab w:val="left" w:pos="0"/>
        </w:tabs>
        <w:suppressAutoHyphens/>
        <w:rPr>
          <w:b/>
        </w:rPr>
      </w:pPr>
    </w:p>
    <w:p w14:paraId="1FE784B4" w14:textId="77777777" w:rsidR="001075D5" w:rsidRPr="00810473" w:rsidRDefault="001075D5" w:rsidP="00810473">
      <w:pPr>
        <w:tabs>
          <w:tab w:val="left" w:pos="720"/>
        </w:tabs>
        <w:suppressAutoHyphens/>
        <w:ind w:left="720" w:hanging="720"/>
      </w:pPr>
      <w:r>
        <w:rPr>
          <w:b/>
        </w:rPr>
        <w:t>36.</w:t>
      </w:r>
      <w:r>
        <w:rPr>
          <w:b/>
        </w:rPr>
        <w:tab/>
        <w:t xml:space="preserve">Assignment of Rents. </w:t>
      </w:r>
      <w:r>
        <w:t>The assignment of Rents set forth in this Instrument constitutes an assignment of Borrower’</w:t>
      </w:r>
      <w:r w:rsidR="006A437C">
        <w:t>s interest i</w:t>
      </w:r>
      <w:r>
        <w:t>n leases, rents and profits arising from the Mortgaged Property described in this Instrument for purposes of Section 55</w:t>
      </w:r>
      <w:r w:rsidR="007475E6">
        <w:t>.1-1403</w:t>
      </w:r>
      <w:r w:rsidR="006A437C">
        <w:t xml:space="preserve"> of the Code of Virginia </w:t>
      </w:r>
      <w:r w:rsidR="007475E6">
        <w:t xml:space="preserve">(1950), </w:t>
      </w:r>
      <w:r w:rsidR="006A437C">
        <w:t>as amended.</w:t>
      </w:r>
    </w:p>
    <w:p w14:paraId="0FDAB2C7" w14:textId="77777777" w:rsidR="001075D5" w:rsidRDefault="001075D5">
      <w:pPr>
        <w:tabs>
          <w:tab w:val="left" w:pos="0"/>
        </w:tabs>
        <w:suppressAutoHyphens/>
        <w:rPr>
          <w:b/>
        </w:rPr>
      </w:pPr>
    </w:p>
    <w:p w14:paraId="54093769" w14:textId="77777777" w:rsidR="005C2763" w:rsidRDefault="00785B48" w:rsidP="005C2763">
      <w:pPr>
        <w:tabs>
          <w:tab w:val="left" w:pos="-720"/>
        </w:tabs>
        <w:suppressAutoHyphens/>
        <w:ind w:left="720" w:hanging="720"/>
        <w:rPr>
          <w:b/>
        </w:rPr>
      </w:pPr>
      <w:r>
        <w:rPr>
          <w:b/>
        </w:rPr>
        <w:t>3</w:t>
      </w:r>
      <w:r w:rsidR="006A437C">
        <w:rPr>
          <w:b/>
        </w:rPr>
        <w:t>7</w:t>
      </w:r>
      <w:r w:rsidR="002E398A">
        <w:rPr>
          <w:b/>
        </w:rPr>
        <w:t>.</w:t>
      </w:r>
      <w:r w:rsidR="002E398A">
        <w:rPr>
          <w:b/>
        </w:rPr>
        <w:tab/>
      </w:r>
      <w:r w:rsidR="00BA6171">
        <w:rPr>
          <w:b/>
        </w:rPr>
        <w:t>WAIVER OF TRIAL BY JURY.</w:t>
      </w:r>
    </w:p>
    <w:p w14:paraId="009F9D0D" w14:textId="77777777" w:rsidR="005C2763" w:rsidRDefault="005C2763" w:rsidP="005C2763">
      <w:pPr>
        <w:tabs>
          <w:tab w:val="left" w:pos="-720"/>
        </w:tabs>
        <w:suppressAutoHyphens/>
        <w:ind w:left="720"/>
        <w:rPr>
          <w:b/>
        </w:rPr>
      </w:pPr>
    </w:p>
    <w:p w14:paraId="0658B067" w14:textId="77777777" w:rsidR="005C2763" w:rsidRDefault="005C2763" w:rsidP="005C2763">
      <w:pPr>
        <w:tabs>
          <w:tab w:val="left" w:pos="-720"/>
        </w:tabs>
        <w:suppressAutoHyphens/>
        <w:ind w:left="1440" w:hanging="720"/>
        <w:rPr>
          <w:b/>
        </w:rPr>
      </w:pPr>
      <w:r w:rsidRPr="00F51CA6">
        <w:t>(</w:t>
      </w:r>
      <w:r w:rsidR="00F51CA6" w:rsidRPr="00F51CA6">
        <w:t>a</w:t>
      </w:r>
      <w:r w:rsidRPr="00F51CA6">
        <w:t>)</w:t>
      </w:r>
      <w:r>
        <w:rPr>
          <w:b/>
        </w:rPr>
        <w:tab/>
        <w:t xml:space="preserve">BORROWER AND LENDER EACH COVENANTS AND AGREES NOT TO ELECT A TRIAL BY JURY WITH RESPECT TO ANY ISSUE ARISING OUT OF THIS INSTRUMENT OR THE RELATIONSHIP BETWEEN THE PARTIES AS BORROWER AND LENDER THAT IS TRIABLE OF RIGHT BY A JURY. </w:t>
      </w:r>
    </w:p>
    <w:p w14:paraId="13740722" w14:textId="77777777" w:rsidR="005C2763" w:rsidRDefault="005C2763" w:rsidP="005C2763">
      <w:pPr>
        <w:tabs>
          <w:tab w:val="left" w:pos="-720"/>
        </w:tabs>
        <w:suppressAutoHyphens/>
        <w:ind w:left="1440" w:hanging="720"/>
        <w:rPr>
          <w:b/>
        </w:rPr>
      </w:pPr>
    </w:p>
    <w:p w14:paraId="65426CAA" w14:textId="77777777" w:rsidR="005C2763" w:rsidRDefault="005C2763" w:rsidP="005C2763">
      <w:pPr>
        <w:tabs>
          <w:tab w:val="left" w:pos="-720"/>
        </w:tabs>
        <w:suppressAutoHyphens/>
        <w:ind w:left="1440" w:hanging="720"/>
        <w:rPr>
          <w:b/>
        </w:rPr>
      </w:pPr>
      <w:r w:rsidRPr="00F51CA6">
        <w:t>(</w:t>
      </w:r>
      <w:r w:rsidR="00F51CA6" w:rsidRPr="00F51CA6">
        <w:t>b</w:t>
      </w:r>
      <w:r w:rsidRPr="00F51CA6">
        <w:t>)</w:t>
      </w:r>
      <w:r>
        <w:rPr>
          <w:b/>
        </w:rPr>
        <w:tab/>
        <w:t xml:space="preserve">BORROWER AND LENDER EACH WAIVES ANY RIGHT TO TRIAL BY JURY WITH RESPECT TO SUCH ISSUE TO THE EXTENT THAT ANY SUCH RIGHT EXISTS NOW OR IN THE FUTURE. THIS WAIVER OF RIGHT TO TRIAL BY JURY IS SEPARATELY GIVEN BY EACH PARTY, KNOWINGLY AND VOLUNTARILY WITH THE BENEFIT OF COMPETENT LEGAL COUNSEL. </w:t>
      </w:r>
    </w:p>
    <w:p w14:paraId="404F9101" w14:textId="77777777" w:rsidR="005C2763" w:rsidRDefault="005C2763" w:rsidP="005C2763">
      <w:pPr>
        <w:tabs>
          <w:tab w:val="left" w:pos="-1440"/>
          <w:tab w:val="left" w:pos="-72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left="720" w:hanging="720"/>
      </w:pPr>
    </w:p>
    <w:p w14:paraId="477A97D9" w14:textId="77777777" w:rsidR="00007301" w:rsidRDefault="00007301" w:rsidP="00007301">
      <w:pPr>
        <w:suppressAutoHyphens/>
        <w:ind w:left="720" w:hanging="720"/>
      </w:pPr>
      <w:r>
        <w:rPr>
          <w:b/>
        </w:rPr>
        <w:t>3</w:t>
      </w:r>
      <w:r w:rsidR="006A437C">
        <w:rPr>
          <w:b/>
        </w:rPr>
        <w:t>8</w:t>
      </w:r>
      <w:r>
        <w:rPr>
          <w:b/>
        </w:rPr>
        <w:t>.</w:t>
      </w:r>
      <w:r>
        <w:rPr>
          <w:b/>
        </w:rPr>
        <w:tab/>
      </w:r>
      <w:r w:rsidR="007079B4">
        <w:rPr>
          <w:b/>
        </w:rPr>
        <w:t>Attached Riders</w:t>
      </w:r>
      <w:r>
        <w:rPr>
          <w:b/>
        </w:rPr>
        <w:t>.</w:t>
      </w:r>
      <w:r w:rsidR="007079B4">
        <w:t xml:space="preserve"> The following Riders </w:t>
      </w:r>
      <w:r>
        <w:t>are attached to this Instrument:</w:t>
      </w:r>
    </w:p>
    <w:p w14:paraId="45203A6C" w14:textId="77777777" w:rsidR="00F51CA6" w:rsidRDefault="00007301" w:rsidP="00007301">
      <w:pPr>
        <w:suppressAutoHyphens/>
        <w:ind w:left="720" w:hanging="720"/>
        <w:rPr>
          <w:b/>
        </w:rPr>
      </w:pPr>
      <w:r>
        <w:rPr>
          <w:b/>
        </w:rPr>
        <w:tab/>
      </w:r>
    </w:p>
    <w:p w14:paraId="006E0BDE" w14:textId="77777777" w:rsidR="00007301" w:rsidRDefault="00007301" w:rsidP="00F51CA6">
      <w:pPr>
        <w:suppressAutoHyphens/>
        <w:ind w:left="720"/>
        <w:rPr>
          <w:b/>
        </w:rPr>
      </w:pPr>
      <w:r w:rsidRPr="00007301">
        <w:rPr>
          <w:b/>
          <w:highlight w:val="yellow"/>
        </w:rPr>
        <w:t>[LIST EACH RIDER ATTACHED</w:t>
      </w:r>
      <w:r w:rsidR="005C2763">
        <w:rPr>
          <w:b/>
          <w:highlight w:val="yellow"/>
        </w:rPr>
        <w:t xml:space="preserve"> OR STATE “NONE”</w:t>
      </w:r>
      <w:r w:rsidRPr="00007301">
        <w:rPr>
          <w:b/>
          <w:highlight w:val="yellow"/>
        </w:rPr>
        <w:t>]</w:t>
      </w:r>
    </w:p>
    <w:p w14:paraId="18C9F3D4" w14:textId="77777777" w:rsidR="00007301" w:rsidRDefault="00007301" w:rsidP="00007301">
      <w:pPr>
        <w:suppressAutoHyphens/>
        <w:ind w:left="720" w:hanging="720"/>
        <w:rPr>
          <w:b/>
        </w:rPr>
      </w:pPr>
    </w:p>
    <w:p w14:paraId="169BDDFE" w14:textId="77777777" w:rsidR="002E398A" w:rsidRDefault="00007301" w:rsidP="00007301">
      <w:pPr>
        <w:suppressAutoHyphens/>
        <w:ind w:left="720" w:hanging="720"/>
      </w:pPr>
      <w:r w:rsidRPr="005C2763">
        <w:rPr>
          <w:b/>
        </w:rPr>
        <w:t>3</w:t>
      </w:r>
      <w:r w:rsidR="006A437C">
        <w:rPr>
          <w:b/>
        </w:rPr>
        <w:t>9</w:t>
      </w:r>
      <w:r w:rsidRPr="005C2763">
        <w:rPr>
          <w:b/>
        </w:rPr>
        <w:t>.</w:t>
      </w:r>
      <w:r>
        <w:tab/>
      </w:r>
      <w:r w:rsidR="007079B4">
        <w:rPr>
          <w:b/>
        </w:rPr>
        <w:t>Attached Exhibits</w:t>
      </w:r>
      <w:r w:rsidR="003B64B2">
        <w:rPr>
          <w:b/>
        </w:rPr>
        <w:t xml:space="preserve">. </w:t>
      </w:r>
      <w:r w:rsidR="002E398A">
        <w:t>The following Exhibits</w:t>
      </w:r>
      <w:r w:rsidR="0059064A">
        <w:t>, if marked with an “X” in the space provided,</w:t>
      </w:r>
      <w:r w:rsidR="002E398A">
        <w:t xml:space="preserve"> are attached to this Instrument:</w:t>
      </w:r>
    </w:p>
    <w:p w14:paraId="74A00D4F" w14:textId="77777777" w:rsidR="002E398A" w:rsidRDefault="002E398A">
      <w:pPr>
        <w:tabs>
          <w:tab w:val="left" w:pos="0"/>
        </w:tabs>
        <w:suppressAutoHyphens/>
      </w:pPr>
    </w:p>
    <w:p w14:paraId="3B2B8274" w14:textId="77777777" w:rsidR="002E398A" w:rsidRDefault="002E398A" w:rsidP="00BA6171">
      <w:pPr>
        <w:tabs>
          <w:tab w:val="left" w:pos="0"/>
          <w:tab w:val="left" w:pos="720"/>
          <w:tab w:val="left" w:pos="1440"/>
          <w:tab w:val="left" w:pos="2160"/>
          <w:tab w:val="left" w:pos="2880"/>
          <w:tab w:val="left" w:pos="3600"/>
        </w:tabs>
        <w:suppressAutoHyphens/>
        <w:ind w:left="4320" w:hanging="3600"/>
      </w:pPr>
      <w:r>
        <w:t>|</w:t>
      </w:r>
      <w:r>
        <w:rPr>
          <w:u w:val="single"/>
        </w:rPr>
        <w:t>X</w:t>
      </w:r>
      <w:r>
        <w:t>|</w:t>
      </w:r>
      <w:r>
        <w:tab/>
        <w:t>Exhibit A</w:t>
      </w:r>
      <w:r>
        <w:tab/>
        <w:t>Des</w:t>
      </w:r>
      <w:r w:rsidR="00007301">
        <w:t>cription of the Land (required)</w:t>
      </w:r>
    </w:p>
    <w:p w14:paraId="0F3869D8" w14:textId="77777777" w:rsidR="002E398A" w:rsidRDefault="002E398A" w:rsidP="00303B7E">
      <w:pPr>
        <w:tabs>
          <w:tab w:val="left" w:pos="0"/>
          <w:tab w:val="left" w:pos="720"/>
        </w:tabs>
        <w:suppressAutoHyphens/>
        <w:ind w:left="1440" w:hanging="720"/>
      </w:pPr>
      <w:r>
        <w:t>|</w:t>
      </w:r>
      <w:r>
        <w:rPr>
          <w:u w:val="single"/>
        </w:rPr>
        <w:t xml:space="preserve">   </w:t>
      </w:r>
      <w:r>
        <w:t>|</w:t>
      </w:r>
      <w:r>
        <w:tab/>
        <w:t>Exhibit B</w:t>
      </w:r>
      <w:r>
        <w:tab/>
        <w:t>Modifications to Instrument</w:t>
      </w:r>
    </w:p>
    <w:p w14:paraId="024144CF" w14:textId="77777777" w:rsidR="00007301" w:rsidRDefault="00007301" w:rsidP="00303B7E">
      <w:pPr>
        <w:tabs>
          <w:tab w:val="left" w:pos="0"/>
          <w:tab w:val="left" w:pos="720"/>
        </w:tabs>
        <w:suppressAutoHyphens/>
        <w:ind w:left="1440" w:hanging="720"/>
      </w:pPr>
      <w:r>
        <w:t>|</w:t>
      </w:r>
      <w:r>
        <w:rPr>
          <w:u w:val="single"/>
        </w:rPr>
        <w:t xml:space="preserve">   </w:t>
      </w:r>
      <w:r>
        <w:t>|</w:t>
      </w:r>
      <w:r>
        <w:tab/>
        <w:t>Exhibit C</w:t>
      </w:r>
      <w:r>
        <w:tab/>
        <w:t>Ground Lease Description (if applicable)</w:t>
      </w:r>
    </w:p>
    <w:p w14:paraId="1CF97BAA" w14:textId="77777777" w:rsidR="00007301" w:rsidRDefault="00007301">
      <w:pPr>
        <w:tabs>
          <w:tab w:val="left" w:pos="0"/>
          <w:tab w:val="left" w:pos="720"/>
        </w:tabs>
        <w:suppressAutoHyphens/>
        <w:ind w:left="1440" w:hanging="1440"/>
      </w:pPr>
    </w:p>
    <w:p w14:paraId="2A09E0A9" w14:textId="77777777" w:rsidR="005C2763" w:rsidRDefault="00007301" w:rsidP="00007301">
      <w:pPr>
        <w:suppressAutoHyphens/>
        <w:jc w:val="center"/>
        <w:rPr>
          <w:b/>
        </w:rPr>
        <w:sectPr w:rsidR="005C2763" w:rsidSect="00007301">
          <w:footerReference w:type="default" r:id="rId13"/>
          <w:footerReference w:type="first" r:id="rId14"/>
          <w:endnotePr>
            <w:numFmt w:val="decimal"/>
          </w:endnotePr>
          <w:pgSz w:w="12240" w:h="15840" w:code="1"/>
          <w:pgMar w:top="1440" w:right="1440" w:bottom="1440" w:left="1440" w:header="1440" w:footer="720" w:gutter="0"/>
          <w:pgNumType w:start="1"/>
          <w:cols w:space="720"/>
          <w:noEndnote/>
          <w:titlePg/>
        </w:sectPr>
      </w:pPr>
      <w:r>
        <w:rPr>
          <w:b/>
        </w:rPr>
        <w:t>REMAINDER OF PAGE INTENTIONALLY LEFT BLANK</w:t>
      </w:r>
    </w:p>
    <w:p w14:paraId="57FC6AD7" w14:textId="77777777" w:rsidR="002E398A" w:rsidRDefault="002E398A">
      <w:pPr>
        <w:tabs>
          <w:tab w:val="left" w:pos="0"/>
        </w:tabs>
        <w:suppressAutoHyphens/>
      </w:pPr>
      <w:r w:rsidRPr="00F51CA6">
        <w:lastRenderedPageBreak/>
        <w:t>IN WITNESS WHEREOF</w:t>
      </w:r>
      <w:r>
        <w:t xml:space="preserve">, Borrower has signed and delivered this Instrument or has caused this Instrument to be signed and delivered by its duly authorized representative. </w:t>
      </w:r>
    </w:p>
    <w:p w14:paraId="099BA3D5" w14:textId="77777777" w:rsidR="002E398A" w:rsidRDefault="002E398A">
      <w:pPr>
        <w:tabs>
          <w:tab w:val="left" w:pos="0"/>
        </w:tabs>
        <w:suppressAutoHyphens/>
      </w:pPr>
    </w:p>
    <w:p w14:paraId="32E8E12C" w14:textId="77777777" w:rsidR="002E398A" w:rsidRDefault="002E398A">
      <w:pPr>
        <w:tabs>
          <w:tab w:val="left" w:pos="0"/>
        </w:tabs>
        <w:suppressAutoHyphens/>
      </w:pPr>
    </w:p>
    <w:p w14:paraId="2B1310B4" w14:textId="77777777" w:rsidR="002E398A" w:rsidRDefault="002E398A" w:rsidP="00303B7E">
      <w:pPr>
        <w:tabs>
          <w:tab w:val="center" w:pos="4680"/>
        </w:tabs>
        <w:suppressAutoHyphens/>
        <w:jc w:val="center"/>
      </w:pPr>
      <w:r w:rsidRPr="00007301">
        <w:rPr>
          <w:b/>
          <w:highlight w:val="yellow"/>
        </w:rPr>
        <w:t>[</w:t>
      </w:r>
      <w:r w:rsidR="00007301" w:rsidRPr="00007301">
        <w:rPr>
          <w:b/>
          <w:highlight w:val="yellow"/>
        </w:rPr>
        <w:t xml:space="preserve">INSERT </w:t>
      </w:r>
      <w:r w:rsidRPr="00007301">
        <w:rPr>
          <w:b/>
          <w:highlight w:val="yellow"/>
        </w:rPr>
        <w:t>SIGNATURES AND ACKNOWLEDGMENTS]</w:t>
      </w:r>
    </w:p>
    <w:p w14:paraId="15749A51" w14:textId="77777777" w:rsidR="002E398A" w:rsidRDefault="002E398A">
      <w:pPr>
        <w:tabs>
          <w:tab w:val="center" w:pos="4680"/>
        </w:tabs>
        <w:suppressAutoHyphens/>
        <w:sectPr w:rsidR="002E398A" w:rsidSect="00303B7E">
          <w:footerReference w:type="first" r:id="rId15"/>
          <w:endnotePr>
            <w:numFmt w:val="decimal"/>
          </w:endnotePr>
          <w:pgSz w:w="12240" w:h="15840" w:code="1"/>
          <w:pgMar w:top="1440" w:right="1440" w:bottom="1440" w:left="1440" w:header="1440" w:footer="720" w:gutter="0"/>
          <w:pgNumType w:start="1"/>
          <w:cols w:space="720"/>
          <w:noEndnote/>
          <w:docGrid w:linePitch="326"/>
        </w:sectPr>
      </w:pPr>
    </w:p>
    <w:p w14:paraId="3550CF7F" w14:textId="77777777" w:rsidR="00007301" w:rsidRDefault="00007301">
      <w:pPr>
        <w:tabs>
          <w:tab w:val="left" w:pos="0"/>
        </w:tabs>
        <w:suppressAutoHyphens/>
        <w:jc w:val="center"/>
        <w:rPr>
          <w:b/>
          <w:highlight w:val="yellow"/>
        </w:rPr>
        <w:sectPr w:rsidR="00007301" w:rsidSect="00007301">
          <w:footerReference w:type="default" r:id="rId16"/>
          <w:footerReference w:type="first" r:id="rId17"/>
          <w:endnotePr>
            <w:numFmt w:val="decimal"/>
          </w:endnotePr>
          <w:pgSz w:w="12240" w:h="15840" w:code="1"/>
          <w:pgMar w:top="1440" w:right="1440" w:bottom="1440" w:left="1440" w:header="1440" w:footer="720" w:gutter="0"/>
          <w:pgNumType w:start="1"/>
          <w:cols w:space="720"/>
          <w:noEndnote/>
          <w:titlePg/>
        </w:sectPr>
      </w:pPr>
      <w:r w:rsidRPr="00007301">
        <w:rPr>
          <w:b/>
          <w:highlight w:val="yellow"/>
        </w:rPr>
        <w:lastRenderedPageBreak/>
        <w:t>[INSERT RIDER(S)</w:t>
      </w:r>
      <w:r w:rsidR="005C2763">
        <w:rPr>
          <w:b/>
          <w:highlight w:val="yellow"/>
        </w:rPr>
        <w:t xml:space="preserve"> </w:t>
      </w:r>
      <w:r w:rsidR="005C2763">
        <w:rPr>
          <w:b/>
          <w:bCs/>
          <w:highlight w:val="yellow"/>
        </w:rPr>
        <w:t>IF APPLICABLE</w:t>
      </w:r>
      <w:r w:rsidRPr="00007301">
        <w:rPr>
          <w:b/>
          <w:highlight w:val="yellow"/>
        </w:rPr>
        <w:t>]</w:t>
      </w:r>
    </w:p>
    <w:p w14:paraId="78350C35" w14:textId="77777777" w:rsidR="002E398A" w:rsidRDefault="002E398A" w:rsidP="00303B7E">
      <w:pPr>
        <w:tabs>
          <w:tab w:val="left" w:pos="0"/>
        </w:tabs>
        <w:suppressAutoHyphens/>
        <w:jc w:val="center"/>
      </w:pPr>
      <w:r>
        <w:rPr>
          <w:b/>
        </w:rPr>
        <w:lastRenderedPageBreak/>
        <w:t>EXHIBIT A</w:t>
      </w:r>
    </w:p>
    <w:p w14:paraId="26223BA0" w14:textId="77777777" w:rsidR="002E398A" w:rsidRDefault="002E398A" w:rsidP="00303B7E">
      <w:pPr>
        <w:tabs>
          <w:tab w:val="left" w:pos="0"/>
        </w:tabs>
        <w:suppressAutoHyphens/>
        <w:jc w:val="center"/>
      </w:pPr>
    </w:p>
    <w:p w14:paraId="0A563209" w14:textId="77777777" w:rsidR="002E398A" w:rsidRPr="00DC23B2" w:rsidRDefault="00007301" w:rsidP="00303B7E">
      <w:pPr>
        <w:tabs>
          <w:tab w:val="center" w:pos="4680"/>
        </w:tabs>
        <w:suppressAutoHyphens/>
        <w:jc w:val="center"/>
        <w:sectPr w:rsidR="002E398A" w:rsidRPr="00DC23B2" w:rsidSect="00007301">
          <w:footerReference w:type="first" r:id="rId18"/>
          <w:endnotePr>
            <w:numFmt w:val="decimal"/>
          </w:endnotePr>
          <w:pgSz w:w="12240" w:h="15840" w:code="1"/>
          <w:pgMar w:top="1440" w:right="1440" w:bottom="1440" w:left="1440" w:header="1440" w:footer="720" w:gutter="0"/>
          <w:pgNumType w:start="1"/>
          <w:cols w:space="720"/>
          <w:noEndnote/>
          <w:titlePg/>
        </w:sectPr>
      </w:pPr>
      <w:r w:rsidRPr="00DC23B2">
        <w:t>DESCRIPTION OF THE LAND</w:t>
      </w:r>
    </w:p>
    <w:p w14:paraId="27CA2CA2" w14:textId="77777777" w:rsidR="002E398A" w:rsidRDefault="002E398A">
      <w:pPr>
        <w:tabs>
          <w:tab w:val="left" w:pos="0"/>
        </w:tabs>
        <w:suppressAutoHyphens/>
        <w:jc w:val="center"/>
      </w:pPr>
      <w:r>
        <w:rPr>
          <w:b/>
        </w:rPr>
        <w:lastRenderedPageBreak/>
        <w:t>EXHIBIT B</w:t>
      </w:r>
    </w:p>
    <w:p w14:paraId="121F0085" w14:textId="77777777" w:rsidR="002E398A" w:rsidRDefault="002E398A">
      <w:pPr>
        <w:tabs>
          <w:tab w:val="left" w:pos="0"/>
        </w:tabs>
        <w:suppressAutoHyphens/>
        <w:jc w:val="center"/>
      </w:pPr>
    </w:p>
    <w:p w14:paraId="4A63B499" w14:textId="77777777" w:rsidR="002E398A" w:rsidRPr="00DC23B2" w:rsidRDefault="002E398A">
      <w:pPr>
        <w:tabs>
          <w:tab w:val="left" w:pos="0"/>
        </w:tabs>
        <w:suppressAutoHyphens/>
        <w:jc w:val="center"/>
      </w:pPr>
      <w:r w:rsidRPr="00DC23B2">
        <w:t>MODIFICATIONS TO INSTRUMENT</w:t>
      </w:r>
    </w:p>
    <w:p w14:paraId="6E1439F4" w14:textId="77777777" w:rsidR="005C2763" w:rsidRDefault="005C2763" w:rsidP="00303B7E">
      <w:pPr>
        <w:tabs>
          <w:tab w:val="left" w:pos="0"/>
        </w:tabs>
        <w:suppressAutoHyphens/>
        <w:rPr>
          <w:b/>
        </w:rPr>
      </w:pPr>
    </w:p>
    <w:p w14:paraId="190046D2" w14:textId="77777777" w:rsidR="005C2763" w:rsidRDefault="005C2763" w:rsidP="00303B7E">
      <w:pPr>
        <w:pStyle w:val="BodyMain"/>
        <w:spacing w:before="0"/>
        <w:jc w:val="left"/>
      </w:pPr>
      <w:r>
        <w:t>The following modifications are made to the text of the Instrument that precedes this Exhibit:</w:t>
      </w:r>
    </w:p>
    <w:p w14:paraId="3AA99F76" w14:textId="77777777" w:rsidR="005C2763" w:rsidRPr="00007301" w:rsidRDefault="005C2763" w:rsidP="00303B7E">
      <w:pPr>
        <w:tabs>
          <w:tab w:val="left" w:pos="0"/>
        </w:tabs>
        <w:suppressAutoHyphens/>
        <w:rPr>
          <w:b/>
        </w:rPr>
      </w:pPr>
    </w:p>
    <w:p w14:paraId="18573C0D" w14:textId="77777777" w:rsidR="002E398A" w:rsidRDefault="002E398A" w:rsidP="00303B7E">
      <w:pPr>
        <w:pStyle w:val="BodyMain"/>
        <w:spacing w:before="0"/>
        <w:jc w:val="left"/>
      </w:pPr>
    </w:p>
    <w:sectPr w:rsidR="002E398A" w:rsidSect="00007301">
      <w:footerReference w:type="default" r:id="rId19"/>
      <w:footerReference w:type="first" r:id="rId20"/>
      <w:endnotePr>
        <w:numFmt w:val="decimal"/>
      </w:end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F132" w14:textId="77777777" w:rsidR="00073463" w:rsidRDefault="00073463">
      <w:r>
        <w:separator/>
      </w:r>
    </w:p>
  </w:endnote>
  <w:endnote w:type="continuationSeparator" w:id="0">
    <w:p w14:paraId="781324E5" w14:textId="77777777" w:rsidR="00073463" w:rsidRDefault="0007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4107" w14:textId="77777777" w:rsidR="00E00322" w:rsidRDefault="00E0032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9952" w14:textId="77777777" w:rsidR="00FB66B4" w:rsidRDefault="00FB66B4">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 xml:space="preserve">USActive 12053496.2 </w:t>
    </w:r>
    <w:r>
      <w:rPr>
        <w:rStyle w:val="Docid"/>
      </w:rPr>
      <w:fldChar w:fldCharType="end"/>
    </w: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DBB1" w14:textId="77777777" w:rsidR="00FB66B4" w:rsidRDefault="00BA6171" w:rsidP="00BA6171">
    <w:pPr>
      <w:pStyle w:val="Footer"/>
      <w:rPr>
        <w:b/>
        <w:sz w:val="20"/>
      </w:rPr>
    </w:pPr>
    <w:r>
      <w:rPr>
        <w:b/>
        <w:sz w:val="20"/>
      </w:rPr>
      <w:t>Virginia</w:t>
    </w:r>
    <w:r>
      <w:rPr>
        <w:b/>
        <w:sz w:val="20"/>
      </w:rPr>
      <w:tab/>
    </w:r>
    <w:r>
      <w:rPr>
        <w:b/>
        <w:sz w:val="20"/>
      </w:rPr>
      <w:tab/>
    </w:r>
    <w:r w:rsidR="00FB66B4">
      <w:rPr>
        <w:b/>
        <w:sz w:val="20"/>
      </w:rPr>
      <w:t xml:space="preserve">Page B-1 </w:t>
    </w:r>
  </w:p>
  <w:p w14:paraId="166CF43D" w14:textId="77777777" w:rsidR="00BA6171" w:rsidRDefault="00BA6171" w:rsidP="00BA6171">
    <w:pPr>
      <w:pStyle w:val="Footer"/>
      <w:rPr>
        <w:b/>
        <w:sz w:val="20"/>
      </w:rPr>
    </w:pPr>
    <w:r>
      <w:rPr>
        <w:b/>
        <w:sz w:val="20"/>
      </w:rPr>
      <w:t>Multifamily Deed of Trust, Assignment of Rents,</w:t>
    </w:r>
  </w:p>
  <w:p w14:paraId="6CE280F4" w14:textId="77777777" w:rsidR="00BA6171" w:rsidRPr="00615FE3" w:rsidRDefault="00BA6171" w:rsidP="00BA6171">
    <w:pPr>
      <w:pStyle w:val="Footer"/>
      <w:rPr>
        <w:b/>
        <w:sz w:val="20"/>
      </w:rPr>
    </w:pPr>
    <w:r>
      <w:rPr>
        <w:b/>
        <w:sz w:val="20"/>
      </w:rPr>
      <w:t>Security Agreement and Fixture Filing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23A7" w14:textId="77777777" w:rsidR="00E00322" w:rsidRDefault="00E00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F8DC" w14:textId="77777777" w:rsidR="00E00322" w:rsidRDefault="00E003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832F" w14:textId="77777777" w:rsidR="00FB66B4" w:rsidRDefault="00FB66B4" w:rsidP="00007301">
    <w:pPr>
      <w:pStyle w:val="Footer"/>
      <w:rPr>
        <w:b/>
        <w:sz w:val="20"/>
      </w:rPr>
    </w:pPr>
    <w:smartTag w:uri="urn:schemas-microsoft-com:office:smarttags" w:element="place">
      <w:smartTag w:uri="urn:schemas-microsoft-com:office:smarttags" w:element="State">
        <w:r>
          <w:rPr>
            <w:b/>
            <w:sz w:val="20"/>
          </w:rPr>
          <w:t>Virginia</w:t>
        </w:r>
      </w:smartTag>
    </w:smartTag>
    <w:r>
      <w:rPr>
        <w:b/>
        <w:sz w:val="20"/>
      </w:rPr>
      <w:tab/>
    </w:r>
    <w:r>
      <w:rPr>
        <w:b/>
        <w:sz w:val="20"/>
      </w:rPr>
      <w:tab/>
      <w:t xml:space="preserve">Page [ ] </w:t>
    </w:r>
  </w:p>
  <w:p w14:paraId="35AD7732" w14:textId="77777777" w:rsidR="00FB66B4" w:rsidRDefault="00FB66B4" w:rsidP="00007301">
    <w:pPr>
      <w:pStyle w:val="Footer"/>
      <w:rPr>
        <w:b/>
        <w:sz w:val="20"/>
      </w:rPr>
    </w:pPr>
    <w:r>
      <w:rPr>
        <w:b/>
        <w:sz w:val="20"/>
      </w:rPr>
      <w:t>Multifamily Deed of Trust, Assignment of Rents,</w:t>
    </w:r>
  </w:p>
  <w:p w14:paraId="5AC279D3" w14:textId="77777777" w:rsidR="00FB66B4" w:rsidRPr="00007301" w:rsidRDefault="00FB66B4" w:rsidP="00007301">
    <w:pPr>
      <w:pStyle w:val="Footer"/>
      <w:rPr>
        <w:b/>
        <w:sz w:val="20"/>
      </w:rPr>
    </w:pPr>
    <w:r>
      <w:rPr>
        <w:b/>
        <w:sz w:val="20"/>
      </w:rPr>
      <w:t>Security Agreement and Fixture Filing</w:t>
    </w:r>
    <w:r w:rsidR="00F51CA6">
      <w:rPr>
        <w:b/>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BA66" w14:textId="77777777" w:rsidR="00FB66B4" w:rsidRDefault="00FB66B4" w:rsidP="00007301">
    <w:pPr>
      <w:pStyle w:val="Footer"/>
      <w:rPr>
        <w:b/>
        <w:sz w:val="20"/>
      </w:rPr>
    </w:pPr>
    <w:r>
      <w:rPr>
        <w:b/>
        <w:sz w:val="20"/>
      </w:rPr>
      <w:t>Virginia</w:t>
    </w:r>
    <w:r w:rsidR="00BA6171">
      <w:rPr>
        <w:b/>
        <w:sz w:val="20"/>
      </w:rPr>
      <w:tab/>
    </w:r>
    <w:r w:rsidR="00BA6171">
      <w:rPr>
        <w:b/>
        <w:sz w:val="20"/>
      </w:rPr>
      <w:tab/>
    </w:r>
  </w:p>
  <w:p w14:paraId="007C9E92" w14:textId="77777777" w:rsidR="00FB66B4" w:rsidRDefault="00FB66B4" w:rsidP="00007301">
    <w:pPr>
      <w:pStyle w:val="Footer"/>
      <w:rPr>
        <w:b/>
        <w:sz w:val="20"/>
      </w:rPr>
    </w:pPr>
    <w:r>
      <w:rPr>
        <w:b/>
        <w:sz w:val="20"/>
      </w:rPr>
      <w:t>Multifamily Deed of Trust, Assignment of Rents,</w:t>
    </w:r>
  </w:p>
  <w:p w14:paraId="47DBED67" w14:textId="77777777" w:rsidR="00FB66B4" w:rsidRPr="00007301" w:rsidRDefault="00FB66B4">
    <w:pPr>
      <w:pStyle w:val="Footer"/>
      <w:rPr>
        <w:b/>
        <w:sz w:val="20"/>
      </w:rPr>
    </w:pPr>
    <w:r>
      <w:rPr>
        <w:b/>
        <w:sz w:val="20"/>
      </w:rPr>
      <w:t>Security Agreement and Fixture Filing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5B1D" w14:textId="77777777" w:rsidR="00303B7E" w:rsidRDefault="00303B7E" w:rsidP="00007301">
    <w:pPr>
      <w:pStyle w:val="Footer"/>
      <w:rPr>
        <w:b/>
        <w:sz w:val="20"/>
      </w:rPr>
    </w:pPr>
    <w:r>
      <w:rPr>
        <w:b/>
        <w:sz w:val="20"/>
      </w:rPr>
      <w:t>Virginia</w:t>
    </w:r>
    <w:r>
      <w:rPr>
        <w:b/>
        <w:sz w:val="20"/>
      </w:rPr>
      <w:tab/>
    </w:r>
    <w:r>
      <w:rPr>
        <w:b/>
        <w:sz w:val="20"/>
      </w:rPr>
      <w:tab/>
    </w:r>
  </w:p>
  <w:p w14:paraId="048938E9" w14:textId="77777777" w:rsidR="00303B7E" w:rsidRDefault="00303B7E" w:rsidP="00007301">
    <w:pPr>
      <w:pStyle w:val="Footer"/>
      <w:rPr>
        <w:b/>
        <w:sz w:val="20"/>
      </w:rPr>
    </w:pPr>
    <w:r>
      <w:rPr>
        <w:b/>
        <w:sz w:val="20"/>
      </w:rPr>
      <w:t>Multifamily Deed of Trust, Assignment of Rents,</w:t>
    </w:r>
  </w:p>
  <w:p w14:paraId="1F59002A" w14:textId="77777777" w:rsidR="00303B7E" w:rsidRPr="00007301" w:rsidRDefault="00303B7E">
    <w:pPr>
      <w:pStyle w:val="Footer"/>
      <w:rPr>
        <w:b/>
        <w:sz w:val="20"/>
      </w:rPr>
    </w:pPr>
    <w:r>
      <w:rPr>
        <w:b/>
        <w:sz w:val="20"/>
      </w:rPr>
      <w:t>Security Agreement and Fixture Filing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1B91" w14:textId="77777777" w:rsidR="00FB66B4" w:rsidRPr="00007301" w:rsidRDefault="00FB66B4" w:rsidP="0000730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7274" w14:textId="77777777" w:rsidR="00BA6171" w:rsidRDefault="00BA6171" w:rsidP="00BA6171">
    <w:pPr>
      <w:pStyle w:val="Footer"/>
      <w:rPr>
        <w:b/>
        <w:sz w:val="20"/>
      </w:rPr>
    </w:pPr>
    <w:r>
      <w:rPr>
        <w:b/>
        <w:sz w:val="20"/>
      </w:rPr>
      <w:t>Virginia</w:t>
    </w:r>
    <w:r>
      <w:rPr>
        <w:b/>
        <w:sz w:val="20"/>
      </w:rPr>
      <w:tab/>
    </w:r>
    <w:r>
      <w:rPr>
        <w:b/>
        <w:sz w:val="20"/>
      </w:rPr>
      <w:tab/>
      <w:t>Page [ ]</w:t>
    </w:r>
  </w:p>
  <w:p w14:paraId="450F993E" w14:textId="77777777" w:rsidR="00BA6171" w:rsidRDefault="00BA6171" w:rsidP="00BA6171">
    <w:pPr>
      <w:pStyle w:val="Footer"/>
      <w:rPr>
        <w:b/>
        <w:sz w:val="20"/>
      </w:rPr>
    </w:pPr>
    <w:r>
      <w:rPr>
        <w:b/>
        <w:sz w:val="20"/>
      </w:rPr>
      <w:t>Multifamily Deed of Trust, Assignment of Rents,</w:t>
    </w:r>
  </w:p>
  <w:p w14:paraId="0276B5D8" w14:textId="77777777" w:rsidR="00FB66B4" w:rsidRPr="005C2763" w:rsidRDefault="00BA6171" w:rsidP="005C2763">
    <w:pPr>
      <w:pStyle w:val="Footer"/>
    </w:pPr>
    <w:r>
      <w:rPr>
        <w:b/>
        <w:sz w:val="20"/>
      </w:rPr>
      <w:t>Security Agreement and Fixture Filing</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4F09" w14:textId="77777777" w:rsidR="00FB66B4" w:rsidRDefault="00BA6171" w:rsidP="00BA6171">
    <w:pPr>
      <w:pStyle w:val="Footer"/>
      <w:rPr>
        <w:b/>
        <w:sz w:val="20"/>
      </w:rPr>
    </w:pPr>
    <w:r>
      <w:rPr>
        <w:b/>
        <w:sz w:val="20"/>
      </w:rPr>
      <w:t>Virginia</w:t>
    </w:r>
    <w:r>
      <w:rPr>
        <w:b/>
        <w:sz w:val="20"/>
      </w:rPr>
      <w:tab/>
    </w:r>
    <w:r>
      <w:rPr>
        <w:b/>
        <w:sz w:val="20"/>
      </w:rPr>
      <w:tab/>
    </w:r>
    <w:r w:rsidR="00FB66B4">
      <w:rPr>
        <w:b/>
        <w:sz w:val="20"/>
      </w:rPr>
      <w:t>Page A-1</w:t>
    </w:r>
  </w:p>
  <w:p w14:paraId="2BF3DFE4" w14:textId="77777777" w:rsidR="00BA6171" w:rsidRDefault="00BA6171" w:rsidP="00BA6171">
    <w:pPr>
      <w:pStyle w:val="Footer"/>
      <w:rPr>
        <w:b/>
        <w:sz w:val="20"/>
      </w:rPr>
    </w:pPr>
    <w:r>
      <w:rPr>
        <w:b/>
        <w:sz w:val="20"/>
      </w:rPr>
      <w:t>Multifamily Deed of Trust, Assignment of Rents,</w:t>
    </w:r>
  </w:p>
  <w:p w14:paraId="45E0FC94" w14:textId="77777777" w:rsidR="00BA6171" w:rsidRPr="00007301" w:rsidRDefault="00BA6171" w:rsidP="00BA6171">
    <w:pPr>
      <w:pStyle w:val="Footer"/>
      <w:rPr>
        <w:b/>
        <w:sz w:val="20"/>
      </w:rPr>
    </w:pPr>
    <w:r>
      <w:rPr>
        <w:b/>
        <w:sz w:val="20"/>
      </w:rPr>
      <w:t>Security Agreement and Fixture Filing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6B74" w14:textId="77777777" w:rsidR="00073463" w:rsidRDefault="00073463">
      <w:pPr>
        <w:pStyle w:val="Footer"/>
      </w:pPr>
      <w:r>
        <w:separator/>
      </w:r>
    </w:p>
  </w:footnote>
  <w:footnote w:type="continuationSeparator" w:id="0">
    <w:p w14:paraId="33E8A3C2" w14:textId="77777777" w:rsidR="00073463" w:rsidRDefault="00073463">
      <w:pPr>
        <w:pStyle w:val="Footer"/>
      </w:pPr>
      <w:r>
        <w:continuationSeparator/>
      </w:r>
    </w:p>
  </w:footnote>
  <w:footnote w:type="continuationNotice" w:id="1">
    <w:p w14:paraId="504F5820" w14:textId="77777777" w:rsidR="00073463" w:rsidRDefault="000734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8B4C" w14:textId="77777777" w:rsidR="00E00322" w:rsidRDefault="00E00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2061" w14:textId="77777777" w:rsidR="00E00322" w:rsidRDefault="00E00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CABF" w14:textId="77777777" w:rsidR="00E00322" w:rsidRDefault="00E00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E78"/>
    <w:multiLevelType w:val="singleLevel"/>
    <w:tmpl w:val="6A06E094"/>
    <w:lvl w:ilvl="0">
      <w:start w:val="1"/>
      <w:numFmt w:val="decimal"/>
      <w:pStyle w:val="ListItem"/>
      <w:lvlText w:val="%1."/>
      <w:lvlJc w:val="left"/>
      <w:pPr>
        <w:tabs>
          <w:tab w:val="num" w:pos="720"/>
        </w:tabs>
        <w:ind w:left="720" w:hanging="720"/>
      </w:pPr>
    </w:lvl>
  </w:abstractNum>
  <w:abstractNum w:abstractNumId="1" w15:restartNumberingAfterBreak="0">
    <w:nsid w:val="2C403B9E"/>
    <w:multiLevelType w:val="hybridMultilevel"/>
    <w:tmpl w:val="C4CC514C"/>
    <w:lvl w:ilvl="0" w:tplc="3A066F32">
      <w:start w:val="1"/>
      <w:numFmt w:val="none"/>
      <w:lvlText w:val="(a)"/>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2867E7A"/>
    <w:multiLevelType w:val="multilevel"/>
    <w:tmpl w:val="E4DC6258"/>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4F941F58"/>
    <w:multiLevelType w:val="multilevel"/>
    <w:tmpl w:val="0B287E9C"/>
    <w:lvl w:ilvl="0">
      <w:start w:val="1"/>
      <w:numFmt w:val="upperRoman"/>
      <w:pStyle w:val="Heading1"/>
      <w:lvlText w:val="%1."/>
      <w:lvlJc w:val="right"/>
      <w:pPr>
        <w:tabs>
          <w:tab w:val="num" w:pos="720"/>
        </w:tabs>
        <w:ind w:left="720" w:hanging="360"/>
      </w:pPr>
      <w:rPr>
        <w:rFonts w:hint="default"/>
        <w:b w:val="0"/>
        <w:i w:val="0"/>
        <w:sz w:val="24"/>
      </w:rPr>
    </w:lvl>
    <w:lvl w:ilvl="1">
      <w:start w:val="1"/>
      <w:numFmt w:val="upperLetter"/>
      <w:pStyle w:val="Heading2"/>
      <w:lvlText w:val="%2."/>
      <w:lvlJc w:val="left"/>
      <w:pPr>
        <w:tabs>
          <w:tab w:val="num" w:pos="1440"/>
        </w:tabs>
        <w:ind w:left="1440" w:hanging="720"/>
      </w:pPr>
      <w:rPr>
        <w:rFonts w:hint="default"/>
        <w:b w:val="0"/>
        <w:i w:val="0"/>
        <w:sz w:val="24"/>
        <w:u w:val="none"/>
      </w:rPr>
    </w:lvl>
    <w:lvl w:ilvl="2">
      <w:start w:val="1"/>
      <w:numFmt w:val="decimal"/>
      <w:pStyle w:val="Heading3"/>
      <w:lvlText w:val="%3."/>
      <w:lvlJc w:val="left"/>
      <w:pPr>
        <w:tabs>
          <w:tab w:val="num" w:pos="2160"/>
        </w:tabs>
        <w:ind w:left="2160" w:hanging="720"/>
      </w:pPr>
      <w:rPr>
        <w:rFonts w:hint="default"/>
        <w:b w:val="0"/>
        <w:i w:val="0"/>
        <w:sz w:val="24"/>
      </w:rPr>
    </w:lvl>
    <w:lvl w:ilvl="3">
      <w:start w:val="1"/>
      <w:numFmt w:val="lowerLetter"/>
      <w:pStyle w:val="Heading4"/>
      <w:lvlText w:val="%4."/>
      <w:lvlJc w:val="left"/>
      <w:pPr>
        <w:tabs>
          <w:tab w:val="num" w:pos="2880"/>
        </w:tabs>
        <w:ind w:left="2880" w:hanging="720"/>
      </w:pPr>
      <w:rPr>
        <w:rFonts w:hint="default"/>
        <w:b w:val="0"/>
        <w:i w:val="0"/>
        <w:sz w:val="24"/>
      </w:rPr>
    </w:lvl>
    <w:lvl w:ilvl="4">
      <w:start w:val="1"/>
      <w:numFmt w:val="lowerRoman"/>
      <w:pStyle w:val="Heading5"/>
      <w:lvlText w:val="%5."/>
      <w:lvlJc w:val="right"/>
      <w:pPr>
        <w:tabs>
          <w:tab w:val="num" w:pos="3600"/>
        </w:tabs>
        <w:ind w:left="3600" w:hanging="360"/>
      </w:pPr>
      <w:rPr>
        <w:rFonts w:hint="default"/>
        <w:b w:val="0"/>
        <w:i w:val="0"/>
        <w:sz w:val="24"/>
      </w:rPr>
    </w:lvl>
    <w:lvl w:ilvl="5">
      <w:start w:val="1"/>
      <w:numFmt w:val="lowerLetter"/>
      <w:pStyle w:val="Heading6"/>
      <w:lvlText w:val="%6)"/>
      <w:lvlJc w:val="left"/>
      <w:pPr>
        <w:tabs>
          <w:tab w:val="num" w:pos="4320"/>
        </w:tabs>
        <w:ind w:left="4320" w:hanging="720"/>
      </w:pPr>
      <w:rPr>
        <w:rFonts w:hint="default"/>
        <w:b w:val="0"/>
        <w:i w:val="0"/>
        <w:sz w:val="24"/>
      </w:rPr>
    </w:lvl>
    <w:lvl w:ilvl="6">
      <w:start w:val="1"/>
      <w:numFmt w:val="decimal"/>
      <w:pStyle w:val="Heading7"/>
      <w:lvlText w:val="%7)"/>
      <w:lvlJc w:val="left"/>
      <w:pPr>
        <w:tabs>
          <w:tab w:val="num" w:pos="5040"/>
        </w:tabs>
        <w:ind w:left="5040" w:hanging="720"/>
      </w:pPr>
      <w:rPr>
        <w:rFonts w:hint="default"/>
        <w:b w:val="0"/>
        <w:i w:val="0"/>
        <w:sz w:val="24"/>
      </w:rPr>
    </w:lvl>
    <w:lvl w:ilvl="7">
      <w:start w:val="1"/>
      <w:numFmt w:val="lowerRoman"/>
      <w:pStyle w:val="Heading8"/>
      <w:lvlText w:val="%8)"/>
      <w:lvlJc w:val="right"/>
      <w:pPr>
        <w:tabs>
          <w:tab w:val="num" w:pos="5760"/>
        </w:tabs>
        <w:ind w:left="5760" w:hanging="360"/>
      </w:pPr>
      <w:rPr>
        <w:rFonts w:hint="default"/>
        <w:b w:val="0"/>
        <w:i w:val="0"/>
        <w:sz w:val="24"/>
      </w:rPr>
    </w:lvl>
    <w:lvl w:ilvl="8">
      <w:start w:val="1"/>
      <w:numFmt w:val="lowerLetter"/>
      <w:pStyle w:val="Heading9"/>
      <w:lvlText w:val="(%9)"/>
      <w:lvlJc w:val="left"/>
      <w:pPr>
        <w:tabs>
          <w:tab w:val="num" w:pos="6480"/>
        </w:tabs>
        <w:ind w:left="6480" w:hanging="720"/>
      </w:pPr>
      <w:rPr>
        <w:rFonts w:hint="default"/>
        <w:b w:val="0"/>
        <w:i w:val="0"/>
        <w:sz w:val="24"/>
      </w:rPr>
    </w:lvl>
  </w:abstractNum>
  <w:abstractNum w:abstractNumId="4" w15:restartNumberingAfterBreak="0">
    <w:nsid w:val="5FE75B13"/>
    <w:multiLevelType w:val="singleLevel"/>
    <w:tmpl w:val="CD1C4DF2"/>
    <w:lvl w:ilvl="0">
      <w:start w:val="1"/>
      <w:numFmt w:val="bullet"/>
      <w:pStyle w:val="BulletPoint"/>
      <w:lvlText w:val=""/>
      <w:lvlJc w:val="left"/>
      <w:pPr>
        <w:tabs>
          <w:tab w:val="num" w:pos="2160"/>
        </w:tabs>
        <w:ind w:left="2160" w:hanging="720"/>
      </w:pPr>
      <w:rPr>
        <w:rFonts w:ascii="Symbol" w:hAnsi="Symbol" w:hint="default"/>
      </w:rPr>
    </w:lvl>
  </w:abstractNum>
  <w:abstractNum w:abstractNumId="5" w15:restartNumberingAfterBreak="0">
    <w:nsid w:val="6ACD0C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D71337D"/>
    <w:multiLevelType w:val="multilevel"/>
    <w:tmpl w:val="0409001D"/>
    <w:name w:val="Heading Styl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57165679">
    <w:abstractNumId w:val="3"/>
  </w:num>
  <w:num w:numId="2" w16cid:durableId="911281295">
    <w:abstractNumId w:val="3"/>
  </w:num>
  <w:num w:numId="3" w16cid:durableId="84308974">
    <w:abstractNumId w:val="3"/>
  </w:num>
  <w:num w:numId="4" w16cid:durableId="418986496">
    <w:abstractNumId w:val="3"/>
  </w:num>
  <w:num w:numId="5" w16cid:durableId="1665471396">
    <w:abstractNumId w:val="3"/>
  </w:num>
  <w:num w:numId="6" w16cid:durableId="1673147410">
    <w:abstractNumId w:val="3"/>
  </w:num>
  <w:num w:numId="7" w16cid:durableId="490364513">
    <w:abstractNumId w:val="3"/>
  </w:num>
  <w:num w:numId="8" w16cid:durableId="292761118">
    <w:abstractNumId w:val="3"/>
  </w:num>
  <w:num w:numId="9" w16cid:durableId="741223006">
    <w:abstractNumId w:val="3"/>
  </w:num>
  <w:num w:numId="10" w16cid:durableId="1682006368">
    <w:abstractNumId w:val="4"/>
  </w:num>
  <w:num w:numId="11" w16cid:durableId="1565066983">
    <w:abstractNumId w:val="0"/>
  </w:num>
  <w:num w:numId="12" w16cid:durableId="113712981">
    <w:abstractNumId w:val="4"/>
  </w:num>
  <w:num w:numId="13" w16cid:durableId="1467889821">
    <w:abstractNumId w:val="5"/>
  </w:num>
  <w:num w:numId="14" w16cid:durableId="1836874469">
    <w:abstractNumId w:val="6"/>
  </w:num>
  <w:num w:numId="15" w16cid:durableId="343366711">
    <w:abstractNumId w:val="1"/>
  </w:num>
  <w:num w:numId="16" w16cid:durableId="1193805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8A"/>
    <w:rsid w:val="00007301"/>
    <w:rsid w:val="00073463"/>
    <w:rsid w:val="000B1CBE"/>
    <w:rsid w:val="001075D5"/>
    <w:rsid w:val="001830FB"/>
    <w:rsid w:val="00250216"/>
    <w:rsid w:val="002C5D18"/>
    <w:rsid w:val="002E1C6E"/>
    <w:rsid w:val="002E398A"/>
    <w:rsid w:val="00303B7E"/>
    <w:rsid w:val="0033542C"/>
    <w:rsid w:val="003B64B2"/>
    <w:rsid w:val="004009BF"/>
    <w:rsid w:val="004B7BC6"/>
    <w:rsid w:val="0050139B"/>
    <w:rsid w:val="00561A13"/>
    <w:rsid w:val="0059064A"/>
    <w:rsid w:val="005C2763"/>
    <w:rsid w:val="00615FE3"/>
    <w:rsid w:val="00660AF5"/>
    <w:rsid w:val="006A437C"/>
    <w:rsid w:val="006B406F"/>
    <w:rsid w:val="006D099C"/>
    <w:rsid w:val="006E00E6"/>
    <w:rsid w:val="00706F63"/>
    <w:rsid w:val="007079B4"/>
    <w:rsid w:val="007314E4"/>
    <w:rsid w:val="007475E6"/>
    <w:rsid w:val="00785B48"/>
    <w:rsid w:val="00810473"/>
    <w:rsid w:val="008405B6"/>
    <w:rsid w:val="008F25A1"/>
    <w:rsid w:val="00934970"/>
    <w:rsid w:val="00973828"/>
    <w:rsid w:val="009900AE"/>
    <w:rsid w:val="00992660"/>
    <w:rsid w:val="009B6F46"/>
    <w:rsid w:val="00A459DC"/>
    <w:rsid w:val="00A93416"/>
    <w:rsid w:val="00AC308D"/>
    <w:rsid w:val="00AD0FB4"/>
    <w:rsid w:val="00AE592F"/>
    <w:rsid w:val="00B901EB"/>
    <w:rsid w:val="00BA6171"/>
    <w:rsid w:val="00BE176A"/>
    <w:rsid w:val="00BF347C"/>
    <w:rsid w:val="00C46F96"/>
    <w:rsid w:val="00DC23B2"/>
    <w:rsid w:val="00E00322"/>
    <w:rsid w:val="00E1696A"/>
    <w:rsid w:val="00E81A4A"/>
    <w:rsid w:val="00EB1D25"/>
    <w:rsid w:val="00EE6A30"/>
    <w:rsid w:val="00F1562E"/>
    <w:rsid w:val="00F51CA6"/>
    <w:rsid w:val="00F91E0D"/>
    <w:rsid w:val="00FB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14:docId w14:val="77BBF8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301"/>
    <w:pPr>
      <w:overflowPunct w:val="0"/>
      <w:autoSpaceDE w:val="0"/>
      <w:autoSpaceDN w:val="0"/>
      <w:adjustRightInd w:val="0"/>
      <w:textAlignment w:val="baseline"/>
    </w:pPr>
    <w:rPr>
      <w:sz w:val="24"/>
    </w:rPr>
  </w:style>
  <w:style w:type="paragraph" w:styleId="Heading1">
    <w:name w:val="heading 1"/>
    <w:aliases w:val="H1"/>
    <w:basedOn w:val="Normal"/>
    <w:qFormat/>
    <w:pPr>
      <w:numPr>
        <w:numId w:val="1"/>
      </w:numPr>
      <w:spacing w:before="240"/>
      <w:jc w:val="both"/>
      <w:outlineLvl w:val="0"/>
    </w:pPr>
  </w:style>
  <w:style w:type="paragraph" w:styleId="Heading2">
    <w:name w:val="heading 2"/>
    <w:aliases w:val="H2"/>
    <w:basedOn w:val="Normal"/>
    <w:qFormat/>
    <w:pPr>
      <w:numPr>
        <w:ilvl w:val="1"/>
        <w:numId w:val="1"/>
      </w:numPr>
      <w:spacing w:before="240"/>
      <w:jc w:val="both"/>
      <w:outlineLvl w:val="1"/>
    </w:pPr>
  </w:style>
  <w:style w:type="paragraph" w:styleId="Heading3">
    <w:name w:val="heading 3"/>
    <w:aliases w:val="H3,Para Num"/>
    <w:basedOn w:val="Normal"/>
    <w:qFormat/>
    <w:pPr>
      <w:numPr>
        <w:ilvl w:val="2"/>
        <w:numId w:val="1"/>
      </w:numPr>
      <w:spacing w:before="240"/>
      <w:jc w:val="both"/>
      <w:outlineLvl w:val="2"/>
    </w:pPr>
  </w:style>
  <w:style w:type="paragraph" w:styleId="Heading4">
    <w:name w:val="heading 4"/>
    <w:aliases w:val="H4"/>
    <w:basedOn w:val="Normal"/>
    <w:qFormat/>
    <w:pPr>
      <w:numPr>
        <w:ilvl w:val="3"/>
        <w:numId w:val="1"/>
      </w:numPr>
      <w:spacing w:before="240"/>
      <w:jc w:val="both"/>
      <w:outlineLvl w:val="3"/>
    </w:pPr>
  </w:style>
  <w:style w:type="paragraph" w:styleId="Heading5">
    <w:name w:val="heading 5"/>
    <w:aliases w:val="H5"/>
    <w:basedOn w:val="Normal"/>
    <w:qFormat/>
    <w:pPr>
      <w:numPr>
        <w:ilvl w:val="4"/>
        <w:numId w:val="1"/>
      </w:numPr>
      <w:spacing w:before="240"/>
      <w:jc w:val="both"/>
      <w:outlineLvl w:val="4"/>
    </w:pPr>
  </w:style>
  <w:style w:type="paragraph" w:styleId="Heading6">
    <w:name w:val="heading 6"/>
    <w:aliases w:val="H6"/>
    <w:basedOn w:val="Normal"/>
    <w:qFormat/>
    <w:pPr>
      <w:numPr>
        <w:ilvl w:val="5"/>
        <w:numId w:val="1"/>
      </w:numPr>
      <w:spacing w:before="240"/>
      <w:jc w:val="both"/>
      <w:outlineLvl w:val="5"/>
    </w:pPr>
  </w:style>
  <w:style w:type="paragraph" w:styleId="Heading7">
    <w:name w:val="heading 7"/>
    <w:aliases w:val="H7"/>
    <w:basedOn w:val="Normal"/>
    <w:qFormat/>
    <w:pPr>
      <w:numPr>
        <w:ilvl w:val="6"/>
        <w:numId w:val="1"/>
      </w:numPr>
      <w:spacing w:before="240"/>
      <w:jc w:val="both"/>
      <w:outlineLvl w:val="6"/>
    </w:pPr>
  </w:style>
  <w:style w:type="paragraph" w:styleId="Heading8">
    <w:name w:val="heading 8"/>
    <w:aliases w:val="H8"/>
    <w:basedOn w:val="Normal"/>
    <w:qFormat/>
    <w:pPr>
      <w:numPr>
        <w:ilvl w:val="7"/>
        <w:numId w:val="1"/>
      </w:numPr>
      <w:spacing w:before="240"/>
      <w:jc w:val="both"/>
      <w:outlineLvl w:val="7"/>
    </w:pPr>
  </w:style>
  <w:style w:type="paragraph" w:styleId="Heading9">
    <w:name w:val="heading 9"/>
    <w:aliases w:val="H9"/>
    <w:basedOn w:val="Normal"/>
    <w:qFormat/>
    <w:pPr>
      <w:numPr>
        <w:ilvl w:val="8"/>
        <w:numId w:val="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Main">
    <w:name w:val="Body Main"/>
    <w:aliases w:val="BM"/>
    <w:basedOn w:val="Normal"/>
    <w:pPr>
      <w:spacing w:before="240"/>
      <w:jc w:val="both"/>
    </w:pPr>
  </w:style>
  <w:style w:type="character" w:styleId="Emphasis">
    <w:name w:val="Emphasis"/>
    <w:qFormat/>
    <w:rPr>
      <w:u w:val="single"/>
    </w:rPr>
  </w:style>
  <w:style w:type="paragraph" w:styleId="Footer">
    <w:name w:val="footer"/>
    <w:basedOn w:val="Normal"/>
    <w:pPr>
      <w:tabs>
        <w:tab w:val="center" w:pos="4680"/>
        <w:tab w:val="right" w:pos="9360"/>
      </w:tabs>
    </w:pPr>
  </w:style>
  <w:style w:type="paragraph" w:styleId="FootnoteText">
    <w:name w:val="footnote text"/>
    <w:aliases w:val="FT"/>
    <w:basedOn w:val="Normal"/>
    <w:next w:val="FootnoteContd"/>
    <w:semiHidden/>
    <w:pPr>
      <w:tabs>
        <w:tab w:val="left" w:pos="360"/>
      </w:tabs>
      <w:spacing w:before="120"/>
      <w:jc w:val="both"/>
    </w:pPr>
    <w:rPr>
      <w:sz w:val="22"/>
    </w:rPr>
  </w:style>
  <w:style w:type="paragraph" w:styleId="Header">
    <w:name w:val="header"/>
    <w:basedOn w:val="Normal"/>
    <w:pPr>
      <w:tabs>
        <w:tab w:val="center" w:pos="4680"/>
        <w:tab w:val="right" w:pos="9360"/>
      </w:tabs>
    </w:pPr>
  </w:style>
  <w:style w:type="paragraph" w:customStyle="1" w:styleId="HeadingCtr">
    <w:name w:val="Heading Ctr"/>
    <w:aliases w:val="HC"/>
    <w:basedOn w:val="Normal"/>
    <w:pPr>
      <w:keepNext/>
      <w:keepLines/>
      <w:spacing w:before="240"/>
      <w:jc w:val="center"/>
    </w:pPr>
  </w:style>
  <w:style w:type="paragraph" w:customStyle="1" w:styleId="HeadingLeft">
    <w:name w:val="Heading Left"/>
    <w:aliases w:val="HL"/>
    <w:basedOn w:val="Normal"/>
    <w:pPr>
      <w:keepNext/>
      <w:keepLines/>
      <w:spacing w:before="240"/>
    </w:pPr>
  </w:style>
  <w:style w:type="paragraph" w:customStyle="1" w:styleId="HeadingRgt">
    <w:name w:val="Heading Rgt"/>
    <w:aliases w:val="HR"/>
    <w:basedOn w:val="Normal"/>
    <w:pPr>
      <w:keepNext/>
      <w:keepLines/>
      <w:spacing w:before="240"/>
      <w:jc w:val="right"/>
    </w:pPr>
  </w:style>
  <w:style w:type="character" w:customStyle="1" w:styleId="latin">
    <w:name w:val="latin"/>
    <w:rPr>
      <w:i/>
    </w:rPr>
  </w:style>
  <w:style w:type="paragraph" w:customStyle="1" w:styleId="SigEntity">
    <w:name w:val="Sig Entity"/>
    <w:aliases w:val="SE"/>
    <w:basedOn w:val="Normal"/>
    <w:pPr>
      <w:keepNext/>
      <w:keepLines/>
      <w:spacing w:before="480"/>
      <w:ind w:left="5040" w:hanging="360"/>
    </w:pPr>
  </w:style>
  <w:style w:type="paragraph" w:customStyle="1" w:styleId="SigIndividL">
    <w:name w:val="Sig Individ L"/>
    <w:aliases w:val="SI"/>
    <w:basedOn w:val="Normal"/>
    <w:pPr>
      <w:keepLines/>
      <w:tabs>
        <w:tab w:val="left" w:leader="underscore" w:pos="4680"/>
      </w:tabs>
      <w:spacing w:before="720"/>
      <w:ind w:right="4680"/>
      <w:jc w:val="center"/>
    </w:pPr>
  </w:style>
  <w:style w:type="paragraph" w:customStyle="1" w:styleId="SigIndividR">
    <w:name w:val="Sig Individ R"/>
    <w:aliases w:val="SR"/>
    <w:basedOn w:val="SigEntity"/>
    <w:pPr>
      <w:keepNext w:val="0"/>
      <w:tabs>
        <w:tab w:val="left" w:leader="underscore" w:pos="9360"/>
      </w:tabs>
      <w:spacing w:before="720"/>
      <w:ind w:left="4680" w:firstLine="0"/>
      <w:jc w:val="center"/>
    </w:pPr>
  </w:style>
  <w:style w:type="paragraph" w:customStyle="1" w:styleId="SigLine">
    <w:name w:val="Sig Line"/>
    <w:aliases w:val="SL"/>
    <w:basedOn w:val="SigEntity"/>
    <w:pPr>
      <w:keepNext w:val="0"/>
      <w:tabs>
        <w:tab w:val="left" w:leader="underscore" w:pos="4680"/>
        <w:tab w:val="left" w:leader="underscore" w:pos="9360"/>
      </w:tabs>
      <w:spacing w:before="720"/>
    </w:pPr>
  </w:style>
  <w:style w:type="paragraph" w:customStyle="1" w:styleId="BodyContd">
    <w:name w:val="Body Cont'd"/>
    <w:aliases w:val="BC"/>
    <w:basedOn w:val="BodyMain"/>
    <w:next w:val="BodyMain"/>
  </w:style>
  <w:style w:type="character" w:styleId="PageNumber">
    <w:name w:val="page number"/>
    <w:basedOn w:val="DefaultParagraphFont"/>
  </w:style>
  <w:style w:type="paragraph" w:customStyle="1" w:styleId="TableCaption">
    <w:name w:val="Table Caption"/>
    <w:aliases w:val="TC"/>
    <w:basedOn w:val="Normal"/>
    <w:pPr>
      <w:keepNext/>
      <w:spacing w:before="240" w:after="120"/>
      <w:jc w:val="center"/>
    </w:pPr>
    <w:rPr>
      <w:b/>
    </w:rPr>
  </w:style>
  <w:style w:type="paragraph" w:customStyle="1" w:styleId="TableData">
    <w:name w:val="Table Data"/>
    <w:aliases w:val="TD"/>
    <w:basedOn w:val="Normal"/>
    <w:pPr>
      <w:tabs>
        <w:tab w:val="decimal" w:pos="612"/>
      </w:tabs>
    </w:pPr>
  </w:style>
  <w:style w:type="paragraph" w:customStyle="1" w:styleId="TableHeading">
    <w:name w:val="Table Heading"/>
    <w:aliases w:val="TH"/>
    <w:basedOn w:val="Normal"/>
    <w:pPr>
      <w:pBdr>
        <w:bottom w:val="single" w:sz="4" w:space="1" w:color="auto"/>
      </w:pBdr>
      <w:spacing w:before="240"/>
      <w:jc w:val="center"/>
    </w:pPr>
    <w:rPr>
      <w:b/>
    </w:rPr>
  </w:style>
  <w:style w:type="paragraph" w:customStyle="1" w:styleId="TableItem">
    <w:name w:val="Table Item"/>
    <w:aliases w:val="TI"/>
    <w:basedOn w:val="Normal"/>
    <w:pPr>
      <w:tabs>
        <w:tab w:val="left" w:leader="dot" w:pos="2880"/>
      </w:tabs>
      <w:ind w:left="180" w:right="432" w:hanging="180"/>
    </w:pPr>
  </w:style>
  <w:style w:type="character" w:styleId="FootnoteReference">
    <w:name w:val="footnote reference"/>
    <w:semiHidden/>
    <w:rPr>
      <w:vertAlign w:val="superscript"/>
    </w:rPr>
  </w:style>
  <w:style w:type="paragraph" w:customStyle="1" w:styleId="BulletPoint">
    <w:name w:val="Bullet Point"/>
    <w:aliases w:val="BP"/>
    <w:basedOn w:val="Normal"/>
    <w:pPr>
      <w:numPr>
        <w:numId w:val="12"/>
      </w:numPr>
      <w:tabs>
        <w:tab w:val="clear" w:pos="2160"/>
        <w:tab w:val="num" w:pos="1440"/>
      </w:tabs>
      <w:spacing w:before="240"/>
      <w:ind w:left="1440"/>
      <w:jc w:val="both"/>
    </w:pPr>
  </w:style>
  <w:style w:type="paragraph" w:customStyle="1" w:styleId="ListItem">
    <w:name w:val="List Item"/>
    <w:aliases w:val="LI"/>
    <w:basedOn w:val="Normal"/>
    <w:pPr>
      <w:numPr>
        <w:numId w:val="11"/>
      </w:numPr>
      <w:spacing w:before="240"/>
      <w:jc w:val="both"/>
    </w:pPr>
  </w:style>
  <w:style w:type="paragraph" w:customStyle="1" w:styleId="FootnoteContd">
    <w:name w:val="Footnote Cont'd"/>
    <w:aliases w:val="FC"/>
    <w:basedOn w:val="FootnoteText"/>
    <w:pPr>
      <w:ind w:firstLine="360"/>
    </w:pPr>
  </w:style>
  <w:style w:type="character" w:customStyle="1" w:styleId="foreignlanguage">
    <w:name w:val="foreign language"/>
    <w:aliases w:val="FL"/>
    <w:rPr>
      <w:i/>
      <w:noProof/>
    </w:rPr>
  </w:style>
  <w:style w:type="paragraph" w:styleId="EndnoteText">
    <w:name w:val="endnote text"/>
    <w:basedOn w:val="Normal"/>
    <w:semiHidden/>
    <w:pPr>
      <w:tabs>
        <w:tab w:val="left" w:pos="-720"/>
      </w:tabs>
      <w:suppressAutoHyphens/>
    </w:pPr>
  </w:style>
  <w:style w:type="paragraph" w:customStyle="1" w:styleId="BlockQuote">
    <w:name w:val="Block Quote"/>
    <w:aliases w:val="BQ"/>
    <w:basedOn w:val="Normal"/>
    <w:pPr>
      <w:spacing w:before="240"/>
      <w:ind w:left="1440" w:right="1440"/>
      <w:jc w:val="both"/>
    </w:pPr>
  </w:style>
  <w:style w:type="paragraph" w:customStyle="1" w:styleId="CWTDraft">
    <w:name w:val="CWT Draft"/>
    <w:aliases w:val="CD"/>
    <w:basedOn w:val="Normal"/>
    <w:pPr>
      <w:jc w:val="right"/>
    </w:pPr>
    <w:rPr>
      <w:b/>
      <w:caps/>
      <w:sz w:val="20"/>
      <w:lang w:val="en-GB"/>
    </w:rPr>
  </w:style>
  <w:style w:type="character" w:customStyle="1" w:styleId="Docid">
    <w:name w:val="Docid"/>
    <w:rPr>
      <w:rFonts w:ascii="Arial" w:hAnsi="Arial"/>
      <w:b w:val="0"/>
      <w:noProof/>
      <w:sz w:val="16"/>
    </w:rPr>
  </w:style>
  <w:style w:type="paragraph" w:styleId="BalloonText">
    <w:name w:val="Balloon Text"/>
    <w:basedOn w:val="Normal"/>
    <w:link w:val="BalloonTextChar"/>
    <w:rsid w:val="001075D5"/>
    <w:rPr>
      <w:rFonts w:ascii="Segoe UI" w:hAnsi="Segoe UI" w:cs="Segoe UI"/>
      <w:sz w:val="18"/>
      <w:szCs w:val="18"/>
    </w:rPr>
  </w:style>
  <w:style w:type="character" w:customStyle="1" w:styleId="BalloonTextChar">
    <w:name w:val="Balloon Text Char"/>
    <w:link w:val="BalloonText"/>
    <w:rsid w:val="001075D5"/>
    <w:rPr>
      <w:rFonts w:ascii="Segoe UI" w:hAnsi="Segoe UI" w:cs="Segoe UI"/>
      <w:sz w:val="18"/>
      <w:szCs w:val="18"/>
    </w:rPr>
  </w:style>
  <w:style w:type="paragraph" w:styleId="Revision">
    <w:name w:val="Revision"/>
    <w:hidden/>
    <w:uiPriority w:val="99"/>
    <w:semiHidden/>
    <w:rsid w:val="009B6F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1488</Words>
  <Characters>8434</Characters>
  <Application>Microsoft Office Word</Application>
  <DocSecurity>0</DocSecurity>
  <Lines>240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2023-05-11T12:38:00Z</dcterms:created>
  <dcterms:modified xsi:type="dcterms:W3CDTF">2023-06-05T13:54:00Z</dcterms:modified>
</cp:coreProperties>
</file>