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1174" w14:textId="77777777" w:rsidR="004016F6" w:rsidRDefault="003150AE" w:rsidP="00260C84">
      <w:pPr>
        <w:pStyle w:val="Title"/>
        <w:rPr>
          <w:szCs w:val="24"/>
        </w:rPr>
      </w:pPr>
      <w:r w:rsidRPr="00260C84">
        <w:rPr>
          <w:szCs w:val="24"/>
        </w:rPr>
        <w:t>UNIFORM COVENANTS</w:t>
      </w:r>
    </w:p>
    <w:p w14:paraId="0F16C79B" w14:textId="6C96DD56" w:rsidR="007F65EE" w:rsidRPr="00260C84" w:rsidRDefault="007F65EE" w:rsidP="00260C84">
      <w:pPr>
        <w:pStyle w:val="Title"/>
        <w:rPr>
          <w:szCs w:val="24"/>
        </w:rPr>
      </w:pPr>
      <w:r>
        <w:rPr>
          <w:szCs w:val="24"/>
        </w:rPr>
        <w:t xml:space="preserve">(Conversion Assurance </w:t>
      </w:r>
      <w:r w:rsidR="00310D25">
        <w:rPr>
          <w:szCs w:val="24"/>
        </w:rPr>
        <w:t>Mortgage</w:t>
      </w:r>
      <w:r>
        <w:rPr>
          <w:szCs w:val="24"/>
        </w:rPr>
        <w:t>)</w:t>
      </w:r>
    </w:p>
    <w:p w14:paraId="04C85A73" w14:textId="77777777" w:rsidR="003150AE" w:rsidRPr="00260C84" w:rsidRDefault="003150AE" w:rsidP="00260C84">
      <w:pPr>
        <w:pStyle w:val="Title"/>
        <w:rPr>
          <w:szCs w:val="24"/>
        </w:rPr>
      </w:pPr>
    </w:p>
    <w:p w14:paraId="15428FF3" w14:textId="6A973778" w:rsidR="004016F6" w:rsidRPr="00260C84" w:rsidRDefault="00321AC9" w:rsidP="00260C84">
      <w:pPr>
        <w:tabs>
          <w:tab w:val="left" w:pos="-720"/>
        </w:tabs>
        <w:suppressAutoHyphens/>
        <w:jc w:val="center"/>
        <w:rPr>
          <w:b/>
          <w:szCs w:val="24"/>
        </w:rPr>
      </w:pPr>
      <w:r w:rsidRPr="00260C84">
        <w:rPr>
          <w:b/>
          <w:szCs w:val="24"/>
        </w:rPr>
        <w:t>(</w:t>
      </w:r>
      <w:r w:rsidR="00846F0F" w:rsidRPr="00260C84">
        <w:rPr>
          <w:b/>
          <w:szCs w:val="24"/>
        </w:rPr>
        <w:t xml:space="preserve">Revised </w:t>
      </w:r>
      <w:r w:rsidR="00DB5AE3">
        <w:rPr>
          <w:b/>
          <w:szCs w:val="24"/>
        </w:rPr>
        <w:t>2</w:t>
      </w:r>
      <w:r w:rsidR="00110E3C">
        <w:rPr>
          <w:b/>
          <w:szCs w:val="24"/>
        </w:rPr>
        <w:t>-</w:t>
      </w:r>
      <w:r w:rsidR="00DB5AE3">
        <w:rPr>
          <w:b/>
          <w:szCs w:val="24"/>
        </w:rPr>
        <w:t>25</w:t>
      </w:r>
      <w:r w:rsidR="00E00609">
        <w:rPr>
          <w:b/>
          <w:szCs w:val="24"/>
        </w:rPr>
        <w:t>-</w:t>
      </w:r>
      <w:r w:rsidR="008B02E2">
        <w:rPr>
          <w:b/>
          <w:szCs w:val="24"/>
        </w:rPr>
        <w:t>202</w:t>
      </w:r>
      <w:r w:rsidR="00DB5AE3">
        <w:rPr>
          <w:b/>
          <w:szCs w:val="24"/>
        </w:rPr>
        <w:t>5</w:t>
      </w:r>
      <w:r w:rsidRPr="00260C84">
        <w:rPr>
          <w:b/>
          <w:szCs w:val="24"/>
        </w:rPr>
        <w:t>)</w:t>
      </w:r>
    </w:p>
    <w:p w14:paraId="35990A29" w14:textId="77777777" w:rsidR="00855F9E" w:rsidRPr="00260C84" w:rsidRDefault="00855F9E" w:rsidP="00260C84">
      <w:pPr>
        <w:tabs>
          <w:tab w:val="left" w:pos="-720"/>
        </w:tabs>
        <w:suppressAutoHyphens/>
        <w:rPr>
          <w:b/>
          <w:szCs w:val="24"/>
        </w:rPr>
      </w:pPr>
    </w:p>
    <w:p w14:paraId="4B27992A" w14:textId="77777777" w:rsidR="005831D7" w:rsidRPr="00260C84" w:rsidRDefault="005831D7" w:rsidP="00260C84">
      <w:pPr>
        <w:tabs>
          <w:tab w:val="left" w:pos="-720"/>
        </w:tabs>
        <w:suppressAutoHyphens/>
        <w:rPr>
          <w:b/>
          <w:szCs w:val="24"/>
        </w:rPr>
      </w:pPr>
    </w:p>
    <w:p w14:paraId="492BCB08" w14:textId="77777777" w:rsidR="004016F6" w:rsidRPr="00260C84" w:rsidRDefault="004016F6" w:rsidP="00260C84">
      <w:pPr>
        <w:tabs>
          <w:tab w:val="left" w:pos="-720"/>
        </w:tabs>
        <w:suppressAutoHyphens/>
        <w:rPr>
          <w:szCs w:val="24"/>
        </w:rPr>
      </w:pPr>
      <w:r w:rsidRPr="00260C84">
        <w:rPr>
          <w:b/>
          <w:szCs w:val="24"/>
        </w:rPr>
        <w:t>Covenants</w:t>
      </w:r>
      <w:r w:rsidR="00321AC9" w:rsidRPr="00260C84">
        <w:rPr>
          <w:b/>
          <w:szCs w:val="24"/>
        </w:rPr>
        <w:t xml:space="preserve">. </w:t>
      </w:r>
      <w:r w:rsidRPr="00260C84">
        <w:rPr>
          <w:szCs w:val="24"/>
        </w:rPr>
        <w:t>In consideration of the mutual promises set forth in this Instrument, Borrower and Lender covenant and agree as follows:</w:t>
      </w:r>
    </w:p>
    <w:p w14:paraId="3018C587" w14:textId="77777777" w:rsidR="006E5263" w:rsidRPr="00260C84" w:rsidRDefault="006E5263" w:rsidP="00260C84">
      <w:pPr>
        <w:tabs>
          <w:tab w:val="left" w:pos="-720"/>
        </w:tabs>
        <w:suppressAutoHyphens/>
        <w:rPr>
          <w:szCs w:val="24"/>
        </w:rPr>
      </w:pPr>
    </w:p>
    <w:p w14:paraId="415E9ACB" w14:textId="77777777" w:rsidR="004016F6" w:rsidRPr="00260C84" w:rsidRDefault="00E22783" w:rsidP="00260C84">
      <w:pPr>
        <w:tabs>
          <w:tab w:val="left" w:pos="-720"/>
        </w:tabs>
        <w:suppressAutoHyphens/>
        <w:ind w:left="720" w:hanging="720"/>
        <w:rPr>
          <w:szCs w:val="24"/>
        </w:rPr>
      </w:pPr>
      <w:r w:rsidRPr="00260C84">
        <w:rPr>
          <w:b/>
          <w:szCs w:val="24"/>
        </w:rPr>
        <w:t>1.</w:t>
      </w:r>
      <w:r w:rsidRPr="00260C84">
        <w:rPr>
          <w:b/>
          <w:szCs w:val="24"/>
        </w:rPr>
        <w:tab/>
      </w:r>
      <w:r w:rsidR="00EF049C" w:rsidRPr="00260C84">
        <w:rPr>
          <w:b/>
          <w:szCs w:val="24"/>
        </w:rPr>
        <w:t>Definitions</w:t>
      </w:r>
      <w:r w:rsidR="00321AC9" w:rsidRPr="00260C84">
        <w:rPr>
          <w:b/>
          <w:szCs w:val="24"/>
        </w:rPr>
        <w:t xml:space="preserve">. </w:t>
      </w:r>
      <w:r w:rsidR="004016F6" w:rsidRPr="00260C84">
        <w:rPr>
          <w:szCs w:val="24"/>
        </w:rPr>
        <w:t xml:space="preserve">The following terms, when used in this Instrument (including when used in the above recitals), will have the following meanings and any capitalized term not specifically defined in this Instrument will have the meaning ascribed to that term in the </w:t>
      </w:r>
      <w:r w:rsidR="000E02F6" w:rsidRPr="00260C84">
        <w:rPr>
          <w:szCs w:val="24"/>
        </w:rPr>
        <w:t>Note</w:t>
      </w:r>
      <w:r w:rsidR="004016F6" w:rsidRPr="00260C84">
        <w:rPr>
          <w:szCs w:val="24"/>
        </w:rPr>
        <w:t>:</w:t>
      </w:r>
    </w:p>
    <w:p w14:paraId="656533E9" w14:textId="77777777" w:rsidR="006E5263" w:rsidRPr="00260C84" w:rsidRDefault="006E5263" w:rsidP="00260C84">
      <w:pPr>
        <w:tabs>
          <w:tab w:val="left" w:pos="-720"/>
        </w:tabs>
        <w:suppressAutoHyphens/>
        <w:ind w:left="720" w:hanging="720"/>
        <w:rPr>
          <w:szCs w:val="24"/>
        </w:rPr>
      </w:pPr>
    </w:p>
    <w:p w14:paraId="76856D7F"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Attorneys</w:t>
      </w:r>
      <w:r w:rsidR="003150AE" w:rsidRPr="00260C84">
        <w:rPr>
          <w:b/>
          <w:szCs w:val="24"/>
        </w:rPr>
        <w:t>’</w:t>
      </w:r>
      <w:r w:rsidR="004016F6" w:rsidRPr="00260C84">
        <w:rPr>
          <w:b/>
          <w:szCs w:val="24"/>
        </w:rPr>
        <w:t xml:space="preserve"> Fees and Costs</w:t>
      </w:r>
      <w:r w:rsidRPr="00260C84">
        <w:rPr>
          <w:szCs w:val="24"/>
        </w:rPr>
        <w:t>”</w:t>
      </w:r>
      <w:r w:rsidR="004016F6" w:rsidRPr="00260C84">
        <w:rPr>
          <w:szCs w:val="24"/>
        </w:rPr>
        <w:t xml:space="preserve"> means (</w:t>
      </w:r>
      <w:r w:rsidR="00D25B8D" w:rsidRPr="00260C84">
        <w:rPr>
          <w:szCs w:val="24"/>
        </w:rPr>
        <w:t>a</w:t>
      </w:r>
      <w:r w:rsidR="004016F6" w:rsidRPr="00260C84">
        <w:rPr>
          <w:szCs w:val="24"/>
        </w:rPr>
        <w:t>) fees and out</w:t>
      </w:r>
      <w:r w:rsidR="004016F6" w:rsidRPr="00260C84">
        <w:rPr>
          <w:szCs w:val="24"/>
        </w:rPr>
        <w:noBreakHyphen/>
        <w:t>of</w:t>
      </w:r>
      <w:r w:rsidR="004016F6" w:rsidRPr="00260C84">
        <w:rPr>
          <w:szCs w:val="24"/>
        </w:rPr>
        <w:noBreakHyphen/>
        <w:t>pocket costs of Lender</w:t>
      </w:r>
      <w:r w:rsidR="003150AE" w:rsidRPr="00260C84">
        <w:rPr>
          <w:szCs w:val="24"/>
        </w:rPr>
        <w:t>’</w:t>
      </w:r>
      <w:r w:rsidR="004016F6" w:rsidRPr="00260C84">
        <w:rPr>
          <w:szCs w:val="24"/>
        </w:rPr>
        <w:t>s and Loan Servicer</w:t>
      </w:r>
      <w:r w:rsidR="003150AE" w:rsidRPr="00260C84">
        <w:rPr>
          <w:szCs w:val="24"/>
        </w:rPr>
        <w:t>’</w:t>
      </w:r>
      <w:r w:rsidR="004016F6" w:rsidRPr="00260C84">
        <w:rPr>
          <w:szCs w:val="24"/>
        </w:rPr>
        <w:t>s attorneys, as applicable, including costs of Lender</w:t>
      </w:r>
      <w:r w:rsidR="003150AE" w:rsidRPr="00260C84">
        <w:rPr>
          <w:szCs w:val="24"/>
        </w:rPr>
        <w:t>’</w:t>
      </w:r>
      <w:r w:rsidR="004016F6" w:rsidRPr="00260C84">
        <w:rPr>
          <w:szCs w:val="24"/>
        </w:rPr>
        <w:t>s and Loan Servicer</w:t>
      </w:r>
      <w:r w:rsidR="003150AE" w:rsidRPr="00260C84">
        <w:rPr>
          <w:szCs w:val="24"/>
        </w:rPr>
        <w:t>’</w:t>
      </w:r>
      <w:r w:rsidR="004016F6" w:rsidRPr="00260C84">
        <w:rPr>
          <w:szCs w:val="24"/>
        </w:rPr>
        <w:t>s in-house counsel, support staff costs, costs of preparing for litigation, computerized research, telephone and facsimile transmission expenses, mileage, deposition costs, postage, duplicating, process service, videotaping and similar costs and expenses; (</w:t>
      </w:r>
      <w:r w:rsidR="00D25B8D" w:rsidRPr="00260C84">
        <w:rPr>
          <w:szCs w:val="24"/>
        </w:rPr>
        <w:t>b</w:t>
      </w:r>
      <w:r w:rsidR="004016F6" w:rsidRPr="00260C84">
        <w:rPr>
          <w:szCs w:val="24"/>
        </w:rPr>
        <w:t>) costs and fees of expert witnesses, including appraisers; (</w:t>
      </w:r>
      <w:r w:rsidR="00D25B8D" w:rsidRPr="00260C84">
        <w:rPr>
          <w:szCs w:val="24"/>
        </w:rPr>
        <w:t>c</w:t>
      </w:r>
      <w:r w:rsidR="004016F6" w:rsidRPr="00260C84">
        <w:rPr>
          <w:szCs w:val="24"/>
        </w:rPr>
        <w:t>) investigatory fees; and (</w:t>
      </w:r>
      <w:r w:rsidR="00D25B8D" w:rsidRPr="00260C84">
        <w:rPr>
          <w:szCs w:val="24"/>
        </w:rPr>
        <w:t>d</w:t>
      </w:r>
      <w:r w:rsidR="004016F6" w:rsidRPr="00260C84">
        <w:rPr>
          <w:szCs w:val="24"/>
        </w:rPr>
        <w:t>) the costs for any opinion required by Lender pursuant to the terms of the Loan Documents.</w:t>
      </w:r>
    </w:p>
    <w:p w14:paraId="77C6AB00" w14:textId="77777777" w:rsidR="006E5263" w:rsidRPr="00260C84" w:rsidRDefault="006E5263" w:rsidP="00260C84">
      <w:pPr>
        <w:tabs>
          <w:tab w:val="left" w:pos="-720"/>
          <w:tab w:val="left" w:pos="720"/>
        </w:tabs>
        <w:suppressAutoHyphens/>
        <w:ind w:left="720"/>
        <w:rPr>
          <w:szCs w:val="24"/>
        </w:rPr>
      </w:pPr>
    </w:p>
    <w:p w14:paraId="1B9B2799"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Borrower</w:t>
      </w:r>
      <w:r w:rsidRPr="00260C84">
        <w:rPr>
          <w:szCs w:val="24"/>
        </w:rPr>
        <w:t>”</w:t>
      </w:r>
      <w:r w:rsidR="004016F6" w:rsidRPr="00260C84">
        <w:rPr>
          <w:szCs w:val="24"/>
        </w:rPr>
        <w:t xml:space="preserve"> means all Persons identified as </w:t>
      </w:r>
      <w:r w:rsidRPr="00260C84">
        <w:rPr>
          <w:szCs w:val="24"/>
        </w:rPr>
        <w:t>“</w:t>
      </w:r>
      <w:r w:rsidR="004016F6" w:rsidRPr="00260C84">
        <w:rPr>
          <w:szCs w:val="24"/>
        </w:rPr>
        <w:t>Borrower</w:t>
      </w:r>
      <w:r w:rsidRPr="00260C84">
        <w:rPr>
          <w:szCs w:val="24"/>
        </w:rPr>
        <w:t>”</w:t>
      </w:r>
      <w:r w:rsidR="004016F6" w:rsidRPr="00260C84">
        <w:rPr>
          <w:szCs w:val="24"/>
        </w:rPr>
        <w:t xml:space="preserve"> in the first paragraph of this Instrument, together with their successors and assigns.</w:t>
      </w:r>
    </w:p>
    <w:p w14:paraId="2A4AD128" w14:textId="77777777" w:rsidR="006E5263" w:rsidRPr="00260C84" w:rsidRDefault="006E5263" w:rsidP="00260C84">
      <w:pPr>
        <w:tabs>
          <w:tab w:val="left" w:pos="-720"/>
          <w:tab w:val="left" w:pos="720"/>
        </w:tabs>
        <w:suppressAutoHyphens/>
        <w:ind w:left="720"/>
        <w:rPr>
          <w:szCs w:val="24"/>
        </w:rPr>
      </w:pPr>
    </w:p>
    <w:p w14:paraId="1346A454"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Business Day</w:t>
      </w:r>
      <w:r w:rsidRPr="00260C84">
        <w:rPr>
          <w:szCs w:val="24"/>
        </w:rPr>
        <w:t>”</w:t>
      </w:r>
      <w:r w:rsidR="004016F6" w:rsidRPr="00260C84">
        <w:rPr>
          <w:szCs w:val="24"/>
        </w:rPr>
        <w:t xml:space="preserve"> means any day other than a S</w:t>
      </w:r>
      <w:r w:rsidR="004F145C" w:rsidRPr="00260C84">
        <w:rPr>
          <w:szCs w:val="24"/>
        </w:rPr>
        <w:t>aturday, a Sunday or</w:t>
      </w:r>
      <w:r w:rsidR="004016F6" w:rsidRPr="00260C84">
        <w:rPr>
          <w:szCs w:val="24"/>
        </w:rPr>
        <w:t> any other day on which Lender or the national banking associations are not open for business.</w:t>
      </w:r>
    </w:p>
    <w:p w14:paraId="181AF838" w14:textId="77777777" w:rsidR="006E5263" w:rsidRPr="00260C84" w:rsidRDefault="006E5263" w:rsidP="00260C84">
      <w:pPr>
        <w:tabs>
          <w:tab w:val="left" w:pos="-720"/>
          <w:tab w:val="left" w:pos="720"/>
        </w:tabs>
        <w:suppressAutoHyphens/>
        <w:ind w:left="720"/>
        <w:rPr>
          <w:szCs w:val="24"/>
        </w:rPr>
      </w:pPr>
    </w:p>
    <w:p w14:paraId="5DB13DAE"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Event of Default</w:t>
      </w:r>
      <w:r w:rsidRPr="00260C84">
        <w:rPr>
          <w:szCs w:val="24"/>
        </w:rPr>
        <w:t>”</w:t>
      </w:r>
      <w:r w:rsidR="004016F6" w:rsidRPr="00260C84">
        <w:rPr>
          <w:szCs w:val="24"/>
        </w:rPr>
        <w:t xml:space="preserve"> means the occurrence of any event </w:t>
      </w:r>
      <w:r w:rsidR="00F07135" w:rsidRPr="00260C84">
        <w:rPr>
          <w:szCs w:val="24"/>
        </w:rPr>
        <w:t>described</w:t>
      </w:r>
      <w:r w:rsidR="004016F6" w:rsidRPr="00260C84">
        <w:rPr>
          <w:szCs w:val="24"/>
        </w:rPr>
        <w:t xml:space="preserve"> in Section 8. </w:t>
      </w:r>
    </w:p>
    <w:p w14:paraId="73982508" w14:textId="77777777" w:rsidR="006E5263" w:rsidRPr="00260C84" w:rsidRDefault="006E5263" w:rsidP="00260C84">
      <w:pPr>
        <w:tabs>
          <w:tab w:val="left" w:pos="-720"/>
          <w:tab w:val="left" w:pos="720"/>
        </w:tabs>
        <w:suppressAutoHyphens/>
        <w:ind w:left="720"/>
        <w:rPr>
          <w:szCs w:val="24"/>
        </w:rPr>
      </w:pPr>
    </w:p>
    <w:p w14:paraId="2ED1A888" w14:textId="562D82F4"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Fixtures</w:t>
      </w:r>
      <w:r w:rsidRPr="00260C84">
        <w:rPr>
          <w:szCs w:val="24"/>
        </w:rPr>
        <w:t>”</w:t>
      </w:r>
      <w:r w:rsidR="004016F6" w:rsidRPr="00260C84">
        <w:rPr>
          <w:szCs w:val="24"/>
        </w:rPr>
        <w:t xml:space="preserve"> means all property owned by Borrower which </w:t>
      </w:r>
      <w:r w:rsidR="00BF0058">
        <w:rPr>
          <w:szCs w:val="24"/>
        </w:rPr>
        <w:t xml:space="preserve">now or in the future will be </w:t>
      </w:r>
      <w:r w:rsidR="004016F6" w:rsidRPr="00260C84">
        <w:rPr>
          <w:szCs w:val="24"/>
        </w:rPr>
        <w:t xml:space="preserve">attached to the Land or the Improvements </w:t>
      </w:r>
      <w:r w:rsidR="00250934" w:rsidRPr="00260C84">
        <w:rPr>
          <w:szCs w:val="24"/>
        </w:rPr>
        <w:t xml:space="preserve">so </w:t>
      </w:r>
      <w:r w:rsidR="004016F6" w:rsidRPr="00260C84">
        <w:rPr>
          <w:szCs w:val="24"/>
        </w:rPr>
        <w:t xml:space="preserve">as to constitute a fixture under applicable law, including: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w:t>
      </w:r>
      <w:r w:rsidR="004016F6" w:rsidRPr="00260C84">
        <w:rPr>
          <w:szCs w:val="24"/>
        </w:rPr>
        <w:lastRenderedPageBreak/>
        <w:t>mirrors; cabinets, paneling, rugs and floor and wall coverings; fences, trees and plants; swimming pools; and exercise equipment.</w:t>
      </w:r>
    </w:p>
    <w:p w14:paraId="3C3B305D" w14:textId="77777777" w:rsidR="006E5263" w:rsidRPr="00260C84" w:rsidRDefault="006E5263" w:rsidP="00260C84">
      <w:pPr>
        <w:tabs>
          <w:tab w:val="left" w:pos="-720"/>
          <w:tab w:val="left" w:pos="720"/>
        </w:tabs>
        <w:suppressAutoHyphens/>
        <w:ind w:left="720"/>
        <w:rPr>
          <w:szCs w:val="24"/>
        </w:rPr>
      </w:pPr>
    </w:p>
    <w:p w14:paraId="45BB3A26"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bCs/>
          <w:szCs w:val="24"/>
        </w:rPr>
        <w:t>Governmental Authority</w:t>
      </w:r>
      <w:r w:rsidRPr="00260C84">
        <w:rPr>
          <w:szCs w:val="24"/>
        </w:rPr>
        <w:t>”</w:t>
      </w:r>
      <w:r w:rsidR="004016F6" w:rsidRPr="00260C84">
        <w:rPr>
          <w:szCs w:val="24"/>
        </w:rPr>
        <w:t xml:space="preserve"> means any board, commission, department, agency or body of any municipal, county, state or federal governmental unit, or any subdivision of any of them, that has or acquires jurisdiction over the Mortgaged Property, or the use, operation or improvement of the Mortgaged Property, or over Borrower.</w:t>
      </w:r>
    </w:p>
    <w:p w14:paraId="3AB29FE4" w14:textId="77777777" w:rsidR="006E5263" w:rsidRPr="00260C84" w:rsidRDefault="006E5263" w:rsidP="00260C84">
      <w:pPr>
        <w:tabs>
          <w:tab w:val="left" w:pos="-720"/>
          <w:tab w:val="left" w:pos="720"/>
        </w:tabs>
        <w:suppressAutoHyphens/>
        <w:ind w:left="720"/>
        <w:rPr>
          <w:szCs w:val="24"/>
        </w:rPr>
      </w:pPr>
    </w:p>
    <w:p w14:paraId="71ACD0BB" w14:textId="2B05A4EE" w:rsidR="00F07135" w:rsidRPr="00260C84" w:rsidRDefault="003F07E3" w:rsidP="00260C84">
      <w:pPr>
        <w:ind w:left="749"/>
        <w:rPr>
          <w:szCs w:val="24"/>
        </w:rPr>
      </w:pPr>
      <w:r w:rsidRPr="00260C84">
        <w:rPr>
          <w:b/>
          <w:szCs w:val="24"/>
          <w:highlight w:val="yellow"/>
        </w:rPr>
        <w:t>[IF GROUND LEASE, ADD:</w:t>
      </w:r>
      <w:r w:rsidRPr="00260C84">
        <w:rPr>
          <w:szCs w:val="24"/>
        </w:rPr>
        <w:t xml:space="preserve"> </w:t>
      </w:r>
      <w:r w:rsidR="00F07135" w:rsidRPr="00260C84">
        <w:rPr>
          <w:szCs w:val="24"/>
        </w:rPr>
        <w:t>“</w:t>
      </w:r>
      <w:r w:rsidR="00F07135" w:rsidRPr="00260C84">
        <w:rPr>
          <w:b/>
          <w:bCs/>
          <w:szCs w:val="24"/>
        </w:rPr>
        <w:t>Ground Lease</w:t>
      </w:r>
      <w:r w:rsidR="00F07135" w:rsidRPr="00260C84">
        <w:rPr>
          <w:szCs w:val="24"/>
        </w:rPr>
        <w:t>” means the lease pursuant to which Borrower leases the Land, as such lease may be amended, modified, supplemented, renewed and extended.</w:t>
      </w:r>
      <w:r w:rsidRPr="00260C84">
        <w:rPr>
          <w:b/>
          <w:szCs w:val="24"/>
          <w:highlight w:val="yellow"/>
        </w:rPr>
        <w:t>]</w:t>
      </w:r>
    </w:p>
    <w:p w14:paraId="0DD08D26" w14:textId="77777777" w:rsidR="00BA5BF9" w:rsidRPr="00260C84" w:rsidRDefault="00BA5BF9" w:rsidP="00260C84">
      <w:pPr>
        <w:ind w:left="749"/>
        <w:rPr>
          <w:szCs w:val="24"/>
        </w:rPr>
      </w:pPr>
    </w:p>
    <w:p w14:paraId="14C39DFC"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Improvements</w:t>
      </w:r>
      <w:r w:rsidRPr="00260C84">
        <w:rPr>
          <w:szCs w:val="24"/>
        </w:rPr>
        <w:t>”</w:t>
      </w:r>
      <w:r w:rsidR="004016F6" w:rsidRPr="00260C84">
        <w:rPr>
          <w:szCs w:val="24"/>
        </w:rPr>
        <w:t xml:space="preserve"> means the buildings, structures, improvements now constructed or at any time in the future constructed or placed upon the Land, including any future </w:t>
      </w:r>
      <w:r w:rsidR="00250934" w:rsidRPr="00260C84">
        <w:rPr>
          <w:szCs w:val="24"/>
        </w:rPr>
        <w:t xml:space="preserve">alterations, </w:t>
      </w:r>
      <w:r w:rsidR="004016F6" w:rsidRPr="00260C84">
        <w:rPr>
          <w:szCs w:val="24"/>
        </w:rPr>
        <w:t>replacements and additions.</w:t>
      </w:r>
    </w:p>
    <w:p w14:paraId="2F908259" w14:textId="77777777" w:rsidR="006E5263" w:rsidRPr="00260C84" w:rsidRDefault="006E5263" w:rsidP="00260C84">
      <w:pPr>
        <w:tabs>
          <w:tab w:val="left" w:pos="-720"/>
          <w:tab w:val="left" w:pos="720"/>
        </w:tabs>
        <w:suppressAutoHyphens/>
        <w:ind w:left="720"/>
        <w:rPr>
          <w:szCs w:val="24"/>
        </w:rPr>
      </w:pPr>
    </w:p>
    <w:p w14:paraId="55E553D7" w14:textId="6915985C"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Indebtedness</w:t>
      </w:r>
      <w:r w:rsidRPr="00260C84">
        <w:rPr>
          <w:szCs w:val="24"/>
        </w:rPr>
        <w:t>”</w:t>
      </w:r>
      <w:r w:rsidR="004016F6" w:rsidRPr="00260C84">
        <w:rPr>
          <w:szCs w:val="24"/>
        </w:rPr>
        <w:t xml:space="preserve"> means the principal </w:t>
      </w:r>
      <w:proofErr w:type="gramStart"/>
      <w:r w:rsidR="004016F6" w:rsidRPr="00260C84">
        <w:rPr>
          <w:szCs w:val="24"/>
        </w:rPr>
        <w:t>of,</w:t>
      </w:r>
      <w:proofErr w:type="gramEnd"/>
      <w:r w:rsidR="004016F6" w:rsidRPr="00260C84">
        <w:rPr>
          <w:szCs w:val="24"/>
        </w:rPr>
        <w:t xml:space="preserve"> interest at the fixed or variable rate set forth in the Note on, and all other amounts due at any time under, the Note, this Instrument or any other Loan Document, including prepayment premiums, late charges, </w:t>
      </w:r>
      <w:r w:rsidR="00C300B2">
        <w:rPr>
          <w:szCs w:val="24"/>
        </w:rPr>
        <w:t xml:space="preserve">attorney’s fees and costs, </w:t>
      </w:r>
      <w:r w:rsidR="004016F6" w:rsidRPr="00260C84">
        <w:rPr>
          <w:szCs w:val="24"/>
        </w:rPr>
        <w:t>default interest, and advances as provided in Section 7 to protect the security of this Instrument.</w:t>
      </w:r>
    </w:p>
    <w:p w14:paraId="59CE5232" w14:textId="77777777" w:rsidR="006E5263" w:rsidRPr="00260C84" w:rsidRDefault="006E5263" w:rsidP="00260C84">
      <w:pPr>
        <w:tabs>
          <w:tab w:val="left" w:pos="-720"/>
          <w:tab w:val="left" w:pos="720"/>
        </w:tabs>
        <w:suppressAutoHyphens/>
        <w:ind w:left="720"/>
        <w:rPr>
          <w:szCs w:val="24"/>
        </w:rPr>
      </w:pPr>
    </w:p>
    <w:p w14:paraId="5B342200"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Land</w:t>
      </w:r>
      <w:r w:rsidRPr="00260C84">
        <w:rPr>
          <w:szCs w:val="24"/>
        </w:rPr>
        <w:t>”</w:t>
      </w:r>
      <w:r w:rsidR="004016F6" w:rsidRPr="00260C84">
        <w:rPr>
          <w:szCs w:val="24"/>
        </w:rPr>
        <w:t xml:space="preserve"> means the land</w:t>
      </w:r>
      <w:r w:rsidR="004016F6" w:rsidRPr="00260C84">
        <w:rPr>
          <w:b/>
          <w:szCs w:val="24"/>
        </w:rPr>
        <w:t xml:space="preserve"> </w:t>
      </w:r>
      <w:r w:rsidR="004016F6" w:rsidRPr="00260C84">
        <w:rPr>
          <w:szCs w:val="24"/>
        </w:rPr>
        <w:t xml:space="preserve">described in </w:t>
      </w:r>
      <w:r w:rsidR="004016F6" w:rsidRPr="00260C84">
        <w:rPr>
          <w:szCs w:val="24"/>
          <w:u w:val="single"/>
        </w:rPr>
        <w:t>Exhibit A</w:t>
      </w:r>
      <w:r w:rsidR="004016F6" w:rsidRPr="00260C84">
        <w:rPr>
          <w:szCs w:val="24"/>
        </w:rPr>
        <w:t>.</w:t>
      </w:r>
    </w:p>
    <w:p w14:paraId="7A095208" w14:textId="77777777" w:rsidR="006E5263" w:rsidRPr="00260C84" w:rsidRDefault="006E5263" w:rsidP="00260C84">
      <w:pPr>
        <w:tabs>
          <w:tab w:val="left" w:pos="-720"/>
          <w:tab w:val="left" w:pos="720"/>
        </w:tabs>
        <w:suppressAutoHyphens/>
        <w:ind w:left="720"/>
        <w:rPr>
          <w:szCs w:val="24"/>
        </w:rPr>
      </w:pPr>
    </w:p>
    <w:p w14:paraId="529CFCA8" w14:textId="6BB27D42" w:rsidR="00F07135" w:rsidRPr="00260C84" w:rsidRDefault="003F07E3" w:rsidP="00260C84">
      <w:pPr>
        <w:ind w:left="749"/>
        <w:rPr>
          <w:szCs w:val="24"/>
        </w:rPr>
      </w:pPr>
      <w:r w:rsidRPr="00260C84">
        <w:rPr>
          <w:b/>
          <w:szCs w:val="24"/>
          <w:highlight w:val="yellow"/>
        </w:rPr>
        <w:t>[IF GROUND LEASE, ADD:</w:t>
      </w:r>
      <w:r w:rsidRPr="00260C84">
        <w:rPr>
          <w:szCs w:val="24"/>
        </w:rPr>
        <w:t xml:space="preserve"> </w:t>
      </w:r>
      <w:r w:rsidR="00F07135" w:rsidRPr="00260C84">
        <w:rPr>
          <w:szCs w:val="24"/>
        </w:rPr>
        <w:t>“</w:t>
      </w:r>
      <w:r w:rsidR="00F07135" w:rsidRPr="00260C84">
        <w:rPr>
          <w:b/>
          <w:bCs/>
          <w:szCs w:val="24"/>
        </w:rPr>
        <w:t>Leasehold Estate</w:t>
      </w:r>
      <w:r w:rsidR="00F07135" w:rsidRPr="00260C84">
        <w:rPr>
          <w:szCs w:val="24"/>
        </w:rPr>
        <w:t>” means Borrower</w:t>
      </w:r>
      <w:r w:rsidR="003150AE" w:rsidRPr="00260C84">
        <w:rPr>
          <w:szCs w:val="24"/>
        </w:rPr>
        <w:t>’</w:t>
      </w:r>
      <w:r w:rsidR="00F07135" w:rsidRPr="00260C84">
        <w:rPr>
          <w:szCs w:val="24"/>
        </w:rPr>
        <w:t xml:space="preserve">s interest in the Land and any other real property leased by Borrower pursuant to the Ground Lease, if applicable, including </w:t>
      </w:r>
      <w:proofErr w:type="gramStart"/>
      <w:r w:rsidR="00F07135" w:rsidRPr="00260C84">
        <w:rPr>
          <w:szCs w:val="24"/>
        </w:rPr>
        <w:t>all of</w:t>
      </w:r>
      <w:proofErr w:type="gramEnd"/>
      <w:r w:rsidR="00F07135" w:rsidRPr="00260C84">
        <w:rPr>
          <w:szCs w:val="24"/>
        </w:rPr>
        <w:t xml:space="preserve"> the following:</w:t>
      </w:r>
    </w:p>
    <w:p w14:paraId="6B95ADB1" w14:textId="77777777" w:rsidR="00BA5BF9" w:rsidRPr="00260C84" w:rsidRDefault="00BA5BF9" w:rsidP="00260C84">
      <w:pPr>
        <w:ind w:left="749"/>
        <w:rPr>
          <w:szCs w:val="24"/>
        </w:rPr>
      </w:pPr>
    </w:p>
    <w:p w14:paraId="68355862" w14:textId="77777777" w:rsidR="00F07135" w:rsidRPr="00260C84" w:rsidRDefault="00F07135" w:rsidP="00260C84">
      <w:pPr>
        <w:pStyle w:val="NormalHangingIndent3"/>
        <w:spacing w:after="0"/>
        <w:jc w:val="left"/>
      </w:pPr>
      <w:r w:rsidRPr="00260C84">
        <w:t>(</w:t>
      </w:r>
      <w:r w:rsidR="00D25B8D" w:rsidRPr="00260C84">
        <w:t>a</w:t>
      </w:r>
      <w:r w:rsidR="00BA5BF9" w:rsidRPr="00260C84">
        <w:t>)</w:t>
      </w:r>
      <w:r w:rsidRPr="00260C84">
        <w:tab/>
        <w:t>All rights of Borrower to renew or extend the term of the Ground Lease.</w:t>
      </w:r>
    </w:p>
    <w:p w14:paraId="618C95D2" w14:textId="77777777" w:rsidR="00BA5BF9" w:rsidRPr="00260C84" w:rsidRDefault="00BA5BF9" w:rsidP="00260C84">
      <w:pPr>
        <w:rPr>
          <w:szCs w:val="24"/>
        </w:rPr>
      </w:pPr>
    </w:p>
    <w:p w14:paraId="695C7A8B" w14:textId="77777777" w:rsidR="00F07135" w:rsidRPr="00260C84" w:rsidRDefault="00F07135" w:rsidP="00260C84">
      <w:pPr>
        <w:pStyle w:val="NormalHangingIndent3"/>
        <w:spacing w:after="0"/>
        <w:jc w:val="left"/>
      </w:pPr>
      <w:r w:rsidRPr="00260C84">
        <w:t>(</w:t>
      </w:r>
      <w:r w:rsidR="00D25B8D" w:rsidRPr="00260C84">
        <w:t>b</w:t>
      </w:r>
      <w:r w:rsidR="00BA5BF9" w:rsidRPr="00260C84">
        <w:t>)</w:t>
      </w:r>
      <w:r w:rsidRPr="00260C84">
        <w:tab/>
        <w:t>All amounts deposited by Borrower with Ground Lessor under the Ground Lease.</w:t>
      </w:r>
    </w:p>
    <w:p w14:paraId="1BD61DDC" w14:textId="77777777" w:rsidR="00BA5BF9" w:rsidRPr="00260C84" w:rsidRDefault="00BA5BF9" w:rsidP="00260C84">
      <w:pPr>
        <w:rPr>
          <w:szCs w:val="24"/>
        </w:rPr>
      </w:pPr>
    </w:p>
    <w:p w14:paraId="004441F7" w14:textId="77777777" w:rsidR="00F07135" w:rsidRPr="00260C84" w:rsidRDefault="00F07135" w:rsidP="00260C84">
      <w:pPr>
        <w:pStyle w:val="NormalHangingIndent3"/>
        <w:spacing w:after="0"/>
        <w:jc w:val="left"/>
      </w:pPr>
      <w:r w:rsidRPr="00260C84">
        <w:t>(</w:t>
      </w:r>
      <w:r w:rsidR="00D25B8D" w:rsidRPr="00260C84">
        <w:t>c</w:t>
      </w:r>
      <w:r w:rsidR="00BA5BF9" w:rsidRPr="00260C84">
        <w:t>)</w:t>
      </w:r>
      <w:r w:rsidRPr="00260C84">
        <w:tab/>
        <w:t>Borrower</w:t>
      </w:r>
      <w:r w:rsidR="003150AE" w:rsidRPr="00260C84">
        <w:t>’</w:t>
      </w:r>
      <w:r w:rsidRPr="00260C84">
        <w:t>s right or privilege to terminate, cancel, surrender, modify or amend the Ground Lease.</w:t>
      </w:r>
    </w:p>
    <w:p w14:paraId="55A34751" w14:textId="77777777" w:rsidR="00BA5BF9" w:rsidRPr="00260C84" w:rsidRDefault="00BA5BF9" w:rsidP="00260C84">
      <w:pPr>
        <w:rPr>
          <w:szCs w:val="24"/>
        </w:rPr>
      </w:pPr>
    </w:p>
    <w:p w14:paraId="73F3DD2B" w14:textId="77777777" w:rsidR="00F07135" w:rsidRPr="00260C84" w:rsidRDefault="00F07135" w:rsidP="00260C84">
      <w:pPr>
        <w:pStyle w:val="NormalHangingIndent3"/>
        <w:spacing w:after="0"/>
        <w:jc w:val="left"/>
      </w:pPr>
      <w:r w:rsidRPr="00260C84">
        <w:t>(</w:t>
      </w:r>
      <w:r w:rsidR="00D25B8D" w:rsidRPr="00260C84">
        <w:t>d</w:t>
      </w:r>
      <w:r w:rsidR="00BA5BF9" w:rsidRPr="00260C84">
        <w:t>)</w:t>
      </w:r>
      <w:r w:rsidRPr="00260C84">
        <w:tab/>
        <w:t>All other options, privileges and rights granted and demised to Borrower under the Ground Lease and all appurtenances with respect to the Ground Lease.</w:t>
      </w:r>
      <w:r w:rsidR="003F07E3" w:rsidRPr="00260C84">
        <w:rPr>
          <w:b/>
          <w:highlight w:val="yellow"/>
        </w:rPr>
        <w:t>]</w:t>
      </w:r>
    </w:p>
    <w:p w14:paraId="6D78B4AD" w14:textId="77777777" w:rsidR="00BA5BF9" w:rsidRPr="00260C84" w:rsidRDefault="00BA5BF9" w:rsidP="00260C84">
      <w:pPr>
        <w:rPr>
          <w:szCs w:val="24"/>
        </w:rPr>
      </w:pPr>
    </w:p>
    <w:p w14:paraId="4AB84D01"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Lender</w:t>
      </w:r>
      <w:r w:rsidRPr="00260C84">
        <w:rPr>
          <w:szCs w:val="24"/>
        </w:rPr>
        <w:t>”</w:t>
      </w:r>
      <w:r w:rsidR="004016F6" w:rsidRPr="00260C84">
        <w:rPr>
          <w:szCs w:val="24"/>
        </w:rPr>
        <w:t xml:space="preserve"> means the entity identified as </w:t>
      </w:r>
      <w:r w:rsidRPr="00260C84">
        <w:rPr>
          <w:szCs w:val="24"/>
        </w:rPr>
        <w:t>“</w:t>
      </w:r>
      <w:r w:rsidR="004016F6" w:rsidRPr="00260C84">
        <w:rPr>
          <w:szCs w:val="24"/>
        </w:rPr>
        <w:t>Lender</w:t>
      </w:r>
      <w:r w:rsidRPr="00260C84">
        <w:rPr>
          <w:szCs w:val="24"/>
        </w:rPr>
        <w:t>”</w:t>
      </w:r>
      <w:r w:rsidR="004016F6" w:rsidRPr="00260C84">
        <w:rPr>
          <w:szCs w:val="24"/>
        </w:rPr>
        <w:t xml:space="preserve"> in the first paragraph of this Instrument, or any subsequent holder of the Note.</w:t>
      </w:r>
    </w:p>
    <w:p w14:paraId="1B6EF875" w14:textId="77777777" w:rsidR="00A0232A" w:rsidRPr="00260C84" w:rsidRDefault="00A0232A" w:rsidP="00260C84">
      <w:pPr>
        <w:tabs>
          <w:tab w:val="left" w:pos="-720"/>
          <w:tab w:val="left" w:pos="720"/>
        </w:tabs>
        <w:suppressAutoHyphens/>
        <w:ind w:left="720"/>
        <w:rPr>
          <w:szCs w:val="24"/>
        </w:rPr>
      </w:pPr>
    </w:p>
    <w:p w14:paraId="0B3E52DC" w14:textId="0EA0350A"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Loan Documents</w:t>
      </w:r>
      <w:r w:rsidRPr="00260C84">
        <w:rPr>
          <w:szCs w:val="24"/>
        </w:rPr>
        <w:t>”</w:t>
      </w:r>
      <w:r w:rsidR="004016F6" w:rsidRPr="00260C84">
        <w:rPr>
          <w:szCs w:val="24"/>
        </w:rPr>
        <w:t xml:space="preserve"> means the Note, this </w:t>
      </w:r>
      <w:r w:rsidR="00F638A9" w:rsidRPr="00260C84">
        <w:rPr>
          <w:szCs w:val="24"/>
        </w:rPr>
        <w:t>Instrument</w:t>
      </w:r>
      <w:r w:rsidR="00F638A9">
        <w:rPr>
          <w:szCs w:val="24"/>
        </w:rPr>
        <w:t xml:space="preserve">, any financing statement, to the extent applicable, </w:t>
      </w:r>
      <w:r w:rsidR="004016F6" w:rsidRPr="00260C84">
        <w:rPr>
          <w:szCs w:val="24"/>
        </w:rPr>
        <w:t xml:space="preserve">and any other documents now or in the future executed by Borrower, any guarantor or any other Person in connection with the loan evidenced by the Note, </w:t>
      </w:r>
      <w:r w:rsidR="0032048E" w:rsidRPr="00260C84">
        <w:rPr>
          <w:szCs w:val="24"/>
        </w:rPr>
        <w:t xml:space="preserve">including the Permanent Loan Commitment, </w:t>
      </w:r>
      <w:r w:rsidR="004016F6" w:rsidRPr="00260C84">
        <w:rPr>
          <w:szCs w:val="24"/>
        </w:rPr>
        <w:t>as such documents may be amended from time to time.</w:t>
      </w:r>
    </w:p>
    <w:p w14:paraId="70FD77CB" w14:textId="77777777" w:rsidR="006E5263" w:rsidRPr="00260C84" w:rsidRDefault="006E5263" w:rsidP="00260C84">
      <w:pPr>
        <w:tabs>
          <w:tab w:val="left" w:pos="-720"/>
          <w:tab w:val="left" w:pos="720"/>
        </w:tabs>
        <w:suppressAutoHyphens/>
        <w:ind w:left="720"/>
        <w:rPr>
          <w:szCs w:val="24"/>
        </w:rPr>
      </w:pPr>
    </w:p>
    <w:p w14:paraId="46E99797"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Loan Servicer</w:t>
      </w:r>
      <w:r w:rsidRPr="00260C84">
        <w:rPr>
          <w:szCs w:val="24"/>
        </w:rPr>
        <w:t>”</w:t>
      </w:r>
      <w:r w:rsidR="004016F6" w:rsidRPr="00260C84">
        <w:rPr>
          <w:szCs w:val="24"/>
        </w:rPr>
        <w:t xml:space="preserve"> means the entity that from time to time is designated by Lender or its designee to collect payments and deposits and receive Notices under the Note, this Instrument and any other Loan Document, and otherwise to service the loan evidenced by the Note for the benefit of Lender</w:t>
      </w:r>
      <w:r w:rsidR="00321AC9" w:rsidRPr="00260C84">
        <w:rPr>
          <w:szCs w:val="24"/>
        </w:rPr>
        <w:t xml:space="preserve">. </w:t>
      </w:r>
      <w:r w:rsidR="004016F6" w:rsidRPr="00260C84">
        <w:rPr>
          <w:szCs w:val="24"/>
        </w:rPr>
        <w:t xml:space="preserve">Unless Borrower receives Notice to the contrary, the Loan Servicer is the entity identified as </w:t>
      </w:r>
      <w:r w:rsidRPr="00260C84">
        <w:rPr>
          <w:szCs w:val="24"/>
        </w:rPr>
        <w:t>“</w:t>
      </w:r>
      <w:r w:rsidR="004016F6" w:rsidRPr="00260C84">
        <w:rPr>
          <w:szCs w:val="24"/>
        </w:rPr>
        <w:t>Lender</w:t>
      </w:r>
      <w:r w:rsidRPr="00260C84">
        <w:rPr>
          <w:szCs w:val="24"/>
        </w:rPr>
        <w:t>”</w:t>
      </w:r>
      <w:r w:rsidR="004016F6" w:rsidRPr="00260C84">
        <w:rPr>
          <w:szCs w:val="24"/>
        </w:rPr>
        <w:t xml:space="preserve"> in the first paragraph of this</w:t>
      </w:r>
      <w:r w:rsidR="00BA5BF9" w:rsidRPr="00260C84">
        <w:rPr>
          <w:szCs w:val="24"/>
        </w:rPr>
        <w:t xml:space="preserve"> Instrument.</w:t>
      </w:r>
    </w:p>
    <w:p w14:paraId="0A69449D" w14:textId="77777777" w:rsidR="006E5263" w:rsidRPr="00260C84" w:rsidRDefault="006E5263" w:rsidP="00260C84">
      <w:pPr>
        <w:tabs>
          <w:tab w:val="left" w:pos="-720"/>
          <w:tab w:val="left" w:pos="720"/>
        </w:tabs>
        <w:suppressAutoHyphens/>
        <w:ind w:left="720"/>
        <w:rPr>
          <w:szCs w:val="24"/>
        </w:rPr>
      </w:pPr>
    </w:p>
    <w:p w14:paraId="0379FCD4" w14:textId="77777777" w:rsidR="004016F6" w:rsidRPr="00260C84" w:rsidRDefault="00127CA1" w:rsidP="00260C84">
      <w:pPr>
        <w:tabs>
          <w:tab w:val="left" w:pos="-720"/>
          <w:tab w:val="left" w:pos="720"/>
        </w:tabs>
        <w:suppressAutoHyphens/>
        <w:ind w:left="720"/>
        <w:rPr>
          <w:szCs w:val="24"/>
        </w:rPr>
      </w:pPr>
      <w:r w:rsidRPr="00260C84">
        <w:rPr>
          <w:szCs w:val="24"/>
        </w:rPr>
        <w:t>“</w:t>
      </w:r>
      <w:r w:rsidR="004016F6" w:rsidRPr="00260C84">
        <w:rPr>
          <w:b/>
          <w:szCs w:val="24"/>
        </w:rPr>
        <w:t>Mortgaged Property</w:t>
      </w:r>
      <w:r w:rsidRPr="00260C84">
        <w:rPr>
          <w:szCs w:val="24"/>
        </w:rPr>
        <w:t>”</w:t>
      </w:r>
      <w:r w:rsidR="004016F6" w:rsidRPr="00260C84">
        <w:rPr>
          <w:szCs w:val="24"/>
        </w:rPr>
        <w:t xml:space="preserve"> means all of Borrower</w:t>
      </w:r>
      <w:r w:rsidR="003150AE" w:rsidRPr="00260C84">
        <w:rPr>
          <w:szCs w:val="24"/>
        </w:rPr>
        <w:t>’</w:t>
      </w:r>
      <w:r w:rsidR="004016F6" w:rsidRPr="00260C84">
        <w:rPr>
          <w:szCs w:val="24"/>
        </w:rPr>
        <w:t xml:space="preserve">s present and future right, title and interest in and to </w:t>
      </w:r>
      <w:proofErr w:type="gramStart"/>
      <w:r w:rsidR="004016F6" w:rsidRPr="00260C84">
        <w:rPr>
          <w:szCs w:val="24"/>
        </w:rPr>
        <w:t>all of</w:t>
      </w:r>
      <w:proofErr w:type="gramEnd"/>
      <w:r w:rsidR="004016F6" w:rsidRPr="00260C84">
        <w:rPr>
          <w:szCs w:val="24"/>
        </w:rPr>
        <w:t xml:space="preserve"> the following:</w:t>
      </w:r>
    </w:p>
    <w:p w14:paraId="79E4F08F" w14:textId="77777777" w:rsidR="006E5263" w:rsidRPr="00260C84" w:rsidRDefault="006E5263" w:rsidP="00260C84">
      <w:pPr>
        <w:tabs>
          <w:tab w:val="left" w:pos="-720"/>
          <w:tab w:val="left" w:pos="720"/>
        </w:tabs>
        <w:suppressAutoHyphens/>
        <w:ind w:left="720"/>
        <w:rPr>
          <w:szCs w:val="24"/>
        </w:rPr>
      </w:pPr>
    </w:p>
    <w:p w14:paraId="5EED89D8" w14:textId="331F8CB0" w:rsidR="006E5263" w:rsidRPr="00260C84" w:rsidRDefault="00BA0992" w:rsidP="00260C84">
      <w:pPr>
        <w:tabs>
          <w:tab w:val="left" w:pos="-720"/>
        </w:tabs>
        <w:suppressAutoHyphens/>
        <w:ind w:left="2160" w:hanging="720"/>
        <w:textAlignment w:val="auto"/>
        <w:rPr>
          <w:szCs w:val="24"/>
        </w:rPr>
      </w:pPr>
      <w:r w:rsidRPr="00260C84">
        <w:rPr>
          <w:szCs w:val="24"/>
        </w:rPr>
        <w:t>(</w:t>
      </w:r>
      <w:r w:rsidR="006E5263" w:rsidRPr="00260C84">
        <w:rPr>
          <w:szCs w:val="24"/>
        </w:rPr>
        <w:t>a)</w:t>
      </w:r>
      <w:r w:rsidR="00E22783" w:rsidRPr="00260C84">
        <w:rPr>
          <w:szCs w:val="24"/>
        </w:rPr>
        <w:tab/>
      </w:r>
      <w:r w:rsidR="00333C17" w:rsidRPr="00260C84">
        <w:rPr>
          <w:szCs w:val="24"/>
        </w:rPr>
        <w:t xml:space="preserve">The </w:t>
      </w:r>
      <w:r w:rsidR="004016F6" w:rsidRPr="00260C84">
        <w:rPr>
          <w:szCs w:val="24"/>
        </w:rPr>
        <w:t>Land</w:t>
      </w:r>
      <w:r w:rsidR="003F07E3" w:rsidRPr="00260C84">
        <w:rPr>
          <w:szCs w:val="24"/>
        </w:rPr>
        <w:t xml:space="preserve"> </w:t>
      </w:r>
      <w:r w:rsidR="003F07E3" w:rsidRPr="00260C84">
        <w:rPr>
          <w:b/>
          <w:szCs w:val="24"/>
          <w:highlight w:val="yellow"/>
        </w:rPr>
        <w:t>[IF GROUND LEASE, ADD</w:t>
      </w:r>
      <w:proofErr w:type="gramStart"/>
      <w:r w:rsidR="003F07E3" w:rsidRPr="00260C84">
        <w:rPr>
          <w:b/>
          <w:szCs w:val="24"/>
          <w:highlight w:val="yellow"/>
        </w:rPr>
        <w:t>:</w:t>
      </w:r>
      <w:r w:rsidR="003F07E3" w:rsidRPr="00260C84">
        <w:rPr>
          <w:szCs w:val="24"/>
        </w:rPr>
        <w:t xml:space="preserve"> </w:t>
      </w:r>
      <w:r w:rsidR="007860EE" w:rsidRPr="00260C84">
        <w:rPr>
          <w:szCs w:val="24"/>
        </w:rPr>
        <w:t>,</w:t>
      </w:r>
      <w:proofErr w:type="gramEnd"/>
      <w:r w:rsidR="007860EE" w:rsidRPr="00260C84">
        <w:rPr>
          <w:szCs w:val="24"/>
        </w:rPr>
        <w:t xml:space="preserve"> or, if Borrower</w:t>
      </w:r>
      <w:r w:rsidR="003150AE" w:rsidRPr="00260C84">
        <w:rPr>
          <w:szCs w:val="24"/>
        </w:rPr>
        <w:t>’</w:t>
      </w:r>
      <w:r w:rsidR="007860EE" w:rsidRPr="00260C84">
        <w:rPr>
          <w:szCs w:val="24"/>
        </w:rPr>
        <w:t>s interest in the Land is pursuant to a Ground Lease, the Ground Lease and the Leasehold Estate</w:t>
      </w:r>
      <w:r w:rsidR="003F07E3" w:rsidRPr="00260C84">
        <w:rPr>
          <w:b/>
          <w:szCs w:val="24"/>
          <w:highlight w:val="yellow"/>
        </w:rPr>
        <w:t>]</w:t>
      </w:r>
      <w:r w:rsidR="007860EE" w:rsidRPr="00260C84">
        <w:rPr>
          <w:szCs w:val="24"/>
        </w:rPr>
        <w:t xml:space="preserve">.  </w:t>
      </w:r>
    </w:p>
    <w:p w14:paraId="59CE12E3" w14:textId="77777777" w:rsidR="00F07135" w:rsidRPr="00260C84" w:rsidRDefault="00F07135" w:rsidP="00260C84">
      <w:pPr>
        <w:tabs>
          <w:tab w:val="left" w:pos="-720"/>
        </w:tabs>
        <w:suppressAutoHyphens/>
        <w:ind w:left="2160" w:hanging="720"/>
        <w:textAlignment w:val="auto"/>
        <w:rPr>
          <w:szCs w:val="24"/>
        </w:rPr>
      </w:pPr>
    </w:p>
    <w:p w14:paraId="51B76C20" w14:textId="77777777" w:rsidR="004016F6" w:rsidRPr="00260C84" w:rsidRDefault="00E22783" w:rsidP="00260C84">
      <w:pPr>
        <w:tabs>
          <w:tab w:val="left" w:pos="-720"/>
        </w:tabs>
        <w:suppressAutoHyphens/>
        <w:ind w:left="2160" w:hanging="720"/>
        <w:textAlignment w:val="auto"/>
        <w:rPr>
          <w:szCs w:val="24"/>
        </w:rPr>
      </w:pPr>
      <w:r w:rsidRPr="00260C84">
        <w:rPr>
          <w:szCs w:val="24"/>
        </w:rPr>
        <w:t>(</w:t>
      </w:r>
      <w:r w:rsidR="006E5263" w:rsidRPr="00260C84">
        <w:rPr>
          <w:szCs w:val="24"/>
        </w:rPr>
        <w:t>b)</w:t>
      </w:r>
      <w:r w:rsidRPr="00260C84">
        <w:rPr>
          <w:szCs w:val="24"/>
        </w:rPr>
        <w:tab/>
      </w:r>
      <w:r w:rsidR="00333C17" w:rsidRPr="00260C84">
        <w:rPr>
          <w:szCs w:val="24"/>
        </w:rPr>
        <w:t xml:space="preserve">The </w:t>
      </w:r>
      <w:r w:rsidR="00646704" w:rsidRPr="00260C84">
        <w:rPr>
          <w:szCs w:val="24"/>
        </w:rPr>
        <w:t>Improvements</w:t>
      </w:r>
      <w:r w:rsidR="00333C17" w:rsidRPr="00260C84">
        <w:rPr>
          <w:szCs w:val="24"/>
        </w:rPr>
        <w:t>.</w:t>
      </w:r>
    </w:p>
    <w:p w14:paraId="04BBE36B" w14:textId="77777777" w:rsidR="006E5263" w:rsidRPr="00260C84" w:rsidRDefault="006E5263" w:rsidP="00260C84">
      <w:pPr>
        <w:tabs>
          <w:tab w:val="left" w:pos="-720"/>
        </w:tabs>
        <w:suppressAutoHyphens/>
        <w:ind w:left="2160" w:hanging="720"/>
        <w:textAlignment w:val="auto"/>
        <w:rPr>
          <w:szCs w:val="24"/>
        </w:rPr>
      </w:pPr>
    </w:p>
    <w:p w14:paraId="3710208A" w14:textId="77777777" w:rsidR="004016F6" w:rsidRPr="00260C84" w:rsidRDefault="00E22783" w:rsidP="00260C84">
      <w:pPr>
        <w:tabs>
          <w:tab w:val="left" w:pos="-720"/>
        </w:tabs>
        <w:suppressAutoHyphens/>
        <w:ind w:left="2160" w:hanging="720"/>
        <w:textAlignment w:val="auto"/>
        <w:rPr>
          <w:szCs w:val="24"/>
        </w:rPr>
      </w:pPr>
      <w:r w:rsidRPr="00260C84">
        <w:rPr>
          <w:szCs w:val="24"/>
        </w:rPr>
        <w:t>(</w:t>
      </w:r>
      <w:r w:rsidR="00250934" w:rsidRPr="00260C84">
        <w:rPr>
          <w:szCs w:val="24"/>
        </w:rPr>
        <w:t>c</w:t>
      </w:r>
      <w:r w:rsidRPr="00260C84">
        <w:rPr>
          <w:szCs w:val="24"/>
        </w:rPr>
        <w:t>)</w:t>
      </w:r>
      <w:r w:rsidRPr="00260C84">
        <w:rPr>
          <w:szCs w:val="24"/>
        </w:rPr>
        <w:tab/>
      </w:r>
      <w:r w:rsidR="00333C17" w:rsidRPr="00260C84">
        <w:rPr>
          <w:szCs w:val="24"/>
        </w:rPr>
        <w:t xml:space="preserve">The </w:t>
      </w:r>
      <w:r w:rsidR="00646704" w:rsidRPr="00260C84">
        <w:rPr>
          <w:szCs w:val="24"/>
        </w:rPr>
        <w:t>Fixtures</w:t>
      </w:r>
      <w:r w:rsidR="00333C17" w:rsidRPr="00260C84">
        <w:rPr>
          <w:szCs w:val="24"/>
        </w:rPr>
        <w:t>.</w:t>
      </w:r>
    </w:p>
    <w:p w14:paraId="00BD2F78" w14:textId="77777777" w:rsidR="006E5263" w:rsidRPr="00260C84" w:rsidRDefault="006E5263" w:rsidP="00260C84">
      <w:pPr>
        <w:tabs>
          <w:tab w:val="left" w:pos="-720"/>
        </w:tabs>
        <w:suppressAutoHyphens/>
        <w:ind w:left="2160" w:hanging="720"/>
        <w:textAlignment w:val="auto"/>
        <w:rPr>
          <w:szCs w:val="24"/>
        </w:rPr>
      </w:pPr>
    </w:p>
    <w:p w14:paraId="74D2C032" w14:textId="77777777" w:rsidR="004016F6" w:rsidRPr="00260C84" w:rsidRDefault="00E22783" w:rsidP="00260C84">
      <w:pPr>
        <w:tabs>
          <w:tab w:val="left" w:pos="-720"/>
        </w:tabs>
        <w:suppressAutoHyphens/>
        <w:ind w:left="2160" w:hanging="720"/>
        <w:textAlignment w:val="auto"/>
        <w:rPr>
          <w:szCs w:val="24"/>
        </w:rPr>
      </w:pPr>
      <w:r w:rsidRPr="00260C84">
        <w:rPr>
          <w:szCs w:val="24"/>
        </w:rPr>
        <w:t>(</w:t>
      </w:r>
      <w:r w:rsidR="00250934" w:rsidRPr="00260C84">
        <w:rPr>
          <w:szCs w:val="24"/>
        </w:rPr>
        <w:t>d</w:t>
      </w:r>
      <w:r w:rsidRPr="00260C84">
        <w:rPr>
          <w:szCs w:val="24"/>
        </w:rPr>
        <w:t>)</w:t>
      </w:r>
      <w:r w:rsidRPr="00260C84">
        <w:rPr>
          <w:szCs w:val="24"/>
        </w:rPr>
        <w:tab/>
      </w:r>
      <w:r w:rsidR="00333C17" w:rsidRPr="00260C84">
        <w:rPr>
          <w:szCs w:val="24"/>
        </w:rPr>
        <w:t xml:space="preserve">The </w:t>
      </w:r>
      <w:proofErr w:type="spellStart"/>
      <w:r w:rsidR="00646704" w:rsidRPr="00260C84">
        <w:rPr>
          <w:szCs w:val="24"/>
        </w:rPr>
        <w:t>Personalty</w:t>
      </w:r>
      <w:proofErr w:type="spellEnd"/>
      <w:r w:rsidR="00333C17" w:rsidRPr="00260C84">
        <w:rPr>
          <w:szCs w:val="24"/>
        </w:rPr>
        <w:t>.</w:t>
      </w:r>
    </w:p>
    <w:p w14:paraId="54242172" w14:textId="77777777" w:rsidR="006E5263" w:rsidRPr="00260C84" w:rsidRDefault="006E5263" w:rsidP="00260C84">
      <w:pPr>
        <w:tabs>
          <w:tab w:val="left" w:pos="-720"/>
        </w:tabs>
        <w:suppressAutoHyphens/>
        <w:ind w:left="2160" w:hanging="720"/>
        <w:textAlignment w:val="auto"/>
        <w:rPr>
          <w:szCs w:val="24"/>
        </w:rPr>
      </w:pPr>
    </w:p>
    <w:p w14:paraId="0923EB5C" w14:textId="34BC9D95" w:rsidR="004016F6" w:rsidRPr="00260C84" w:rsidRDefault="00E22783" w:rsidP="00260C84">
      <w:pPr>
        <w:tabs>
          <w:tab w:val="left" w:pos="-720"/>
        </w:tabs>
        <w:suppressAutoHyphens/>
        <w:ind w:left="2160" w:hanging="720"/>
        <w:textAlignment w:val="auto"/>
        <w:rPr>
          <w:szCs w:val="24"/>
        </w:rPr>
      </w:pPr>
      <w:r w:rsidRPr="00260C84">
        <w:rPr>
          <w:szCs w:val="24"/>
        </w:rPr>
        <w:t>(</w:t>
      </w:r>
      <w:r w:rsidR="00250934" w:rsidRPr="00260C84">
        <w:rPr>
          <w:szCs w:val="24"/>
        </w:rPr>
        <w:t>e</w:t>
      </w:r>
      <w:r w:rsidRPr="00260C84">
        <w:rPr>
          <w:szCs w:val="24"/>
        </w:rPr>
        <w:t>)</w:t>
      </w:r>
      <w:r w:rsidRPr="00260C84">
        <w:rPr>
          <w:szCs w:val="24"/>
        </w:rPr>
        <w:tab/>
      </w:r>
      <w:r w:rsidR="00333C17" w:rsidRPr="00260C84">
        <w:rPr>
          <w:szCs w:val="24"/>
        </w:rPr>
        <w:t xml:space="preserve">All </w:t>
      </w:r>
      <w:r w:rsidR="004016F6" w:rsidRPr="00260C84">
        <w:rPr>
          <w:szCs w:val="24"/>
        </w:rPr>
        <w:t>current and future rights, including air rights, development rights, zoning rights</w:t>
      </w:r>
      <w:r w:rsidR="00BF0058">
        <w:rPr>
          <w:szCs w:val="24"/>
        </w:rPr>
        <w:t>, water rights (certificated or not), irrigation rights, stock or membership rights in any water or irrigation district,</w:t>
      </w:r>
      <w:r w:rsidR="004016F6" w:rsidRPr="00260C84">
        <w:rPr>
          <w:szCs w:val="24"/>
        </w:rPr>
        <w:t xml:space="preserve"> and other similar rights or interests, easements, tenements, rights of way, strips and gores of land, streets, alleys, roads, sewer rights, waters, watercourses and appurtenances related to or benefiting the Land or the Improvements, or both, and all rights-of-way, streets, alleys and roads which may have been </w:t>
      </w:r>
      <w:r w:rsidR="00646704" w:rsidRPr="00260C84">
        <w:rPr>
          <w:szCs w:val="24"/>
        </w:rPr>
        <w:t>or may in the future be vacated</w:t>
      </w:r>
      <w:r w:rsidR="00333C17" w:rsidRPr="00260C84">
        <w:rPr>
          <w:szCs w:val="24"/>
        </w:rPr>
        <w:t>.</w:t>
      </w:r>
    </w:p>
    <w:p w14:paraId="4208CCD6" w14:textId="77777777" w:rsidR="006E5263" w:rsidRPr="00260C84" w:rsidRDefault="006E5263" w:rsidP="00260C84">
      <w:pPr>
        <w:tabs>
          <w:tab w:val="left" w:pos="-720"/>
        </w:tabs>
        <w:suppressAutoHyphens/>
        <w:ind w:left="2160" w:hanging="720"/>
        <w:textAlignment w:val="auto"/>
        <w:rPr>
          <w:szCs w:val="24"/>
        </w:rPr>
      </w:pPr>
    </w:p>
    <w:p w14:paraId="66A71238" w14:textId="77777777" w:rsidR="004016F6" w:rsidRPr="00260C84" w:rsidRDefault="00250934" w:rsidP="00260C84">
      <w:pPr>
        <w:tabs>
          <w:tab w:val="left" w:pos="-720"/>
        </w:tabs>
        <w:suppressAutoHyphens/>
        <w:ind w:left="2160" w:hanging="720"/>
        <w:textAlignment w:val="auto"/>
        <w:rPr>
          <w:szCs w:val="24"/>
        </w:rPr>
      </w:pPr>
      <w:r w:rsidRPr="00260C84">
        <w:rPr>
          <w:szCs w:val="24"/>
        </w:rPr>
        <w:t>(f)</w:t>
      </w:r>
      <w:r w:rsidRPr="00260C84">
        <w:rPr>
          <w:szCs w:val="24"/>
        </w:rPr>
        <w:tab/>
      </w:r>
      <w:r w:rsidR="00333C17" w:rsidRPr="00260C84">
        <w:rPr>
          <w:szCs w:val="24"/>
        </w:rPr>
        <w:t xml:space="preserve">All </w:t>
      </w:r>
      <w:r w:rsidR="004016F6" w:rsidRPr="00260C84">
        <w:rPr>
          <w:szCs w:val="24"/>
        </w:rPr>
        <w:t xml:space="preserve">proceeds paid or to be paid by any insurer of the Land, the Improvements, the Fixtures, the </w:t>
      </w:r>
      <w:proofErr w:type="spellStart"/>
      <w:r w:rsidR="004016F6" w:rsidRPr="00260C84">
        <w:rPr>
          <w:szCs w:val="24"/>
        </w:rPr>
        <w:t>Personalty</w:t>
      </w:r>
      <w:proofErr w:type="spellEnd"/>
      <w:r w:rsidR="004016F6" w:rsidRPr="00260C84">
        <w:rPr>
          <w:szCs w:val="24"/>
        </w:rPr>
        <w:t xml:space="preserve"> or any other part of the Mortgaged Property, </w:t>
      </w:r>
      <w:proofErr w:type="gramStart"/>
      <w:r w:rsidR="004016F6" w:rsidRPr="00260C84">
        <w:rPr>
          <w:szCs w:val="24"/>
        </w:rPr>
        <w:t>whether or not</w:t>
      </w:r>
      <w:proofErr w:type="gramEnd"/>
      <w:r w:rsidR="004016F6" w:rsidRPr="00260C84">
        <w:rPr>
          <w:szCs w:val="24"/>
        </w:rPr>
        <w:t xml:space="preserve"> Borrower obtained the insurance p</w:t>
      </w:r>
      <w:r w:rsidR="00646704" w:rsidRPr="00260C84">
        <w:rPr>
          <w:szCs w:val="24"/>
        </w:rPr>
        <w:t>ursuant to Lender</w:t>
      </w:r>
      <w:r w:rsidR="003150AE" w:rsidRPr="00260C84">
        <w:rPr>
          <w:szCs w:val="24"/>
        </w:rPr>
        <w:t>’</w:t>
      </w:r>
      <w:r w:rsidR="00646704" w:rsidRPr="00260C84">
        <w:rPr>
          <w:szCs w:val="24"/>
        </w:rPr>
        <w:t>s requirement</w:t>
      </w:r>
      <w:r w:rsidR="00333C17" w:rsidRPr="00260C84">
        <w:rPr>
          <w:szCs w:val="24"/>
        </w:rPr>
        <w:t>.</w:t>
      </w:r>
    </w:p>
    <w:p w14:paraId="3272DE70" w14:textId="77777777" w:rsidR="006E5263" w:rsidRPr="00260C84" w:rsidRDefault="006E5263" w:rsidP="00260C84">
      <w:pPr>
        <w:tabs>
          <w:tab w:val="left" w:pos="-720"/>
        </w:tabs>
        <w:suppressAutoHyphens/>
        <w:ind w:left="2160" w:hanging="720"/>
        <w:textAlignment w:val="auto"/>
        <w:rPr>
          <w:szCs w:val="24"/>
        </w:rPr>
      </w:pPr>
    </w:p>
    <w:p w14:paraId="7BCC3E55" w14:textId="77777777" w:rsidR="004016F6" w:rsidRPr="00260C84" w:rsidRDefault="00250934" w:rsidP="00260C84">
      <w:pPr>
        <w:tabs>
          <w:tab w:val="left" w:pos="-720"/>
        </w:tabs>
        <w:suppressAutoHyphens/>
        <w:ind w:left="2160" w:hanging="720"/>
        <w:textAlignment w:val="auto"/>
        <w:rPr>
          <w:szCs w:val="24"/>
        </w:rPr>
      </w:pPr>
      <w:r w:rsidRPr="00260C84">
        <w:rPr>
          <w:szCs w:val="24"/>
        </w:rPr>
        <w:t>(g)</w:t>
      </w:r>
      <w:r w:rsidRPr="00260C84">
        <w:rPr>
          <w:szCs w:val="24"/>
        </w:rPr>
        <w:tab/>
      </w:r>
      <w:r w:rsidR="00333C17" w:rsidRPr="00260C84">
        <w:rPr>
          <w:szCs w:val="24"/>
        </w:rPr>
        <w:t xml:space="preserve">All </w:t>
      </w:r>
      <w:r w:rsidR="004016F6" w:rsidRPr="00260C84">
        <w:rPr>
          <w:szCs w:val="24"/>
        </w:rPr>
        <w:t xml:space="preserve">awards, payments and other compensation made or to be made by any municipal, state or federal authority with respect to the Land, the Improvements, the Fixtures, the </w:t>
      </w:r>
      <w:proofErr w:type="spellStart"/>
      <w:r w:rsidR="004016F6" w:rsidRPr="00260C84">
        <w:rPr>
          <w:szCs w:val="24"/>
        </w:rPr>
        <w:t>Personalty</w:t>
      </w:r>
      <w:proofErr w:type="spellEnd"/>
      <w:r w:rsidR="004016F6" w:rsidRPr="00260C84">
        <w:rPr>
          <w:szCs w:val="24"/>
        </w:rPr>
        <w:t xml:space="preserve"> or any other part of the Mortgaged Property, including any awards or settlements resulting from condemnation proceedings or the total or partial taking of the Land, the Improvements, the Fixtures, the </w:t>
      </w:r>
      <w:proofErr w:type="spellStart"/>
      <w:r w:rsidR="004016F6" w:rsidRPr="00260C84">
        <w:rPr>
          <w:szCs w:val="24"/>
        </w:rPr>
        <w:t>Personalty</w:t>
      </w:r>
      <w:proofErr w:type="spellEnd"/>
      <w:r w:rsidR="004016F6" w:rsidRPr="00260C84">
        <w:rPr>
          <w:szCs w:val="24"/>
        </w:rPr>
        <w:t xml:space="preserve"> or any other part of the Mortgaged Property under the power of eminent domain or otherwise and including</w:t>
      </w:r>
      <w:r w:rsidR="00646704" w:rsidRPr="00260C84">
        <w:rPr>
          <w:szCs w:val="24"/>
        </w:rPr>
        <w:t xml:space="preserve"> any conveyance in lieu thereof</w:t>
      </w:r>
      <w:r w:rsidR="00333C17" w:rsidRPr="00260C84">
        <w:rPr>
          <w:szCs w:val="24"/>
        </w:rPr>
        <w:t>.</w:t>
      </w:r>
    </w:p>
    <w:p w14:paraId="6580464D" w14:textId="77777777" w:rsidR="006E5263" w:rsidRPr="00260C84" w:rsidRDefault="006E5263" w:rsidP="00260C84">
      <w:pPr>
        <w:tabs>
          <w:tab w:val="left" w:pos="-720"/>
        </w:tabs>
        <w:suppressAutoHyphens/>
        <w:ind w:left="2160" w:hanging="720"/>
        <w:textAlignment w:val="auto"/>
        <w:rPr>
          <w:szCs w:val="24"/>
        </w:rPr>
      </w:pPr>
    </w:p>
    <w:p w14:paraId="0515E8E5" w14:textId="77777777" w:rsidR="004016F6" w:rsidRPr="00260C84" w:rsidRDefault="00250934" w:rsidP="00260C84">
      <w:pPr>
        <w:tabs>
          <w:tab w:val="left" w:pos="-720"/>
        </w:tabs>
        <w:suppressAutoHyphens/>
        <w:ind w:left="2160" w:hanging="720"/>
        <w:textAlignment w:val="auto"/>
        <w:rPr>
          <w:szCs w:val="24"/>
        </w:rPr>
      </w:pPr>
      <w:r w:rsidRPr="00260C84">
        <w:rPr>
          <w:szCs w:val="24"/>
        </w:rPr>
        <w:t>(h)</w:t>
      </w:r>
      <w:r w:rsidRPr="00260C84">
        <w:rPr>
          <w:szCs w:val="24"/>
        </w:rPr>
        <w:tab/>
      </w:r>
      <w:r w:rsidR="00333C17" w:rsidRPr="00260C84">
        <w:rPr>
          <w:szCs w:val="24"/>
        </w:rPr>
        <w:t xml:space="preserve">All </w:t>
      </w:r>
      <w:r w:rsidR="004016F6" w:rsidRPr="00260C84">
        <w:rPr>
          <w:szCs w:val="24"/>
        </w:rPr>
        <w:t xml:space="preserve">contracts, options and other agreements for the sale of the Land, the Improvements, the Fixtures, the </w:t>
      </w:r>
      <w:proofErr w:type="spellStart"/>
      <w:r w:rsidR="004016F6" w:rsidRPr="00260C84">
        <w:rPr>
          <w:szCs w:val="24"/>
        </w:rPr>
        <w:t>Personalty</w:t>
      </w:r>
      <w:proofErr w:type="spellEnd"/>
      <w:r w:rsidR="004016F6" w:rsidRPr="00260C84">
        <w:rPr>
          <w:szCs w:val="24"/>
        </w:rPr>
        <w:t xml:space="preserve"> or any other part of the Mortgaged Property </w:t>
      </w:r>
      <w:proofErr w:type="gramStart"/>
      <w:r w:rsidR="004016F6" w:rsidRPr="00260C84">
        <w:rPr>
          <w:szCs w:val="24"/>
        </w:rPr>
        <w:t>entered into</w:t>
      </w:r>
      <w:proofErr w:type="gramEnd"/>
      <w:r w:rsidR="004016F6" w:rsidRPr="00260C84">
        <w:rPr>
          <w:szCs w:val="24"/>
        </w:rPr>
        <w:t xml:space="preserve"> by Borrower now or in the future, including cash or securities deposited to secure performance </w:t>
      </w:r>
      <w:r w:rsidR="00646704" w:rsidRPr="00260C84">
        <w:rPr>
          <w:szCs w:val="24"/>
        </w:rPr>
        <w:t>by parties of their obligations</w:t>
      </w:r>
      <w:r w:rsidR="00333C17" w:rsidRPr="00260C84">
        <w:rPr>
          <w:szCs w:val="24"/>
        </w:rPr>
        <w:t>.</w:t>
      </w:r>
    </w:p>
    <w:p w14:paraId="34944267" w14:textId="77777777" w:rsidR="006E5263" w:rsidRPr="00260C84" w:rsidRDefault="006E5263" w:rsidP="00260C84">
      <w:pPr>
        <w:tabs>
          <w:tab w:val="left" w:pos="-720"/>
        </w:tabs>
        <w:suppressAutoHyphens/>
        <w:ind w:left="2160" w:hanging="720"/>
        <w:textAlignment w:val="auto"/>
        <w:rPr>
          <w:szCs w:val="24"/>
        </w:rPr>
      </w:pPr>
    </w:p>
    <w:p w14:paraId="36C43F83" w14:textId="77777777" w:rsidR="004016F6" w:rsidRPr="00260C84" w:rsidRDefault="00250934" w:rsidP="00260C84">
      <w:pPr>
        <w:tabs>
          <w:tab w:val="left" w:pos="-720"/>
        </w:tabs>
        <w:suppressAutoHyphens/>
        <w:ind w:left="2160" w:hanging="720"/>
        <w:textAlignment w:val="auto"/>
        <w:rPr>
          <w:szCs w:val="24"/>
        </w:rPr>
      </w:pPr>
      <w:r w:rsidRPr="00260C84">
        <w:rPr>
          <w:szCs w:val="24"/>
        </w:rPr>
        <w:t>(i)</w:t>
      </w:r>
      <w:r w:rsidRPr="00260C84">
        <w:rPr>
          <w:szCs w:val="24"/>
        </w:rPr>
        <w:tab/>
      </w:r>
      <w:r w:rsidR="00333C17" w:rsidRPr="00260C84">
        <w:rPr>
          <w:szCs w:val="24"/>
        </w:rPr>
        <w:t xml:space="preserve">All </w:t>
      </w:r>
      <w:r w:rsidR="004016F6" w:rsidRPr="00260C84">
        <w:rPr>
          <w:szCs w:val="24"/>
        </w:rPr>
        <w:t>proceeds from the conversion, voluntary or involuntary, of any of the items described in subsections (</w:t>
      </w:r>
      <w:r w:rsidR="003150AE" w:rsidRPr="00260C84">
        <w:rPr>
          <w:szCs w:val="24"/>
        </w:rPr>
        <w:t>a</w:t>
      </w:r>
      <w:r w:rsidR="004016F6" w:rsidRPr="00260C84">
        <w:rPr>
          <w:szCs w:val="24"/>
        </w:rPr>
        <w:t>) through (</w:t>
      </w:r>
      <w:r w:rsidR="003150AE" w:rsidRPr="00260C84">
        <w:rPr>
          <w:szCs w:val="24"/>
        </w:rPr>
        <w:t>h</w:t>
      </w:r>
      <w:r w:rsidR="004016F6" w:rsidRPr="00260C84">
        <w:rPr>
          <w:szCs w:val="24"/>
        </w:rPr>
        <w:t>) inclusive into cash or liquidated claims, and th</w:t>
      </w:r>
      <w:r w:rsidR="00646704" w:rsidRPr="00260C84">
        <w:rPr>
          <w:szCs w:val="24"/>
        </w:rPr>
        <w:t>e right to collect such proceeds</w:t>
      </w:r>
      <w:r w:rsidR="00333C17" w:rsidRPr="00260C84">
        <w:rPr>
          <w:szCs w:val="24"/>
        </w:rPr>
        <w:t>.</w:t>
      </w:r>
    </w:p>
    <w:p w14:paraId="21C5531E" w14:textId="77777777" w:rsidR="006E5263" w:rsidRPr="00260C84" w:rsidRDefault="006E5263" w:rsidP="00260C84">
      <w:pPr>
        <w:tabs>
          <w:tab w:val="left" w:pos="-720"/>
        </w:tabs>
        <w:suppressAutoHyphens/>
        <w:ind w:left="2160" w:hanging="720"/>
        <w:textAlignment w:val="auto"/>
        <w:rPr>
          <w:szCs w:val="24"/>
        </w:rPr>
      </w:pPr>
    </w:p>
    <w:p w14:paraId="2A12672A" w14:textId="77777777" w:rsidR="004016F6" w:rsidRPr="00260C84" w:rsidRDefault="00250934" w:rsidP="00260C84">
      <w:pPr>
        <w:tabs>
          <w:tab w:val="left" w:pos="-720"/>
        </w:tabs>
        <w:suppressAutoHyphens/>
        <w:ind w:left="2160" w:hanging="720"/>
        <w:textAlignment w:val="auto"/>
        <w:rPr>
          <w:szCs w:val="24"/>
        </w:rPr>
      </w:pPr>
      <w:r w:rsidRPr="00260C84">
        <w:rPr>
          <w:szCs w:val="24"/>
        </w:rPr>
        <w:t>(j)</w:t>
      </w:r>
      <w:r w:rsidRPr="00260C84">
        <w:rPr>
          <w:szCs w:val="24"/>
        </w:rPr>
        <w:tab/>
      </w:r>
      <w:r w:rsidR="00260C84">
        <w:rPr>
          <w:szCs w:val="24"/>
        </w:rPr>
        <w:t>Reserved</w:t>
      </w:r>
      <w:r w:rsidR="00333C17" w:rsidRPr="00260C84">
        <w:rPr>
          <w:szCs w:val="24"/>
        </w:rPr>
        <w:t>.</w:t>
      </w:r>
    </w:p>
    <w:p w14:paraId="1F0C71C1" w14:textId="77777777" w:rsidR="006E5263" w:rsidRPr="00260C84" w:rsidRDefault="006E5263" w:rsidP="00260C84">
      <w:pPr>
        <w:tabs>
          <w:tab w:val="left" w:pos="-720"/>
        </w:tabs>
        <w:suppressAutoHyphens/>
        <w:ind w:left="2160" w:hanging="720"/>
        <w:textAlignment w:val="auto"/>
        <w:rPr>
          <w:szCs w:val="24"/>
        </w:rPr>
      </w:pPr>
    </w:p>
    <w:p w14:paraId="3B74B522" w14:textId="77777777" w:rsidR="004016F6" w:rsidRPr="00260C84" w:rsidRDefault="00250934" w:rsidP="00260C84">
      <w:pPr>
        <w:tabs>
          <w:tab w:val="left" w:pos="-720"/>
        </w:tabs>
        <w:suppressAutoHyphens/>
        <w:ind w:left="2160" w:hanging="720"/>
        <w:textAlignment w:val="auto"/>
        <w:rPr>
          <w:szCs w:val="24"/>
        </w:rPr>
      </w:pPr>
      <w:r w:rsidRPr="00260C84">
        <w:rPr>
          <w:szCs w:val="24"/>
        </w:rPr>
        <w:t>(k)</w:t>
      </w:r>
      <w:r w:rsidRPr="00260C84">
        <w:rPr>
          <w:szCs w:val="24"/>
        </w:rPr>
        <w:tab/>
      </w:r>
      <w:r w:rsidR="00333C17" w:rsidRPr="00260C84">
        <w:rPr>
          <w:szCs w:val="24"/>
        </w:rPr>
        <w:t xml:space="preserve">All </w:t>
      </w:r>
      <w:r w:rsidR="004016F6" w:rsidRPr="00260C84">
        <w:rPr>
          <w:szCs w:val="24"/>
        </w:rPr>
        <w:t>earnings, royalties, accounts receivable, issues and profits from the Land, the Improvements or any other part of the Mortgaged Property, and all undisbursed proceeds of the l</w:t>
      </w:r>
      <w:r w:rsidR="00646704" w:rsidRPr="00260C84">
        <w:rPr>
          <w:szCs w:val="24"/>
        </w:rPr>
        <w:t>oan secured by this Instrument</w:t>
      </w:r>
      <w:r w:rsidR="00333C17" w:rsidRPr="00260C84">
        <w:rPr>
          <w:szCs w:val="24"/>
        </w:rPr>
        <w:t>.</w:t>
      </w:r>
    </w:p>
    <w:p w14:paraId="07559FCA" w14:textId="77777777" w:rsidR="006E5263" w:rsidRPr="00260C84" w:rsidRDefault="006E5263" w:rsidP="00260C84">
      <w:pPr>
        <w:tabs>
          <w:tab w:val="left" w:pos="-720"/>
        </w:tabs>
        <w:suppressAutoHyphens/>
        <w:ind w:left="2160" w:hanging="720"/>
        <w:textAlignment w:val="auto"/>
        <w:rPr>
          <w:szCs w:val="24"/>
        </w:rPr>
      </w:pPr>
    </w:p>
    <w:p w14:paraId="7ADFB1F7" w14:textId="77777777" w:rsidR="004016F6" w:rsidRPr="00260C84" w:rsidRDefault="00250934" w:rsidP="00260C84">
      <w:pPr>
        <w:tabs>
          <w:tab w:val="left" w:pos="-720"/>
        </w:tabs>
        <w:suppressAutoHyphens/>
        <w:ind w:left="2160" w:hanging="720"/>
        <w:textAlignment w:val="auto"/>
        <w:rPr>
          <w:szCs w:val="24"/>
        </w:rPr>
      </w:pPr>
      <w:r w:rsidRPr="00260C84">
        <w:rPr>
          <w:szCs w:val="24"/>
        </w:rPr>
        <w:t>(l)</w:t>
      </w:r>
      <w:r w:rsidRPr="00260C84">
        <w:rPr>
          <w:szCs w:val="24"/>
        </w:rPr>
        <w:tab/>
      </w:r>
      <w:r w:rsidR="00260C84">
        <w:rPr>
          <w:szCs w:val="24"/>
        </w:rPr>
        <w:t>Reserved</w:t>
      </w:r>
      <w:r w:rsidR="00333C17" w:rsidRPr="00260C84">
        <w:rPr>
          <w:szCs w:val="24"/>
        </w:rPr>
        <w:t>.</w:t>
      </w:r>
    </w:p>
    <w:p w14:paraId="72BB49A9" w14:textId="77777777" w:rsidR="006E5263" w:rsidRPr="00260C84" w:rsidRDefault="006E5263" w:rsidP="00260C84">
      <w:pPr>
        <w:tabs>
          <w:tab w:val="left" w:pos="-720"/>
        </w:tabs>
        <w:suppressAutoHyphens/>
        <w:ind w:left="2160" w:hanging="720"/>
        <w:textAlignment w:val="auto"/>
        <w:rPr>
          <w:szCs w:val="24"/>
        </w:rPr>
      </w:pPr>
    </w:p>
    <w:p w14:paraId="1605DF32" w14:textId="77777777" w:rsidR="004016F6" w:rsidRPr="00260C84" w:rsidRDefault="00250934" w:rsidP="00260C84">
      <w:pPr>
        <w:tabs>
          <w:tab w:val="left" w:pos="-720"/>
        </w:tabs>
        <w:suppressAutoHyphens/>
        <w:ind w:left="2160" w:hanging="720"/>
        <w:textAlignment w:val="auto"/>
        <w:rPr>
          <w:szCs w:val="24"/>
        </w:rPr>
      </w:pPr>
      <w:r w:rsidRPr="00260C84">
        <w:rPr>
          <w:szCs w:val="24"/>
        </w:rPr>
        <w:t>(m)</w:t>
      </w:r>
      <w:r w:rsidRPr="00260C84">
        <w:rPr>
          <w:szCs w:val="24"/>
        </w:rPr>
        <w:tab/>
      </w:r>
      <w:r w:rsidR="00333C17" w:rsidRPr="00260C84">
        <w:rPr>
          <w:szCs w:val="24"/>
        </w:rPr>
        <w:t xml:space="preserve">All </w:t>
      </w:r>
      <w:r w:rsidR="004016F6" w:rsidRPr="00260C84">
        <w:rPr>
          <w:szCs w:val="24"/>
        </w:rPr>
        <w:t xml:space="preserve">refunds or rebates of </w:t>
      </w:r>
      <w:r w:rsidR="000E02F6" w:rsidRPr="00260C84">
        <w:rPr>
          <w:szCs w:val="24"/>
        </w:rPr>
        <w:t xml:space="preserve">Taxes or insurance premiums </w:t>
      </w:r>
      <w:r w:rsidR="004016F6" w:rsidRPr="00260C84">
        <w:rPr>
          <w:szCs w:val="24"/>
        </w:rPr>
        <w:t xml:space="preserve">by Governmental Authority or insurance company (other than refunds applicable to periods before the real property tax year in </w:t>
      </w:r>
      <w:r w:rsidR="00646704" w:rsidRPr="00260C84">
        <w:rPr>
          <w:szCs w:val="24"/>
        </w:rPr>
        <w:t>which this Instrument is dated)</w:t>
      </w:r>
      <w:r w:rsidR="00333C17" w:rsidRPr="00260C84">
        <w:rPr>
          <w:szCs w:val="24"/>
        </w:rPr>
        <w:t>.</w:t>
      </w:r>
    </w:p>
    <w:p w14:paraId="7A502BF2" w14:textId="77777777" w:rsidR="006E5263" w:rsidRPr="00260C84" w:rsidRDefault="006E5263" w:rsidP="00260C84">
      <w:pPr>
        <w:tabs>
          <w:tab w:val="left" w:pos="-720"/>
        </w:tabs>
        <w:suppressAutoHyphens/>
        <w:ind w:left="2160" w:hanging="720"/>
        <w:textAlignment w:val="auto"/>
        <w:rPr>
          <w:szCs w:val="24"/>
        </w:rPr>
      </w:pPr>
    </w:p>
    <w:p w14:paraId="70B2D840" w14:textId="77777777" w:rsidR="004016F6" w:rsidRPr="00260C84" w:rsidRDefault="00250934" w:rsidP="00260C84">
      <w:pPr>
        <w:tabs>
          <w:tab w:val="left" w:pos="-720"/>
        </w:tabs>
        <w:suppressAutoHyphens/>
        <w:ind w:left="2160" w:hanging="720"/>
        <w:textAlignment w:val="auto"/>
        <w:rPr>
          <w:szCs w:val="24"/>
        </w:rPr>
      </w:pPr>
      <w:r w:rsidRPr="00260C84">
        <w:rPr>
          <w:szCs w:val="24"/>
        </w:rPr>
        <w:t>(n)</w:t>
      </w:r>
      <w:r w:rsidRPr="00260C84">
        <w:rPr>
          <w:szCs w:val="24"/>
        </w:rPr>
        <w:tab/>
      </w:r>
      <w:r w:rsidR="00333C17" w:rsidRPr="00260C84">
        <w:rPr>
          <w:szCs w:val="24"/>
        </w:rPr>
        <w:t xml:space="preserve">All </w:t>
      </w:r>
      <w:r w:rsidR="004016F6" w:rsidRPr="00260C84">
        <w:rPr>
          <w:szCs w:val="24"/>
        </w:rPr>
        <w:t>tenant security deposits which have not been forfeited by any tenant under any Lease and any bond or other sec</w:t>
      </w:r>
      <w:r w:rsidR="00646704" w:rsidRPr="00260C84">
        <w:rPr>
          <w:szCs w:val="24"/>
        </w:rPr>
        <w:t>urity in lieu of such deposits</w:t>
      </w:r>
      <w:r w:rsidR="00333C17" w:rsidRPr="00260C84">
        <w:rPr>
          <w:szCs w:val="24"/>
        </w:rPr>
        <w:t>.</w:t>
      </w:r>
    </w:p>
    <w:p w14:paraId="181EFA7A" w14:textId="77777777" w:rsidR="006E5263" w:rsidRPr="00260C84" w:rsidRDefault="006E5263" w:rsidP="00260C84">
      <w:pPr>
        <w:tabs>
          <w:tab w:val="left" w:pos="-720"/>
        </w:tabs>
        <w:suppressAutoHyphens/>
        <w:ind w:left="2160" w:hanging="720"/>
        <w:textAlignment w:val="auto"/>
        <w:rPr>
          <w:szCs w:val="24"/>
        </w:rPr>
      </w:pPr>
    </w:p>
    <w:p w14:paraId="777BCB18" w14:textId="77777777" w:rsidR="004016F6" w:rsidRPr="00260C84" w:rsidRDefault="00250934" w:rsidP="00260C84">
      <w:pPr>
        <w:tabs>
          <w:tab w:val="left" w:pos="-720"/>
        </w:tabs>
        <w:suppressAutoHyphens/>
        <w:ind w:left="2160" w:hanging="720"/>
        <w:textAlignment w:val="auto"/>
        <w:rPr>
          <w:szCs w:val="24"/>
        </w:rPr>
      </w:pPr>
      <w:r w:rsidRPr="00260C84">
        <w:rPr>
          <w:szCs w:val="24"/>
        </w:rPr>
        <w:t>(o)</w:t>
      </w:r>
      <w:r w:rsidRPr="00260C84">
        <w:rPr>
          <w:szCs w:val="24"/>
        </w:rPr>
        <w:tab/>
      </w:r>
      <w:r w:rsidR="00333C17" w:rsidRPr="00260C84">
        <w:rPr>
          <w:szCs w:val="24"/>
        </w:rPr>
        <w:t xml:space="preserve">All </w:t>
      </w:r>
      <w:r w:rsidR="004016F6" w:rsidRPr="00260C84">
        <w:rPr>
          <w:szCs w:val="24"/>
        </w:rPr>
        <w:t>names under or by which any of the above Mortgaged Property may be operated or known, and all trademarks, trade names, and goodwill relating t</w:t>
      </w:r>
      <w:r w:rsidR="00646704" w:rsidRPr="00260C84">
        <w:rPr>
          <w:szCs w:val="24"/>
        </w:rPr>
        <w:t>o any of the Mortgaged Property</w:t>
      </w:r>
      <w:r w:rsidR="00333C17" w:rsidRPr="00260C84">
        <w:rPr>
          <w:szCs w:val="24"/>
        </w:rPr>
        <w:t>.</w:t>
      </w:r>
    </w:p>
    <w:p w14:paraId="632B616F" w14:textId="77777777" w:rsidR="005939C7" w:rsidRPr="00260C84" w:rsidRDefault="005939C7" w:rsidP="00260C84">
      <w:pPr>
        <w:tabs>
          <w:tab w:val="left" w:pos="-720"/>
        </w:tabs>
        <w:suppressAutoHyphens/>
        <w:ind w:left="2160" w:hanging="720"/>
        <w:textAlignment w:val="auto"/>
        <w:rPr>
          <w:szCs w:val="24"/>
        </w:rPr>
      </w:pPr>
    </w:p>
    <w:p w14:paraId="1245DA23" w14:textId="77777777" w:rsidR="0032291D" w:rsidRPr="00260C84" w:rsidRDefault="0032291D" w:rsidP="00260C84">
      <w:pPr>
        <w:pStyle w:val="NormalHangingIndent3"/>
        <w:spacing w:after="0"/>
        <w:jc w:val="left"/>
      </w:pPr>
      <w:r w:rsidRPr="00260C84">
        <w:t>(p)</w:t>
      </w:r>
      <w:r w:rsidRPr="00260C84">
        <w:tab/>
      </w:r>
      <w:r w:rsidR="00260C84">
        <w:t>Reserved</w:t>
      </w:r>
      <w:r w:rsidRPr="00260C84">
        <w:t>.</w:t>
      </w:r>
    </w:p>
    <w:p w14:paraId="1CCE1907" w14:textId="77777777" w:rsidR="00E274BB" w:rsidRPr="00260C84" w:rsidRDefault="00E274BB" w:rsidP="00260C84">
      <w:pPr>
        <w:rPr>
          <w:szCs w:val="24"/>
        </w:rPr>
      </w:pPr>
    </w:p>
    <w:p w14:paraId="29A2F0BE" w14:textId="77777777" w:rsidR="0032291D" w:rsidRPr="00260C84" w:rsidRDefault="0032291D" w:rsidP="00260C84">
      <w:pPr>
        <w:pStyle w:val="NormalHangingIndent3"/>
        <w:spacing w:after="0"/>
        <w:jc w:val="left"/>
      </w:pPr>
      <w:r w:rsidRPr="00260C84">
        <w:t>(q</w:t>
      </w:r>
      <w:r w:rsidR="00BA5BF9" w:rsidRPr="00260C84">
        <w:t>)</w:t>
      </w:r>
      <w:r w:rsidRPr="00260C84">
        <w:tab/>
      </w:r>
      <w:r w:rsidR="00260C84">
        <w:t>Reserved</w:t>
      </w:r>
      <w:r w:rsidRPr="00260C84">
        <w:t>.</w:t>
      </w:r>
    </w:p>
    <w:p w14:paraId="4ABB40A1" w14:textId="77777777" w:rsidR="00BF0058" w:rsidRPr="00BF0058" w:rsidRDefault="00BF0058" w:rsidP="00BF0058">
      <w:pPr>
        <w:overflowPunct/>
        <w:autoSpaceDE/>
        <w:autoSpaceDN/>
        <w:adjustRightInd/>
        <w:ind w:left="1440" w:hanging="720"/>
        <w:textAlignment w:val="auto"/>
        <w:rPr>
          <w:szCs w:val="24"/>
        </w:rPr>
      </w:pPr>
    </w:p>
    <w:p w14:paraId="3EEB86A6" w14:textId="66F0E197" w:rsidR="00BF0058" w:rsidRPr="00BF0058" w:rsidRDefault="00BF0058" w:rsidP="00110E3C">
      <w:pPr>
        <w:overflowPunct/>
        <w:autoSpaceDE/>
        <w:autoSpaceDN/>
        <w:adjustRightInd/>
        <w:ind w:left="2160" w:hanging="720"/>
        <w:textAlignment w:val="auto"/>
        <w:rPr>
          <w:szCs w:val="24"/>
        </w:rPr>
      </w:pPr>
      <w:r w:rsidRPr="00BF0058">
        <w:rPr>
          <w:szCs w:val="24"/>
        </w:rPr>
        <w:t>(r)</w:t>
      </w:r>
      <w:r w:rsidRPr="00BF0058">
        <w:rPr>
          <w:szCs w:val="24"/>
        </w:rPr>
        <w:tab/>
        <w:t>All current and future rights of Borrower as owner or declarant under any recorded restrictive covenants, reciprocal easement agreements, and other private restrictions.</w:t>
      </w:r>
    </w:p>
    <w:p w14:paraId="6AFA82A3" w14:textId="77777777" w:rsidR="00BA5BF9" w:rsidRPr="00260C84" w:rsidRDefault="00BA5BF9" w:rsidP="00260C84">
      <w:pPr>
        <w:rPr>
          <w:szCs w:val="24"/>
        </w:rPr>
      </w:pPr>
    </w:p>
    <w:p w14:paraId="27728A59" w14:textId="295B0EFF" w:rsidR="004016F6" w:rsidRPr="00260C84" w:rsidRDefault="00127CA1" w:rsidP="00260C84">
      <w:pPr>
        <w:tabs>
          <w:tab w:val="left" w:pos="-720"/>
        </w:tabs>
        <w:suppressAutoHyphens/>
        <w:ind w:left="720"/>
        <w:rPr>
          <w:szCs w:val="24"/>
        </w:rPr>
      </w:pPr>
      <w:r w:rsidRPr="00260C84">
        <w:rPr>
          <w:szCs w:val="24"/>
        </w:rPr>
        <w:t>“</w:t>
      </w:r>
      <w:r w:rsidR="004016F6" w:rsidRPr="00260C84">
        <w:rPr>
          <w:b/>
          <w:szCs w:val="24"/>
        </w:rPr>
        <w:t>Note</w:t>
      </w:r>
      <w:r w:rsidRPr="00260C84">
        <w:rPr>
          <w:szCs w:val="24"/>
        </w:rPr>
        <w:t>”</w:t>
      </w:r>
      <w:r w:rsidR="004016F6" w:rsidRPr="00260C84">
        <w:rPr>
          <w:szCs w:val="24"/>
        </w:rPr>
        <w:t xml:space="preserve"> means </w:t>
      </w:r>
      <w:r w:rsidR="004016F6" w:rsidRPr="00052F8F">
        <w:rPr>
          <w:szCs w:val="24"/>
        </w:rPr>
        <w:t xml:space="preserve">the </w:t>
      </w:r>
      <w:r w:rsidR="008B02E2" w:rsidRPr="00052F8F">
        <w:rPr>
          <w:szCs w:val="24"/>
        </w:rPr>
        <w:t xml:space="preserve">Conversion </w:t>
      </w:r>
      <w:r w:rsidR="0032048E" w:rsidRPr="00052F8F">
        <w:rPr>
          <w:szCs w:val="24"/>
        </w:rPr>
        <w:t xml:space="preserve">Assurance </w:t>
      </w:r>
      <w:r w:rsidR="004016F6" w:rsidRPr="00052F8F">
        <w:rPr>
          <w:szCs w:val="24"/>
        </w:rPr>
        <w:t xml:space="preserve">Note executed by Borrower in favor of Lender and dated as of the date </w:t>
      </w:r>
      <w:r w:rsidR="00A0232A" w:rsidRPr="00052F8F">
        <w:rPr>
          <w:szCs w:val="24"/>
        </w:rPr>
        <w:t>of this Instrument</w:t>
      </w:r>
      <w:r w:rsidR="004016F6" w:rsidRPr="00052F8F">
        <w:rPr>
          <w:szCs w:val="24"/>
        </w:rPr>
        <w:t xml:space="preserve">, including all schedules, riders, allonges and addenda, as such </w:t>
      </w:r>
      <w:r w:rsidR="008B02E2" w:rsidRPr="00052F8F">
        <w:rPr>
          <w:szCs w:val="24"/>
        </w:rPr>
        <w:t xml:space="preserve">Conversion </w:t>
      </w:r>
      <w:r w:rsidR="0032048E" w:rsidRPr="00052F8F">
        <w:rPr>
          <w:szCs w:val="24"/>
        </w:rPr>
        <w:t xml:space="preserve">Assurance </w:t>
      </w:r>
      <w:r w:rsidR="004016F6" w:rsidRPr="00052F8F">
        <w:rPr>
          <w:szCs w:val="24"/>
        </w:rPr>
        <w:t>Note m</w:t>
      </w:r>
      <w:r w:rsidR="004016F6" w:rsidRPr="00260C84">
        <w:rPr>
          <w:szCs w:val="24"/>
        </w:rPr>
        <w:t>ay be amended, modified and/or restat</w:t>
      </w:r>
      <w:r w:rsidR="00BA5BF9" w:rsidRPr="00260C84">
        <w:rPr>
          <w:szCs w:val="24"/>
        </w:rPr>
        <w:t>ed from time to time.</w:t>
      </w:r>
    </w:p>
    <w:p w14:paraId="703237CB" w14:textId="77777777" w:rsidR="00A0232A" w:rsidRPr="00260C84" w:rsidRDefault="00A0232A" w:rsidP="00260C84">
      <w:pPr>
        <w:tabs>
          <w:tab w:val="left" w:pos="-720"/>
        </w:tabs>
        <w:suppressAutoHyphens/>
        <w:ind w:left="720"/>
        <w:rPr>
          <w:szCs w:val="24"/>
        </w:rPr>
      </w:pPr>
    </w:p>
    <w:p w14:paraId="5193612E" w14:textId="77777777" w:rsidR="00A0232A" w:rsidRPr="00260C84" w:rsidRDefault="00A0232A" w:rsidP="00260C84">
      <w:pPr>
        <w:ind w:left="720"/>
        <w:rPr>
          <w:szCs w:val="24"/>
        </w:rPr>
      </w:pPr>
      <w:r w:rsidRPr="00260C84">
        <w:rPr>
          <w:szCs w:val="24"/>
        </w:rPr>
        <w:t>“</w:t>
      </w:r>
      <w:r w:rsidRPr="00260C84">
        <w:rPr>
          <w:b/>
          <w:bCs/>
          <w:szCs w:val="24"/>
        </w:rPr>
        <w:t>Notice</w:t>
      </w:r>
      <w:r w:rsidRPr="00260C84">
        <w:rPr>
          <w:szCs w:val="24"/>
        </w:rPr>
        <w:t>” or “</w:t>
      </w:r>
      <w:r w:rsidRPr="00260C84">
        <w:rPr>
          <w:b/>
          <w:bCs/>
          <w:szCs w:val="24"/>
        </w:rPr>
        <w:t>Notices</w:t>
      </w:r>
      <w:r w:rsidRPr="00260C84">
        <w:rPr>
          <w:szCs w:val="24"/>
        </w:rPr>
        <w:t>” means all notices, demands and other communication required under the Loan Documents, provided in accordance with the requirements of Section </w:t>
      </w:r>
      <w:r w:rsidR="009377F2" w:rsidRPr="00260C84">
        <w:rPr>
          <w:szCs w:val="24"/>
        </w:rPr>
        <w:t>14</w:t>
      </w:r>
      <w:r w:rsidRPr="00260C84">
        <w:rPr>
          <w:szCs w:val="24"/>
        </w:rPr>
        <w:t xml:space="preserve"> of </w:t>
      </w:r>
      <w:r w:rsidR="009377F2" w:rsidRPr="00260C84">
        <w:rPr>
          <w:szCs w:val="24"/>
        </w:rPr>
        <w:t>this Instrument</w:t>
      </w:r>
      <w:r w:rsidRPr="00260C84">
        <w:rPr>
          <w:szCs w:val="24"/>
        </w:rPr>
        <w:t>.</w:t>
      </w:r>
    </w:p>
    <w:p w14:paraId="1E03F40F" w14:textId="77777777" w:rsidR="006E5263" w:rsidRPr="00260C84" w:rsidRDefault="006E5263" w:rsidP="00260C84">
      <w:pPr>
        <w:tabs>
          <w:tab w:val="left" w:pos="-720"/>
        </w:tabs>
        <w:suppressAutoHyphens/>
        <w:ind w:left="720"/>
        <w:rPr>
          <w:szCs w:val="24"/>
        </w:rPr>
      </w:pPr>
    </w:p>
    <w:p w14:paraId="18B6AED4" w14:textId="77777777" w:rsidR="0032048E" w:rsidRPr="00260C84" w:rsidRDefault="0032048E" w:rsidP="00260C84">
      <w:pPr>
        <w:tabs>
          <w:tab w:val="left" w:pos="-720"/>
        </w:tabs>
        <w:suppressAutoHyphens/>
        <w:ind w:left="720"/>
        <w:rPr>
          <w:szCs w:val="24"/>
        </w:rPr>
      </w:pPr>
      <w:r w:rsidRPr="00260C84">
        <w:rPr>
          <w:szCs w:val="24"/>
        </w:rPr>
        <w:t>“</w:t>
      </w:r>
      <w:r w:rsidRPr="00260C84">
        <w:rPr>
          <w:b/>
          <w:szCs w:val="24"/>
        </w:rPr>
        <w:t>Permanent Loan Commitment</w:t>
      </w:r>
      <w:r w:rsidRPr="00260C84">
        <w:rPr>
          <w:szCs w:val="24"/>
        </w:rPr>
        <w:t>” means Lender’s commitment to Borrower dated ______________.</w:t>
      </w:r>
    </w:p>
    <w:p w14:paraId="335DCA84" w14:textId="77777777" w:rsidR="0032048E" w:rsidRPr="00260C84" w:rsidRDefault="0032048E" w:rsidP="00260C84">
      <w:pPr>
        <w:tabs>
          <w:tab w:val="left" w:pos="-720"/>
        </w:tabs>
        <w:suppressAutoHyphens/>
        <w:ind w:left="720"/>
        <w:rPr>
          <w:szCs w:val="24"/>
        </w:rPr>
      </w:pPr>
    </w:p>
    <w:p w14:paraId="302EF914" w14:textId="77777777" w:rsidR="004016F6" w:rsidRPr="00260C84" w:rsidRDefault="00127CA1" w:rsidP="00260C84">
      <w:pPr>
        <w:tabs>
          <w:tab w:val="left" w:pos="-720"/>
        </w:tabs>
        <w:suppressAutoHyphens/>
        <w:ind w:left="720"/>
        <w:rPr>
          <w:szCs w:val="24"/>
        </w:rPr>
      </w:pPr>
      <w:r w:rsidRPr="00260C84">
        <w:rPr>
          <w:szCs w:val="24"/>
        </w:rPr>
        <w:t>“</w:t>
      </w:r>
      <w:r w:rsidR="004016F6" w:rsidRPr="00260C84">
        <w:rPr>
          <w:b/>
          <w:bCs/>
          <w:szCs w:val="24"/>
        </w:rPr>
        <w:t>Person</w:t>
      </w:r>
      <w:r w:rsidRPr="00260C84">
        <w:rPr>
          <w:szCs w:val="24"/>
        </w:rPr>
        <w:t>”</w:t>
      </w:r>
      <w:r w:rsidR="004016F6" w:rsidRPr="00260C84">
        <w:rPr>
          <w:b/>
          <w:bCs/>
          <w:szCs w:val="24"/>
        </w:rPr>
        <w:t xml:space="preserve"> </w:t>
      </w:r>
      <w:r w:rsidR="004016F6" w:rsidRPr="00260C84">
        <w:rPr>
          <w:szCs w:val="24"/>
        </w:rPr>
        <w:t>means any natural person, sole proprietorship, corporation, general partnership, limited partnership, limited liability company, limited liability partnership, limited liability limited partnership, joint venture, association, joint stock company, bank, trust, estate, unincorporated organization, any federal, state, county or municipal government (or any agency or political subdivision thereof), endowment fund or any other form of entity.</w:t>
      </w:r>
    </w:p>
    <w:p w14:paraId="151646EA" w14:textId="77777777" w:rsidR="006E5263" w:rsidRPr="00260C84" w:rsidRDefault="006E5263" w:rsidP="00260C84">
      <w:pPr>
        <w:tabs>
          <w:tab w:val="left" w:pos="-720"/>
        </w:tabs>
        <w:suppressAutoHyphens/>
        <w:ind w:left="720"/>
        <w:rPr>
          <w:szCs w:val="24"/>
        </w:rPr>
      </w:pPr>
    </w:p>
    <w:p w14:paraId="12AB3FE6" w14:textId="77777777" w:rsidR="004016F6" w:rsidRPr="00260C84" w:rsidRDefault="00127CA1" w:rsidP="00260C84">
      <w:pPr>
        <w:keepNext/>
        <w:tabs>
          <w:tab w:val="left" w:pos="-720"/>
        </w:tabs>
        <w:suppressAutoHyphens/>
        <w:ind w:left="720"/>
        <w:rPr>
          <w:szCs w:val="24"/>
        </w:rPr>
      </w:pPr>
      <w:r w:rsidRPr="00260C84">
        <w:rPr>
          <w:szCs w:val="24"/>
        </w:rPr>
        <w:t>“</w:t>
      </w:r>
      <w:proofErr w:type="spellStart"/>
      <w:r w:rsidR="004016F6" w:rsidRPr="00260C84">
        <w:rPr>
          <w:b/>
          <w:szCs w:val="24"/>
        </w:rPr>
        <w:t>Personalty</w:t>
      </w:r>
      <w:proofErr w:type="spellEnd"/>
      <w:r w:rsidRPr="00260C84">
        <w:rPr>
          <w:szCs w:val="24"/>
        </w:rPr>
        <w:t>”</w:t>
      </w:r>
      <w:r w:rsidR="004016F6" w:rsidRPr="00260C84">
        <w:rPr>
          <w:szCs w:val="24"/>
        </w:rPr>
        <w:t xml:space="preserve"> means </w:t>
      </w:r>
      <w:proofErr w:type="gramStart"/>
      <w:r w:rsidR="004016F6" w:rsidRPr="00260C84">
        <w:rPr>
          <w:szCs w:val="24"/>
        </w:rPr>
        <w:t>all</w:t>
      </w:r>
      <w:r w:rsidR="00646704" w:rsidRPr="00260C84">
        <w:rPr>
          <w:szCs w:val="24"/>
        </w:rPr>
        <w:t xml:space="preserve"> of</w:t>
      </w:r>
      <w:proofErr w:type="gramEnd"/>
      <w:r w:rsidR="00646704" w:rsidRPr="00260C84">
        <w:rPr>
          <w:szCs w:val="24"/>
        </w:rPr>
        <w:t xml:space="preserve"> the following</w:t>
      </w:r>
      <w:r w:rsidR="004016F6" w:rsidRPr="00260C84">
        <w:rPr>
          <w:szCs w:val="24"/>
        </w:rPr>
        <w:t>:</w:t>
      </w:r>
    </w:p>
    <w:p w14:paraId="4EBF1992" w14:textId="77777777" w:rsidR="00250934" w:rsidRPr="00260C84" w:rsidRDefault="00250934" w:rsidP="00260C84">
      <w:pPr>
        <w:keepNext/>
        <w:tabs>
          <w:tab w:val="left" w:pos="-720"/>
        </w:tabs>
        <w:suppressAutoHyphens/>
        <w:ind w:left="720"/>
        <w:rPr>
          <w:szCs w:val="24"/>
        </w:rPr>
      </w:pPr>
    </w:p>
    <w:p w14:paraId="1444C6AA" w14:textId="77777777" w:rsidR="004016F6" w:rsidRPr="00260C84" w:rsidRDefault="00250934" w:rsidP="00FD558D">
      <w:pPr>
        <w:pStyle w:val="BodyTextIndent"/>
        <w:tabs>
          <w:tab w:val="left" w:pos="-720"/>
        </w:tabs>
        <w:suppressAutoHyphens/>
        <w:spacing w:after="0"/>
        <w:ind w:left="2160" w:hanging="720"/>
        <w:textAlignment w:val="auto"/>
        <w:rPr>
          <w:szCs w:val="24"/>
        </w:rPr>
      </w:pPr>
      <w:r w:rsidRPr="00260C84">
        <w:rPr>
          <w:szCs w:val="24"/>
        </w:rPr>
        <w:t>(a)</w:t>
      </w:r>
      <w:r w:rsidRPr="00260C84">
        <w:rPr>
          <w:szCs w:val="24"/>
        </w:rPr>
        <w:tab/>
      </w:r>
      <w:r w:rsidR="00333C17" w:rsidRPr="00260C84">
        <w:rPr>
          <w:szCs w:val="24"/>
        </w:rPr>
        <w:t xml:space="preserve">Accounts </w:t>
      </w:r>
      <w:r w:rsidR="004016F6" w:rsidRPr="00260C84">
        <w:rPr>
          <w:szCs w:val="24"/>
        </w:rPr>
        <w:t>(including deposit accounts) of Borrower re</w:t>
      </w:r>
      <w:r w:rsidR="00646704" w:rsidRPr="00260C84">
        <w:rPr>
          <w:szCs w:val="24"/>
        </w:rPr>
        <w:t>lated to the Mortgaged Property</w:t>
      </w:r>
      <w:r w:rsidR="00333C17" w:rsidRPr="00260C84">
        <w:rPr>
          <w:szCs w:val="24"/>
        </w:rPr>
        <w:t>.</w:t>
      </w:r>
    </w:p>
    <w:p w14:paraId="2D862C52" w14:textId="77777777" w:rsidR="006E5263" w:rsidRPr="00260C84" w:rsidRDefault="006E5263" w:rsidP="00FD558D">
      <w:pPr>
        <w:pStyle w:val="BodyTextIndent"/>
        <w:tabs>
          <w:tab w:val="left" w:pos="-720"/>
        </w:tabs>
        <w:suppressAutoHyphens/>
        <w:spacing w:after="0"/>
        <w:ind w:left="2160" w:hanging="720"/>
        <w:textAlignment w:val="auto"/>
        <w:rPr>
          <w:szCs w:val="24"/>
        </w:rPr>
      </w:pPr>
    </w:p>
    <w:p w14:paraId="0F5F00FC" w14:textId="77777777" w:rsidR="004016F6" w:rsidRPr="00260C84" w:rsidRDefault="00250934" w:rsidP="00FD558D">
      <w:pPr>
        <w:tabs>
          <w:tab w:val="left" w:pos="-720"/>
        </w:tabs>
        <w:suppressAutoHyphens/>
        <w:ind w:left="2160" w:hanging="720"/>
        <w:textAlignment w:val="auto"/>
        <w:rPr>
          <w:szCs w:val="24"/>
        </w:rPr>
      </w:pPr>
      <w:r w:rsidRPr="00260C84">
        <w:rPr>
          <w:szCs w:val="24"/>
        </w:rPr>
        <w:t>(b)</w:t>
      </w:r>
      <w:r w:rsidRPr="00260C84">
        <w:rPr>
          <w:szCs w:val="24"/>
        </w:rPr>
        <w:tab/>
      </w:r>
      <w:r w:rsidR="00333C17" w:rsidRPr="00260C84">
        <w:rPr>
          <w:szCs w:val="24"/>
        </w:rPr>
        <w:t xml:space="preserve">Equipment </w:t>
      </w:r>
      <w:r w:rsidR="004016F6" w:rsidRPr="00260C84">
        <w:rPr>
          <w:szCs w:val="24"/>
        </w:rPr>
        <w:t>and inventory owned by Borrower, which are used now or in the future in connection with the ownership, management or operation of the Land or Improvements or are located on the Land or Improvements, including furniture, furnishings, machinery, building materials, goods, supplies, tools, books, records (whether in written or electronic form) and computer equ</w:t>
      </w:r>
      <w:r w:rsidR="00646704" w:rsidRPr="00260C84">
        <w:rPr>
          <w:szCs w:val="24"/>
        </w:rPr>
        <w:t>ipment (hardware and software)</w:t>
      </w:r>
      <w:r w:rsidR="00333C17" w:rsidRPr="00260C84">
        <w:rPr>
          <w:szCs w:val="24"/>
        </w:rPr>
        <w:t>.</w:t>
      </w:r>
    </w:p>
    <w:p w14:paraId="4AB58A0E" w14:textId="77777777" w:rsidR="006E5263" w:rsidRPr="00260C84" w:rsidRDefault="006E5263" w:rsidP="00FD558D">
      <w:pPr>
        <w:tabs>
          <w:tab w:val="left" w:pos="-720"/>
        </w:tabs>
        <w:suppressAutoHyphens/>
        <w:ind w:left="2160" w:hanging="720"/>
        <w:textAlignment w:val="auto"/>
        <w:rPr>
          <w:szCs w:val="24"/>
        </w:rPr>
      </w:pPr>
    </w:p>
    <w:p w14:paraId="317E1201" w14:textId="77777777" w:rsidR="004016F6" w:rsidRPr="00260C84" w:rsidRDefault="00250934" w:rsidP="00FD558D">
      <w:pPr>
        <w:tabs>
          <w:tab w:val="left" w:pos="-720"/>
        </w:tabs>
        <w:suppressAutoHyphens/>
        <w:ind w:left="2160" w:hanging="720"/>
        <w:textAlignment w:val="auto"/>
        <w:rPr>
          <w:szCs w:val="24"/>
        </w:rPr>
      </w:pPr>
      <w:r w:rsidRPr="00260C84">
        <w:rPr>
          <w:szCs w:val="24"/>
        </w:rPr>
        <w:t>(c)</w:t>
      </w:r>
      <w:r w:rsidRPr="00260C84">
        <w:rPr>
          <w:szCs w:val="24"/>
        </w:rPr>
        <w:tab/>
      </w:r>
      <w:r w:rsidR="00333C17" w:rsidRPr="00260C84">
        <w:rPr>
          <w:szCs w:val="24"/>
        </w:rPr>
        <w:t xml:space="preserve">Other </w:t>
      </w:r>
      <w:r w:rsidR="004016F6" w:rsidRPr="00260C84">
        <w:rPr>
          <w:szCs w:val="24"/>
        </w:rPr>
        <w:t>tangible personal property owned by Borrower which is used now or in the future in connection with the ownership, management or operation of the Land or Improvements or is located on the Land or in the Improvements, including ranges, stoves, microwave ovens, refrigerators, dishwashers, garbage disposers, washers, dryers and other ap</w:t>
      </w:r>
      <w:r w:rsidR="00646704" w:rsidRPr="00260C84">
        <w:rPr>
          <w:szCs w:val="24"/>
        </w:rPr>
        <w:t>pliances (other than Fixtures)</w:t>
      </w:r>
      <w:r w:rsidR="00333C17" w:rsidRPr="00260C84">
        <w:rPr>
          <w:szCs w:val="24"/>
        </w:rPr>
        <w:t>.</w:t>
      </w:r>
    </w:p>
    <w:p w14:paraId="4C857ED0" w14:textId="77777777" w:rsidR="006E5263" w:rsidRPr="00260C84" w:rsidRDefault="006E5263" w:rsidP="00FD558D">
      <w:pPr>
        <w:tabs>
          <w:tab w:val="left" w:pos="-720"/>
        </w:tabs>
        <w:suppressAutoHyphens/>
        <w:ind w:left="2160" w:hanging="720"/>
        <w:textAlignment w:val="auto"/>
        <w:rPr>
          <w:szCs w:val="24"/>
        </w:rPr>
      </w:pPr>
    </w:p>
    <w:p w14:paraId="385ED239" w14:textId="77777777" w:rsidR="004016F6" w:rsidRPr="00260C84" w:rsidRDefault="00250934" w:rsidP="00FD558D">
      <w:pPr>
        <w:tabs>
          <w:tab w:val="left" w:pos="-720"/>
        </w:tabs>
        <w:suppressAutoHyphens/>
        <w:ind w:left="2160" w:hanging="720"/>
        <w:textAlignment w:val="auto"/>
        <w:rPr>
          <w:szCs w:val="24"/>
        </w:rPr>
      </w:pPr>
      <w:r w:rsidRPr="00260C84">
        <w:rPr>
          <w:szCs w:val="24"/>
        </w:rPr>
        <w:t>(d)</w:t>
      </w:r>
      <w:r w:rsidRPr="00260C84">
        <w:rPr>
          <w:szCs w:val="24"/>
        </w:rPr>
        <w:tab/>
      </w:r>
      <w:r w:rsidR="00333C17" w:rsidRPr="00260C84">
        <w:rPr>
          <w:szCs w:val="24"/>
        </w:rPr>
        <w:t xml:space="preserve">Any </w:t>
      </w:r>
      <w:r w:rsidR="004016F6" w:rsidRPr="00260C84">
        <w:rPr>
          <w:szCs w:val="24"/>
        </w:rPr>
        <w:t xml:space="preserve">operating agreements relating </w:t>
      </w:r>
      <w:r w:rsidR="00646704" w:rsidRPr="00260C84">
        <w:rPr>
          <w:szCs w:val="24"/>
        </w:rPr>
        <w:t>to the Land or the Improvements</w:t>
      </w:r>
      <w:r w:rsidR="00333C17" w:rsidRPr="00260C84">
        <w:rPr>
          <w:szCs w:val="24"/>
        </w:rPr>
        <w:t>.</w:t>
      </w:r>
    </w:p>
    <w:p w14:paraId="28B39453" w14:textId="77777777" w:rsidR="006E5263" w:rsidRPr="00260C84" w:rsidRDefault="006E5263" w:rsidP="00FD558D">
      <w:pPr>
        <w:tabs>
          <w:tab w:val="left" w:pos="-720"/>
        </w:tabs>
        <w:suppressAutoHyphens/>
        <w:ind w:left="2160" w:hanging="720"/>
        <w:textAlignment w:val="auto"/>
        <w:rPr>
          <w:szCs w:val="24"/>
        </w:rPr>
      </w:pPr>
    </w:p>
    <w:p w14:paraId="0C4DEFCC" w14:textId="77777777" w:rsidR="004016F6" w:rsidRPr="00260C84" w:rsidRDefault="00250934" w:rsidP="00FD558D">
      <w:pPr>
        <w:tabs>
          <w:tab w:val="left" w:pos="-720"/>
        </w:tabs>
        <w:suppressAutoHyphens/>
        <w:ind w:left="2160" w:hanging="720"/>
        <w:textAlignment w:val="auto"/>
        <w:rPr>
          <w:szCs w:val="24"/>
        </w:rPr>
      </w:pPr>
      <w:r w:rsidRPr="00260C84">
        <w:rPr>
          <w:szCs w:val="24"/>
        </w:rPr>
        <w:t>(e)</w:t>
      </w:r>
      <w:r w:rsidRPr="00260C84">
        <w:rPr>
          <w:szCs w:val="24"/>
        </w:rPr>
        <w:tab/>
      </w:r>
      <w:r w:rsidR="00333C17" w:rsidRPr="00260C84">
        <w:rPr>
          <w:szCs w:val="24"/>
        </w:rPr>
        <w:t xml:space="preserve">Any </w:t>
      </w:r>
      <w:r w:rsidR="004016F6" w:rsidRPr="00260C84">
        <w:rPr>
          <w:szCs w:val="24"/>
        </w:rPr>
        <w:t xml:space="preserve">surveys, plans and specifications and contracts for architectural, engineering and construction services relating </w:t>
      </w:r>
      <w:r w:rsidR="00646704" w:rsidRPr="00260C84">
        <w:rPr>
          <w:szCs w:val="24"/>
        </w:rPr>
        <w:t>to the Land or the Improvements</w:t>
      </w:r>
      <w:r w:rsidR="00333C17" w:rsidRPr="00260C84">
        <w:rPr>
          <w:szCs w:val="24"/>
        </w:rPr>
        <w:t>.</w:t>
      </w:r>
    </w:p>
    <w:p w14:paraId="24F52F11" w14:textId="77777777" w:rsidR="006E5263" w:rsidRPr="00260C84" w:rsidRDefault="006E5263" w:rsidP="00FD558D">
      <w:pPr>
        <w:tabs>
          <w:tab w:val="left" w:pos="-720"/>
        </w:tabs>
        <w:suppressAutoHyphens/>
        <w:ind w:left="2160" w:hanging="720"/>
        <w:textAlignment w:val="auto"/>
        <w:rPr>
          <w:szCs w:val="24"/>
        </w:rPr>
      </w:pPr>
    </w:p>
    <w:p w14:paraId="6D1B5D5D" w14:textId="77777777" w:rsidR="004016F6" w:rsidRPr="00260C84" w:rsidRDefault="00250934" w:rsidP="00FD558D">
      <w:pPr>
        <w:tabs>
          <w:tab w:val="left" w:pos="-720"/>
        </w:tabs>
        <w:suppressAutoHyphens/>
        <w:ind w:left="2160" w:hanging="720"/>
        <w:textAlignment w:val="auto"/>
        <w:rPr>
          <w:szCs w:val="24"/>
        </w:rPr>
      </w:pPr>
      <w:r w:rsidRPr="00260C84">
        <w:rPr>
          <w:szCs w:val="24"/>
        </w:rPr>
        <w:t>(f)</w:t>
      </w:r>
      <w:r w:rsidRPr="00260C84">
        <w:rPr>
          <w:szCs w:val="24"/>
        </w:rPr>
        <w:tab/>
      </w:r>
      <w:r w:rsidR="00333C17" w:rsidRPr="00260C84">
        <w:rPr>
          <w:szCs w:val="24"/>
        </w:rPr>
        <w:t xml:space="preserve">All </w:t>
      </w:r>
      <w:r w:rsidR="004016F6" w:rsidRPr="00260C84">
        <w:rPr>
          <w:szCs w:val="24"/>
        </w:rPr>
        <w:t>other intangible property, general intangibles and rights relating to the operation of, or used in connection with, the Land or the Improvements, including all governmental permits relating to any activities on the Land and including subsidy or similar payments received from any sources, includi</w:t>
      </w:r>
      <w:r w:rsidR="00646704" w:rsidRPr="00260C84">
        <w:rPr>
          <w:szCs w:val="24"/>
        </w:rPr>
        <w:t>ng a Governmental Authority</w:t>
      </w:r>
      <w:r w:rsidR="00333C17" w:rsidRPr="00260C84">
        <w:rPr>
          <w:szCs w:val="24"/>
        </w:rPr>
        <w:t>.</w:t>
      </w:r>
    </w:p>
    <w:p w14:paraId="4DD9AFD8" w14:textId="77777777" w:rsidR="006E5263" w:rsidRPr="00260C84" w:rsidRDefault="006E5263" w:rsidP="00FD558D">
      <w:pPr>
        <w:tabs>
          <w:tab w:val="left" w:pos="-720"/>
        </w:tabs>
        <w:suppressAutoHyphens/>
        <w:ind w:left="2160" w:hanging="720"/>
        <w:textAlignment w:val="auto"/>
        <w:rPr>
          <w:szCs w:val="24"/>
        </w:rPr>
      </w:pPr>
    </w:p>
    <w:p w14:paraId="333BE370" w14:textId="77777777" w:rsidR="004016F6" w:rsidRPr="00260C84" w:rsidRDefault="00250934" w:rsidP="00FD558D">
      <w:pPr>
        <w:tabs>
          <w:tab w:val="left" w:pos="-720"/>
        </w:tabs>
        <w:suppressAutoHyphens/>
        <w:ind w:left="2160" w:hanging="720"/>
        <w:textAlignment w:val="auto"/>
        <w:rPr>
          <w:szCs w:val="24"/>
        </w:rPr>
      </w:pPr>
      <w:r w:rsidRPr="00260C84">
        <w:rPr>
          <w:szCs w:val="24"/>
        </w:rPr>
        <w:t>(g)</w:t>
      </w:r>
      <w:r w:rsidRPr="00260C84">
        <w:rPr>
          <w:szCs w:val="24"/>
        </w:rPr>
        <w:tab/>
      </w:r>
      <w:r w:rsidR="00333C17" w:rsidRPr="00260C84">
        <w:rPr>
          <w:szCs w:val="24"/>
        </w:rPr>
        <w:t xml:space="preserve">Any </w:t>
      </w:r>
      <w:r w:rsidR="004016F6" w:rsidRPr="00260C84">
        <w:rPr>
          <w:szCs w:val="24"/>
        </w:rPr>
        <w:t>rights of Borrowe</w:t>
      </w:r>
      <w:r w:rsidR="00646704" w:rsidRPr="00260C84">
        <w:rPr>
          <w:szCs w:val="24"/>
        </w:rPr>
        <w:t>r in or under letters of credit</w:t>
      </w:r>
      <w:r w:rsidR="00333C17" w:rsidRPr="00260C84">
        <w:rPr>
          <w:szCs w:val="24"/>
        </w:rPr>
        <w:t>.</w:t>
      </w:r>
    </w:p>
    <w:p w14:paraId="1B90FDBB" w14:textId="77777777" w:rsidR="006E5263" w:rsidRPr="00260C84" w:rsidRDefault="006E5263" w:rsidP="00260C84">
      <w:pPr>
        <w:tabs>
          <w:tab w:val="left" w:pos="-720"/>
        </w:tabs>
        <w:suppressAutoHyphens/>
        <w:ind w:left="1440" w:hanging="720"/>
        <w:textAlignment w:val="auto"/>
        <w:rPr>
          <w:szCs w:val="24"/>
        </w:rPr>
      </w:pPr>
    </w:p>
    <w:p w14:paraId="2221953F" w14:textId="7960C832" w:rsidR="00130DF4" w:rsidRDefault="00130DF4" w:rsidP="00260C84">
      <w:pPr>
        <w:keepNext/>
        <w:tabs>
          <w:tab w:val="left" w:pos="-720"/>
        </w:tabs>
        <w:suppressAutoHyphens/>
        <w:ind w:left="720"/>
        <w:rPr>
          <w:szCs w:val="24"/>
        </w:rPr>
      </w:pPr>
      <w:r>
        <w:rPr>
          <w:szCs w:val="24"/>
        </w:rPr>
        <w:t>“</w:t>
      </w:r>
      <w:r>
        <w:rPr>
          <w:b/>
          <w:bCs/>
          <w:szCs w:val="24"/>
        </w:rPr>
        <w:t>Prior Lien</w:t>
      </w:r>
      <w:r>
        <w:rPr>
          <w:szCs w:val="24"/>
        </w:rPr>
        <w:t>” means a pre-existing mortgage, deed of trust, or other lien encumbering the Mortgaged Property.</w:t>
      </w:r>
    </w:p>
    <w:p w14:paraId="12F4DF74" w14:textId="77777777" w:rsidR="00130DF4" w:rsidRPr="00130DF4" w:rsidRDefault="00130DF4" w:rsidP="00260C84">
      <w:pPr>
        <w:keepNext/>
        <w:tabs>
          <w:tab w:val="left" w:pos="-720"/>
        </w:tabs>
        <w:suppressAutoHyphens/>
        <w:ind w:left="720"/>
        <w:rPr>
          <w:szCs w:val="24"/>
        </w:rPr>
      </w:pPr>
    </w:p>
    <w:p w14:paraId="2462B1B2" w14:textId="2C06F63F" w:rsidR="004016F6" w:rsidRPr="00260C84" w:rsidRDefault="00127CA1" w:rsidP="00260C84">
      <w:pPr>
        <w:keepNext/>
        <w:tabs>
          <w:tab w:val="left" w:pos="-720"/>
        </w:tabs>
        <w:suppressAutoHyphens/>
        <w:ind w:left="720"/>
        <w:rPr>
          <w:szCs w:val="24"/>
        </w:rPr>
      </w:pPr>
      <w:r w:rsidRPr="00260C84">
        <w:rPr>
          <w:szCs w:val="24"/>
        </w:rPr>
        <w:t>“</w:t>
      </w:r>
      <w:r w:rsidR="004016F6" w:rsidRPr="00260C84">
        <w:rPr>
          <w:b/>
          <w:szCs w:val="24"/>
        </w:rPr>
        <w:t>Property Jurisdiction</w:t>
      </w:r>
      <w:r w:rsidRPr="00260C84">
        <w:rPr>
          <w:szCs w:val="24"/>
        </w:rPr>
        <w:t>”</w:t>
      </w:r>
      <w:r w:rsidR="004016F6" w:rsidRPr="00260C84">
        <w:rPr>
          <w:szCs w:val="24"/>
        </w:rPr>
        <w:t xml:space="preserve"> means the jurisdiction in which the Land is located</w:t>
      </w:r>
      <w:r w:rsidR="00BA5BF9" w:rsidRPr="00260C84">
        <w:rPr>
          <w:szCs w:val="24"/>
        </w:rPr>
        <w:t>.</w:t>
      </w:r>
    </w:p>
    <w:p w14:paraId="7947CD6E" w14:textId="77777777" w:rsidR="006E5263" w:rsidRPr="00260C84" w:rsidRDefault="006E5263" w:rsidP="00260C84">
      <w:pPr>
        <w:keepNext/>
        <w:tabs>
          <w:tab w:val="left" w:pos="-720"/>
        </w:tabs>
        <w:suppressAutoHyphens/>
        <w:ind w:left="720"/>
        <w:rPr>
          <w:szCs w:val="24"/>
        </w:rPr>
      </w:pPr>
    </w:p>
    <w:p w14:paraId="52A0F802" w14:textId="77777777" w:rsidR="004016F6" w:rsidRPr="00260C84" w:rsidRDefault="00127CA1" w:rsidP="00260C84">
      <w:pPr>
        <w:tabs>
          <w:tab w:val="left" w:pos="-720"/>
        </w:tabs>
        <w:suppressAutoHyphens/>
        <w:ind w:left="720"/>
        <w:rPr>
          <w:szCs w:val="24"/>
        </w:rPr>
      </w:pPr>
      <w:r w:rsidRPr="00260C84">
        <w:rPr>
          <w:szCs w:val="24"/>
        </w:rPr>
        <w:t>“</w:t>
      </w:r>
      <w:r w:rsidR="004016F6" w:rsidRPr="00260C84">
        <w:rPr>
          <w:b/>
          <w:szCs w:val="24"/>
        </w:rPr>
        <w:t>Taxes</w:t>
      </w:r>
      <w:r w:rsidRPr="00260C84">
        <w:rPr>
          <w:szCs w:val="24"/>
        </w:rPr>
        <w:t>”</w:t>
      </w:r>
      <w:r w:rsidR="004016F6" w:rsidRPr="00260C84">
        <w:rPr>
          <w:szCs w:val="24"/>
        </w:rPr>
        <w:t xml:space="preserve"> means all taxes, assessments, vault rentals and other charges, if any, whether general, special or otherwise, including all assessments for schools, public betterments and general or local improvements, which are levied, assessed or imposed by any public authority or quasi-public authority, and which, if not paid, will become a </w:t>
      </w:r>
      <w:r w:rsidR="00F07135" w:rsidRPr="00260C84">
        <w:rPr>
          <w:szCs w:val="24"/>
        </w:rPr>
        <w:t>Lien</w:t>
      </w:r>
      <w:r w:rsidR="004016F6" w:rsidRPr="00260C84">
        <w:rPr>
          <w:szCs w:val="24"/>
        </w:rPr>
        <w:t xml:space="preserve"> on the Land or the Improvements.</w:t>
      </w:r>
    </w:p>
    <w:p w14:paraId="04575918" w14:textId="77777777" w:rsidR="006E5263" w:rsidRPr="00260C84" w:rsidRDefault="006E5263" w:rsidP="00260C84">
      <w:pPr>
        <w:tabs>
          <w:tab w:val="left" w:pos="-720"/>
        </w:tabs>
        <w:suppressAutoHyphens/>
        <w:ind w:left="720"/>
        <w:rPr>
          <w:szCs w:val="24"/>
        </w:rPr>
      </w:pPr>
    </w:p>
    <w:p w14:paraId="2601A491" w14:textId="77777777" w:rsidR="004016F6" w:rsidRPr="00260C84" w:rsidRDefault="00BA0992" w:rsidP="00260C84">
      <w:pPr>
        <w:keepNext/>
        <w:tabs>
          <w:tab w:val="left" w:pos="-720"/>
        </w:tabs>
        <w:suppressAutoHyphens/>
        <w:ind w:left="720" w:hanging="720"/>
        <w:rPr>
          <w:b/>
          <w:szCs w:val="24"/>
        </w:rPr>
      </w:pPr>
      <w:r w:rsidRPr="00260C84">
        <w:rPr>
          <w:b/>
          <w:szCs w:val="24"/>
        </w:rPr>
        <w:t>2.</w:t>
      </w:r>
      <w:r w:rsidRPr="00260C84">
        <w:rPr>
          <w:b/>
          <w:szCs w:val="24"/>
        </w:rPr>
        <w:tab/>
      </w:r>
      <w:r w:rsidR="00EF049C" w:rsidRPr="00260C84">
        <w:rPr>
          <w:b/>
          <w:szCs w:val="24"/>
        </w:rPr>
        <w:t>Uniform Commercial Code Security Agreement</w:t>
      </w:r>
      <w:r w:rsidR="00BA5BF9" w:rsidRPr="00260C84">
        <w:rPr>
          <w:b/>
          <w:szCs w:val="24"/>
        </w:rPr>
        <w:t>.</w:t>
      </w:r>
    </w:p>
    <w:p w14:paraId="28132705" w14:textId="77777777" w:rsidR="006E5263" w:rsidRPr="00260C84" w:rsidRDefault="006E5263" w:rsidP="00260C84">
      <w:pPr>
        <w:keepNext/>
        <w:tabs>
          <w:tab w:val="left" w:pos="-720"/>
        </w:tabs>
        <w:suppressAutoHyphens/>
        <w:ind w:left="720" w:hanging="720"/>
        <w:rPr>
          <w:b/>
          <w:szCs w:val="24"/>
        </w:rPr>
      </w:pPr>
    </w:p>
    <w:p w14:paraId="01CCA437" w14:textId="77777777" w:rsidR="004016F6" w:rsidRPr="00260C84" w:rsidRDefault="00BA0992" w:rsidP="00260C84">
      <w:pPr>
        <w:tabs>
          <w:tab w:val="left" w:pos="-720"/>
        </w:tabs>
        <w:suppressAutoHyphens/>
        <w:ind w:left="1440" w:hanging="720"/>
        <w:textAlignment w:val="auto"/>
        <w:rPr>
          <w:szCs w:val="24"/>
        </w:rPr>
      </w:pPr>
      <w:r w:rsidRPr="00260C84">
        <w:rPr>
          <w:szCs w:val="24"/>
        </w:rPr>
        <w:t>(a)</w:t>
      </w:r>
      <w:r w:rsidRPr="00260C84">
        <w:rPr>
          <w:szCs w:val="24"/>
        </w:rPr>
        <w:tab/>
      </w:r>
      <w:r w:rsidR="004016F6" w:rsidRPr="00260C84">
        <w:rPr>
          <w:szCs w:val="24"/>
        </w:rPr>
        <w:t>This Instrument is also a security agreement under the Uniform Commercial Code for any of the Mortgaged Property which, under applicable law, may be subjected to a security interest under the Uniform Commercial Code, for the purpose of securing Borrower</w:t>
      </w:r>
      <w:r w:rsidR="003150AE" w:rsidRPr="00260C84">
        <w:rPr>
          <w:szCs w:val="24"/>
        </w:rPr>
        <w:t>’</w:t>
      </w:r>
      <w:r w:rsidR="004016F6" w:rsidRPr="00260C84">
        <w:rPr>
          <w:szCs w:val="24"/>
        </w:rPr>
        <w:t>s obligations under this Instrument and to further secure Borrower</w:t>
      </w:r>
      <w:r w:rsidR="003150AE" w:rsidRPr="00260C84">
        <w:rPr>
          <w:szCs w:val="24"/>
        </w:rPr>
        <w:t>’</w:t>
      </w:r>
      <w:r w:rsidR="004016F6" w:rsidRPr="00260C84">
        <w:rPr>
          <w:szCs w:val="24"/>
        </w:rPr>
        <w:t xml:space="preserve">s obligations under the Note, this Instrument and other Loan Documents, whether such Mortgaged Property is owned now or acquired in the future, and all products and cash and non-cash proceeds thereof (collectively, </w:t>
      </w:r>
      <w:r w:rsidR="00127CA1" w:rsidRPr="00260C84">
        <w:rPr>
          <w:szCs w:val="24"/>
        </w:rPr>
        <w:t>“</w:t>
      </w:r>
      <w:r w:rsidR="004016F6" w:rsidRPr="00260C84">
        <w:rPr>
          <w:b/>
          <w:bCs/>
          <w:szCs w:val="24"/>
        </w:rPr>
        <w:t>UCC Collateral</w:t>
      </w:r>
      <w:r w:rsidR="00127CA1" w:rsidRPr="00260C84">
        <w:rPr>
          <w:szCs w:val="24"/>
        </w:rPr>
        <w:t>”</w:t>
      </w:r>
      <w:r w:rsidR="004016F6" w:rsidRPr="00260C84">
        <w:rPr>
          <w:szCs w:val="24"/>
        </w:rPr>
        <w:t>), and by this Instrument, Borrower grants to Lender a security interest in the UCC Collateral.</w:t>
      </w:r>
      <w:r w:rsidR="00A00516" w:rsidRPr="00260C84">
        <w:rPr>
          <w:szCs w:val="24"/>
        </w:rPr>
        <w:t xml:space="preserve">  To the extent necessary under applicable law, Borrower hereby authorizes Lender to prepare and file financing statements, continuation statements and financing statement amendments in such form as Lender may require </w:t>
      </w:r>
      <w:proofErr w:type="gramStart"/>
      <w:r w:rsidR="00A00516" w:rsidRPr="00260C84">
        <w:rPr>
          <w:szCs w:val="24"/>
        </w:rPr>
        <w:t>to perfect</w:t>
      </w:r>
      <w:proofErr w:type="gramEnd"/>
      <w:r w:rsidR="00A00516" w:rsidRPr="00260C84">
        <w:rPr>
          <w:szCs w:val="24"/>
        </w:rPr>
        <w:t xml:space="preserve"> or continue the perfection of this security interest.</w:t>
      </w:r>
    </w:p>
    <w:p w14:paraId="22C48AB4" w14:textId="77777777" w:rsidR="006E5263" w:rsidRPr="00260C84" w:rsidRDefault="006E5263" w:rsidP="00260C84">
      <w:pPr>
        <w:tabs>
          <w:tab w:val="left" w:pos="-720"/>
        </w:tabs>
        <w:suppressAutoHyphens/>
        <w:ind w:left="1440" w:hanging="720"/>
        <w:textAlignment w:val="auto"/>
        <w:rPr>
          <w:szCs w:val="24"/>
        </w:rPr>
      </w:pPr>
    </w:p>
    <w:p w14:paraId="6909E220" w14:textId="77777777" w:rsidR="004016F6" w:rsidRPr="00260C84" w:rsidRDefault="00BA0992" w:rsidP="00260C84">
      <w:pPr>
        <w:tabs>
          <w:tab w:val="left" w:pos="-720"/>
        </w:tabs>
        <w:suppressAutoHyphens/>
        <w:ind w:left="1440" w:hanging="720"/>
        <w:textAlignment w:val="auto"/>
        <w:rPr>
          <w:szCs w:val="24"/>
        </w:rPr>
      </w:pPr>
      <w:r w:rsidRPr="00260C84">
        <w:rPr>
          <w:szCs w:val="24"/>
        </w:rPr>
        <w:t>(b)</w:t>
      </w:r>
      <w:r w:rsidRPr="00260C84">
        <w:rPr>
          <w:szCs w:val="24"/>
        </w:rPr>
        <w:tab/>
      </w:r>
      <w:r w:rsidR="004016F6" w:rsidRPr="00260C84">
        <w:rPr>
          <w:szCs w:val="24"/>
        </w:rPr>
        <w:t>Unless Borrower gives Notice to Lender within 30 days after the occurrence of any of the following, and executes and delivers to Lender modifications or supplements of this Instrument (and any financing statement which may be filed in connection with this Instrument) as Lender may require, Borrower will not (i) change its name, identity, structure or jurisdiction of organization; (ii) change the location of its place of business (or chief executive office if more than one place of business); or (iii) add to or change any location at which any of the Mortgaged Property is stored, held or located.</w:t>
      </w:r>
    </w:p>
    <w:p w14:paraId="3B34C216" w14:textId="77777777" w:rsidR="006E5263" w:rsidRPr="00260C84" w:rsidRDefault="006E5263" w:rsidP="00260C84">
      <w:pPr>
        <w:tabs>
          <w:tab w:val="left" w:pos="-720"/>
        </w:tabs>
        <w:suppressAutoHyphens/>
        <w:ind w:left="1440" w:hanging="720"/>
        <w:textAlignment w:val="auto"/>
        <w:rPr>
          <w:szCs w:val="24"/>
        </w:rPr>
      </w:pPr>
    </w:p>
    <w:p w14:paraId="7206A560" w14:textId="77777777" w:rsidR="004016F6" w:rsidRPr="00260C84" w:rsidRDefault="00BA0992" w:rsidP="00260C84">
      <w:pPr>
        <w:tabs>
          <w:tab w:val="left" w:pos="-720"/>
        </w:tabs>
        <w:suppressAutoHyphens/>
        <w:ind w:left="1440" w:hanging="720"/>
        <w:textAlignment w:val="auto"/>
        <w:rPr>
          <w:szCs w:val="24"/>
        </w:rPr>
      </w:pPr>
      <w:r w:rsidRPr="00260C84">
        <w:rPr>
          <w:szCs w:val="24"/>
        </w:rPr>
        <w:t>(c)</w:t>
      </w:r>
      <w:r w:rsidRPr="00260C84">
        <w:rPr>
          <w:szCs w:val="24"/>
        </w:rPr>
        <w:tab/>
      </w:r>
      <w:r w:rsidR="004016F6" w:rsidRPr="00260C84">
        <w:rPr>
          <w:szCs w:val="24"/>
        </w:rPr>
        <w:t>If an Event of Default has occurred and is continuing, Lender will have the remedies of a secured party under the Uniform Commercial Code, in addition to all remedies provided by this Instrument or existing under applicable law</w:t>
      </w:r>
      <w:r w:rsidR="00321AC9" w:rsidRPr="00260C84">
        <w:rPr>
          <w:szCs w:val="24"/>
        </w:rPr>
        <w:t xml:space="preserve">. </w:t>
      </w:r>
      <w:r w:rsidR="004016F6" w:rsidRPr="00260C84">
        <w:rPr>
          <w:szCs w:val="24"/>
        </w:rPr>
        <w:t>In exercising any remedies, Lender may exercise its remedies against the UCC Collateral separately or together, and in any order, without in any way affecting the availability of Lender</w:t>
      </w:r>
      <w:r w:rsidR="003150AE" w:rsidRPr="00260C84">
        <w:rPr>
          <w:szCs w:val="24"/>
        </w:rPr>
        <w:t>’</w:t>
      </w:r>
      <w:r w:rsidR="004016F6" w:rsidRPr="00260C84">
        <w:rPr>
          <w:szCs w:val="24"/>
        </w:rPr>
        <w:t>s other remedies.</w:t>
      </w:r>
    </w:p>
    <w:p w14:paraId="0403367C" w14:textId="77777777" w:rsidR="00A0232A" w:rsidRPr="00260C84" w:rsidRDefault="00A0232A" w:rsidP="00260C84">
      <w:pPr>
        <w:tabs>
          <w:tab w:val="left" w:pos="-720"/>
        </w:tabs>
        <w:suppressAutoHyphens/>
        <w:ind w:left="1440" w:hanging="720"/>
        <w:textAlignment w:val="auto"/>
        <w:rPr>
          <w:szCs w:val="24"/>
        </w:rPr>
      </w:pPr>
    </w:p>
    <w:p w14:paraId="0A4DE806" w14:textId="77777777" w:rsidR="004016F6" w:rsidRPr="00260C84" w:rsidRDefault="00BA0992" w:rsidP="00260C84">
      <w:pPr>
        <w:tabs>
          <w:tab w:val="left" w:pos="-720"/>
        </w:tabs>
        <w:suppressAutoHyphens/>
        <w:ind w:left="1440" w:hanging="720"/>
        <w:rPr>
          <w:szCs w:val="24"/>
        </w:rPr>
      </w:pPr>
      <w:r w:rsidRPr="00260C84">
        <w:rPr>
          <w:szCs w:val="24"/>
        </w:rPr>
        <w:t>(d)</w:t>
      </w:r>
      <w:r w:rsidRPr="00260C84">
        <w:rPr>
          <w:szCs w:val="24"/>
        </w:rPr>
        <w:tab/>
      </w:r>
      <w:r w:rsidR="004016F6" w:rsidRPr="00260C84">
        <w:rPr>
          <w:szCs w:val="24"/>
        </w:rPr>
        <w:t xml:space="preserve">This Instrument </w:t>
      </w:r>
      <w:r w:rsidR="00A00516" w:rsidRPr="00260C84">
        <w:rPr>
          <w:szCs w:val="24"/>
        </w:rPr>
        <w:t xml:space="preserve">also </w:t>
      </w:r>
      <w:r w:rsidR="004016F6" w:rsidRPr="00260C84">
        <w:rPr>
          <w:szCs w:val="24"/>
        </w:rPr>
        <w:t>constitutes a financing statement with respect to any part of the Mortgaged Property that is or may become a Fixture, if permitted by applicable law.</w:t>
      </w:r>
    </w:p>
    <w:p w14:paraId="69CAF1C3" w14:textId="77777777" w:rsidR="006E5263" w:rsidRPr="00260C84" w:rsidRDefault="006E5263" w:rsidP="00260C84">
      <w:pPr>
        <w:tabs>
          <w:tab w:val="left" w:pos="-720"/>
        </w:tabs>
        <w:suppressAutoHyphens/>
        <w:ind w:left="1440" w:hanging="720"/>
        <w:rPr>
          <w:szCs w:val="24"/>
        </w:rPr>
      </w:pPr>
    </w:p>
    <w:p w14:paraId="29A9BFE6" w14:textId="77777777" w:rsidR="004016F6" w:rsidRPr="00260C84" w:rsidRDefault="00BA0992" w:rsidP="00260C84">
      <w:pPr>
        <w:keepNext/>
        <w:tabs>
          <w:tab w:val="left" w:pos="-720"/>
        </w:tabs>
        <w:suppressAutoHyphens/>
        <w:ind w:left="720" w:hanging="720"/>
        <w:rPr>
          <w:b/>
          <w:szCs w:val="24"/>
        </w:rPr>
      </w:pPr>
      <w:r w:rsidRPr="00260C84">
        <w:rPr>
          <w:b/>
          <w:szCs w:val="24"/>
        </w:rPr>
        <w:t>3.</w:t>
      </w:r>
      <w:r w:rsidRPr="00260C84">
        <w:rPr>
          <w:b/>
          <w:szCs w:val="24"/>
        </w:rPr>
        <w:tab/>
      </w:r>
      <w:r w:rsidR="00260C84" w:rsidRPr="00260C84">
        <w:rPr>
          <w:b/>
          <w:szCs w:val="24"/>
        </w:rPr>
        <w:t>Reserved</w:t>
      </w:r>
      <w:r w:rsidR="004016F6" w:rsidRPr="00260C84">
        <w:rPr>
          <w:b/>
          <w:szCs w:val="24"/>
        </w:rPr>
        <w:t>.</w:t>
      </w:r>
    </w:p>
    <w:p w14:paraId="7033B045" w14:textId="77777777" w:rsidR="006E5263" w:rsidRPr="00260C84" w:rsidRDefault="006E5263" w:rsidP="00260C84">
      <w:pPr>
        <w:tabs>
          <w:tab w:val="left" w:pos="-720"/>
        </w:tabs>
        <w:suppressAutoHyphens/>
        <w:textAlignment w:val="auto"/>
        <w:rPr>
          <w:szCs w:val="24"/>
        </w:rPr>
      </w:pPr>
      <w:bookmarkStart w:id="0" w:name="_DV_M73"/>
      <w:bookmarkEnd w:id="0"/>
    </w:p>
    <w:p w14:paraId="09FE3F7B" w14:textId="77777777" w:rsidR="004016F6" w:rsidRPr="00260C84" w:rsidRDefault="00BA0992" w:rsidP="00260C84">
      <w:pPr>
        <w:keepNext/>
        <w:tabs>
          <w:tab w:val="left" w:pos="-720"/>
        </w:tabs>
        <w:suppressAutoHyphens/>
        <w:ind w:left="720" w:hanging="720"/>
        <w:rPr>
          <w:b/>
          <w:szCs w:val="24"/>
        </w:rPr>
      </w:pPr>
      <w:r w:rsidRPr="00260C84">
        <w:rPr>
          <w:b/>
          <w:szCs w:val="24"/>
        </w:rPr>
        <w:t>4.</w:t>
      </w:r>
      <w:r w:rsidRPr="00260C84">
        <w:rPr>
          <w:b/>
          <w:szCs w:val="24"/>
        </w:rPr>
        <w:tab/>
      </w:r>
      <w:r w:rsidR="00260C84" w:rsidRPr="00260C84">
        <w:rPr>
          <w:b/>
          <w:szCs w:val="24"/>
        </w:rPr>
        <w:t>Reserved</w:t>
      </w:r>
      <w:r w:rsidR="004016F6" w:rsidRPr="00260C84">
        <w:rPr>
          <w:b/>
          <w:szCs w:val="24"/>
        </w:rPr>
        <w:t>.</w:t>
      </w:r>
    </w:p>
    <w:p w14:paraId="79D60143" w14:textId="77777777" w:rsidR="004B4FF5" w:rsidRPr="00260C84" w:rsidRDefault="004B4FF5" w:rsidP="00260C84">
      <w:pPr>
        <w:rPr>
          <w:szCs w:val="24"/>
        </w:rPr>
      </w:pPr>
    </w:p>
    <w:p w14:paraId="21FB4E4B" w14:textId="77777777" w:rsidR="004016F6" w:rsidRPr="00260C84" w:rsidRDefault="00BA0992" w:rsidP="00260C84">
      <w:pPr>
        <w:tabs>
          <w:tab w:val="left" w:pos="-720"/>
        </w:tabs>
        <w:suppressAutoHyphens/>
        <w:ind w:left="720" w:hanging="720"/>
        <w:rPr>
          <w:szCs w:val="24"/>
        </w:rPr>
      </w:pPr>
      <w:r w:rsidRPr="00260C84">
        <w:rPr>
          <w:b/>
          <w:szCs w:val="24"/>
        </w:rPr>
        <w:t>5.</w:t>
      </w:r>
      <w:r w:rsidRPr="00260C84">
        <w:rPr>
          <w:b/>
          <w:szCs w:val="24"/>
        </w:rPr>
        <w:tab/>
      </w:r>
      <w:r w:rsidR="00260C84" w:rsidRPr="00260C84">
        <w:rPr>
          <w:b/>
          <w:szCs w:val="24"/>
        </w:rPr>
        <w:t>Reserved</w:t>
      </w:r>
      <w:r w:rsidR="004016F6" w:rsidRPr="00260C84">
        <w:rPr>
          <w:szCs w:val="24"/>
        </w:rPr>
        <w:t>.</w:t>
      </w:r>
    </w:p>
    <w:p w14:paraId="40F75CE7" w14:textId="77777777" w:rsidR="006E5263" w:rsidRPr="00260C84" w:rsidRDefault="006E5263" w:rsidP="00260C84">
      <w:pPr>
        <w:tabs>
          <w:tab w:val="left" w:pos="-720"/>
        </w:tabs>
        <w:suppressAutoHyphens/>
        <w:ind w:left="720" w:hanging="720"/>
        <w:rPr>
          <w:szCs w:val="24"/>
        </w:rPr>
      </w:pPr>
    </w:p>
    <w:p w14:paraId="6CB3D299" w14:textId="77777777" w:rsidR="004016F6" w:rsidRPr="00260C84" w:rsidRDefault="00BA0992" w:rsidP="00260C84">
      <w:pPr>
        <w:tabs>
          <w:tab w:val="left" w:pos="-720"/>
        </w:tabs>
        <w:suppressAutoHyphens/>
        <w:ind w:left="720" w:hanging="720"/>
        <w:rPr>
          <w:szCs w:val="24"/>
        </w:rPr>
      </w:pPr>
      <w:r w:rsidRPr="00260C84">
        <w:rPr>
          <w:b/>
          <w:szCs w:val="24"/>
        </w:rPr>
        <w:t>6.</w:t>
      </w:r>
      <w:r w:rsidRPr="00260C84">
        <w:rPr>
          <w:b/>
          <w:szCs w:val="24"/>
        </w:rPr>
        <w:tab/>
      </w:r>
      <w:r w:rsidR="00EF049C" w:rsidRPr="00260C84">
        <w:rPr>
          <w:b/>
          <w:szCs w:val="24"/>
        </w:rPr>
        <w:t>Application of Payments</w:t>
      </w:r>
      <w:r w:rsidR="00321AC9" w:rsidRPr="00260C84">
        <w:rPr>
          <w:b/>
          <w:szCs w:val="24"/>
        </w:rPr>
        <w:t xml:space="preserve">. </w:t>
      </w:r>
      <w:r w:rsidR="004016F6" w:rsidRPr="00260C84">
        <w:rPr>
          <w:szCs w:val="24"/>
        </w:rPr>
        <w:t>If at any time Lender receives, from Borrower or otherwise, any amount applicable to the Indebtedness which is less than all amounts due and payable at such time, then Lender may apply that payment to amounts then due and payable in any manner and in any order determined by Lender, in Lender</w:t>
      </w:r>
      <w:r w:rsidR="003150AE" w:rsidRPr="00260C84">
        <w:rPr>
          <w:szCs w:val="24"/>
        </w:rPr>
        <w:t>’</w:t>
      </w:r>
      <w:r w:rsidR="004016F6" w:rsidRPr="00260C84">
        <w:rPr>
          <w:szCs w:val="24"/>
        </w:rPr>
        <w:t>s discretion</w:t>
      </w:r>
      <w:r w:rsidR="00321AC9" w:rsidRPr="00260C84">
        <w:rPr>
          <w:szCs w:val="24"/>
        </w:rPr>
        <w:t xml:space="preserve">. </w:t>
      </w:r>
      <w:r w:rsidR="004016F6" w:rsidRPr="00260C84">
        <w:rPr>
          <w:szCs w:val="24"/>
        </w:rPr>
        <w:t>Neither Lender</w:t>
      </w:r>
      <w:r w:rsidR="003150AE" w:rsidRPr="00260C84">
        <w:rPr>
          <w:szCs w:val="24"/>
        </w:rPr>
        <w:t>’</w:t>
      </w:r>
      <w:r w:rsidR="004016F6" w:rsidRPr="00260C84">
        <w:rPr>
          <w:szCs w:val="24"/>
        </w:rPr>
        <w:t>s acceptance of an amount that is less than all amounts then due and payable nor Lender</w:t>
      </w:r>
      <w:r w:rsidR="003150AE" w:rsidRPr="00260C84">
        <w:rPr>
          <w:szCs w:val="24"/>
        </w:rPr>
        <w:t>’</w:t>
      </w:r>
      <w:r w:rsidR="004016F6" w:rsidRPr="00260C84">
        <w:rPr>
          <w:szCs w:val="24"/>
        </w:rPr>
        <w:t>s application of such payment in the manner authorized will constitute or be deemed to constitute either a waiver of the unpaid amounts or an accord and satisfaction. Notwithstanding the application of any such amount to the Indebtedness, Borrower</w:t>
      </w:r>
      <w:r w:rsidR="003150AE" w:rsidRPr="00260C84">
        <w:rPr>
          <w:szCs w:val="24"/>
        </w:rPr>
        <w:t>’</w:t>
      </w:r>
      <w:r w:rsidR="004016F6" w:rsidRPr="00260C84">
        <w:rPr>
          <w:szCs w:val="24"/>
        </w:rPr>
        <w:t>s obligations under this Instrument, the Note and all other Loan Documents will remain unchanged.</w:t>
      </w:r>
    </w:p>
    <w:p w14:paraId="49A318C4" w14:textId="77777777" w:rsidR="006E5263" w:rsidRPr="00260C84" w:rsidRDefault="006E5263" w:rsidP="00260C84">
      <w:pPr>
        <w:tabs>
          <w:tab w:val="left" w:pos="-720"/>
        </w:tabs>
        <w:suppressAutoHyphens/>
        <w:ind w:left="720" w:hanging="720"/>
        <w:rPr>
          <w:szCs w:val="24"/>
        </w:rPr>
      </w:pPr>
    </w:p>
    <w:p w14:paraId="10F9E14F" w14:textId="77777777" w:rsidR="004016F6" w:rsidRPr="00260C84" w:rsidRDefault="00BA0992" w:rsidP="00260C84">
      <w:pPr>
        <w:keepNext/>
        <w:tabs>
          <w:tab w:val="left" w:pos="-720"/>
        </w:tabs>
        <w:suppressAutoHyphens/>
        <w:ind w:left="720" w:hanging="720"/>
        <w:rPr>
          <w:b/>
          <w:szCs w:val="24"/>
        </w:rPr>
      </w:pPr>
      <w:r w:rsidRPr="00260C84">
        <w:rPr>
          <w:b/>
          <w:szCs w:val="24"/>
        </w:rPr>
        <w:t>7.</w:t>
      </w:r>
      <w:r w:rsidRPr="00260C84">
        <w:rPr>
          <w:b/>
          <w:szCs w:val="24"/>
        </w:rPr>
        <w:tab/>
      </w:r>
      <w:r w:rsidR="00EF049C" w:rsidRPr="00260C84">
        <w:rPr>
          <w:b/>
          <w:szCs w:val="24"/>
        </w:rPr>
        <w:t>Protection of Lender’s Security; Instrument Secures Future Advances.</w:t>
      </w:r>
    </w:p>
    <w:p w14:paraId="5D455FD3" w14:textId="77777777" w:rsidR="002F054B" w:rsidRPr="00260C84" w:rsidRDefault="002F054B" w:rsidP="00260C84">
      <w:pPr>
        <w:keepNext/>
        <w:tabs>
          <w:tab w:val="left" w:pos="-720"/>
        </w:tabs>
        <w:suppressAutoHyphens/>
        <w:ind w:left="720" w:hanging="720"/>
        <w:rPr>
          <w:b/>
          <w:szCs w:val="24"/>
        </w:rPr>
      </w:pPr>
    </w:p>
    <w:p w14:paraId="497A1079" w14:textId="77777777" w:rsidR="002F054B" w:rsidRPr="00260C84" w:rsidRDefault="002F054B" w:rsidP="00260C84">
      <w:pPr>
        <w:pStyle w:val="NormalHangingIndent2"/>
        <w:spacing w:after="0"/>
        <w:jc w:val="left"/>
      </w:pPr>
      <w:r w:rsidRPr="00260C84">
        <w:t>(a)</w:t>
      </w:r>
      <w:r w:rsidRPr="00260C84">
        <w:tab/>
      </w:r>
      <w:r w:rsidR="004016F6" w:rsidRPr="00260C84">
        <w:t>If Borrower fails to perform any of its obligations under this Instrument or any other Loan Document, or if any action or proceeding is commenced which purports to affect the Mortgaged Property, Lender</w:t>
      </w:r>
      <w:r w:rsidR="003150AE" w:rsidRPr="00260C84">
        <w:t>’</w:t>
      </w:r>
      <w:r w:rsidR="004016F6" w:rsidRPr="00260C84">
        <w:t>s security or Lender</w:t>
      </w:r>
      <w:r w:rsidR="003150AE" w:rsidRPr="00260C84">
        <w:t>’</w:t>
      </w:r>
      <w:r w:rsidR="004016F6" w:rsidRPr="00260C84">
        <w:t>s rights under this Instrument, including eminent domain, insolvency, code enforcement, civil or criminal forfeiture, enforcement of Hazardous Materials Laws, fraudulent conveyance or reorganizations or proceedings involving a bankrupt or decedent, then Lender at Lender</w:t>
      </w:r>
      <w:r w:rsidR="003150AE" w:rsidRPr="00260C84">
        <w:t>’</w:t>
      </w:r>
      <w:r w:rsidR="004016F6" w:rsidRPr="00260C84">
        <w:t>s option may make such appearances, file such documents, disburse such sums and take such actions as Lender reasonably deems necessary to perform such obligations of Borrower and to protect Lender</w:t>
      </w:r>
      <w:r w:rsidR="003150AE" w:rsidRPr="00260C84">
        <w:t>’</w:t>
      </w:r>
      <w:r w:rsidR="004016F6" w:rsidRPr="00260C84">
        <w:t xml:space="preserve">s interest, including </w:t>
      </w:r>
      <w:r w:rsidRPr="00260C84">
        <w:t>all of the following</w:t>
      </w:r>
      <w:r w:rsidR="003150AE" w:rsidRPr="00260C84">
        <w:t>:</w:t>
      </w:r>
    </w:p>
    <w:p w14:paraId="6AD6BE3B" w14:textId="77777777" w:rsidR="002F054B" w:rsidRPr="00260C84" w:rsidRDefault="002F054B" w:rsidP="00260C84">
      <w:pPr>
        <w:pStyle w:val="NormalHangingIndent2"/>
        <w:spacing w:after="0"/>
        <w:jc w:val="left"/>
      </w:pPr>
    </w:p>
    <w:p w14:paraId="4B4CDA30" w14:textId="77777777" w:rsidR="002F054B" w:rsidRPr="00260C84" w:rsidRDefault="00BA5BF9" w:rsidP="00260C84">
      <w:pPr>
        <w:pStyle w:val="NormalHangingIndent2"/>
        <w:spacing w:after="0"/>
        <w:ind w:left="2160"/>
        <w:jc w:val="left"/>
      </w:pPr>
      <w:r w:rsidRPr="00260C84">
        <w:t>(i)</w:t>
      </w:r>
      <w:r w:rsidR="002F054B" w:rsidRPr="00260C84">
        <w:tab/>
        <w:t>Lender may pay</w:t>
      </w:r>
      <w:r w:rsidR="004016F6" w:rsidRPr="00260C84">
        <w:t xml:space="preserve"> Attorneys</w:t>
      </w:r>
      <w:r w:rsidR="003150AE" w:rsidRPr="00260C84">
        <w:t>’</w:t>
      </w:r>
      <w:r w:rsidR="004016F6" w:rsidRPr="00260C84">
        <w:t xml:space="preserve"> Fees and Costs</w:t>
      </w:r>
      <w:r w:rsidR="002F054B" w:rsidRPr="00260C84">
        <w:t>.</w:t>
      </w:r>
    </w:p>
    <w:p w14:paraId="5E5B4DE9" w14:textId="77777777" w:rsidR="002F054B" w:rsidRPr="00260C84" w:rsidRDefault="002F054B" w:rsidP="00260C84">
      <w:pPr>
        <w:pStyle w:val="NormalHangingIndent2"/>
        <w:spacing w:after="0"/>
        <w:ind w:left="2160"/>
        <w:jc w:val="left"/>
      </w:pPr>
    </w:p>
    <w:p w14:paraId="6FC8C1C0" w14:textId="77777777" w:rsidR="002F054B" w:rsidRPr="00260C84" w:rsidRDefault="00BA5BF9" w:rsidP="00260C84">
      <w:pPr>
        <w:pStyle w:val="NormalHangingIndent2"/>
        <w:spacing w:after="0"/>
        <w:ind w:left="2160"/>
        <w:jc w:val="left"/>
      </w:pPr>
      <w:r w:rsidRPr="00260C84">
        <w:t>(ii)</w:t>
      </w:r>
      <w:r w:rsidR="002F054B" w:rsidRPr="00260C84">
        <w:tab/>
        <w:t>Lender may pay</w:t>
      </w:r>
      <w:r w:rsidR="004016F6" w:rsidRPr="00260C84">
        <w:t xml:space="preserve"> fees and out-of-pocket expenses of accountants, inspectors and consultants</w:t>
      </w:r>
      <w:r w:rsidR="002F054B" w:rsidRPr="00260C84">
        <w:t>.</w:t>
      </w:r>
    </w:p>
    <w:p w14:paraId="03BDE85A" w14:textId="77777777" w:rsidR="002F054B" w:rsidRPr="00260C84" w:rsidRDefault="002F054B" w:rsidP="00260C84">
      <w:pPr>
        <w:pStyle w:val="NormalHangingIndent2"/>
        <w:spacing w:after="0"/>
        <w:ind w:left="2160"/>
        <w:jc w:val="left"/>
      </w:pPr>
    </w:p>
    <w:p w14:paraId="27877314" w14:textId="77777777" w:rsidR="002F054B" w:rsidRPr="00260C84" w:rsidRDefault="00BA5BF9" w:rsidP="00260C84">
      <w:pPr>
        <w:pStyle w:val="NormalHangingIndent2"/>
        <w:spacing w:after="0"/>
        <w:ind w:left="2160"/>
        <w:jc w:val="left"/>
      </w:pPr>
      <w:r w:rsidRPr="00260C84">
        <w:t>(iii)</w:t>
      </w:r>
      <w:r w:rsidR="002F054B" w:rsidRPr="00260C84">
        <w:tab/>
        <w:t>Lender may enter</w:t>
      </w:r>
      <w:r w:rsidR="004016F6" w:rsidRPr="00260C84">
        <w:t xml:space="preserve"> upon the Mortgaged Property to make </w:t>
      </w:r>
      <w:r w:rsidR="009377F2" w:rsidRPr="00260C84">
        <w:t xml:space="preserve">repairs </w:t>
      </w:r>
      <w:r w:rsidR="004016F6" w:rsidRPr="00260C84">
        <w:t>or secure the Mortgaged Property</w:t>
      </w:r>
      <w:r w:rsidR="002F054B" w:rsidRPr="00260C84">
        <w:t>.</w:t>
      </w:r>
    </w:p>
    <w:p w14:paraId="12568A74" w14:textId="77777777" w:rsidR="002F054B" w:rsidRPr="00260C84" w:rsidRDefault="002F054B" w:rsidP="00260C84">
      <w:pPr>
        <w:pStyle w:val="NormalHangingIndent2"/>
        <w:spacing w:after="0"/>
        <w:ind w:left="2160"/>
        <w:jc w:val="left"/>
      </w:pPr>
    </w:p>
    <w:p w14:paraId="1D0A42DC" w14:textId="77777777" w:rsidR="002F054B" w:rsidRPr="00260C84" w:rsidRDefault="00BA5BF9" w:rsidP="00260C84">
      <w:pPr>
        <w:pStyle w:val="NormalHangingIndent2"/>
        <w:spacing w:after="0"/>
        <w:ind w:left="2160"/>
        <w:jc w:val="left"/>
      </w:pPr>
      <w:r w:rsidRPr="00260C84">
        <w:t>(iv)</w:t>
      </w:r>
      <w:r w:rsidR="002F054B" w:rsidRPr="00260C84">
        <w:tab/>
        <w:t>Lender may procure</w:t>
      </w:r>
      <w:r w:rsidR="004016F6" w:rsidRPr="00260C84">
        <w:t xml:space="preserve"> the </w:t>
      </w:r>
      <w:r w:rsidR="009377F2" w:rsidRPr="00260C84">
        <w:t>insurance policies as the Lender deems reasonable</w:t>
      </w:r>
      <w:r w:rsidR="002F054B" w:rsidRPr="00260C84">
        <w:t>.</w:t>
      </w:r>
    </w:p>
    <w:p w14:paraId="2DB3A6AC" w14:textId="77777777" w:rsidR="002F054B" w:rsidRPr="00260C84" w:rsidRDefault="002F054B" w:rsidP="00260C84">
      <w:pPr>
        <w:pStyle w:val="NormalHangingIndent2"/>
        <w:spacing w:after="0"/>
        <w:ind w:left="2160"/>
        <w:jc w:val="left"/>
      </w:pPr>
    </w:p>
    <w:p w14:paraId="600DE987" w14:textId="77777777" w:rsidR="002F054B" w:rsidRPr="00260C84" w:rsidRDefault="004016F6" w:rsidP="00260C84">
      <w:pPr>
        <w:pStyle w:val="NormalHangingIndent2"/>
        <w:spacing w:after="0"/>
        <w:ind w:left="2160"/>
        <w:jc w:val="left"/>
      </w:pPr>
      <w:r w:rsidRPr="00260C84">
        <w:t>(v)</w:t>
      </w:r>
      <w:r w:rsidR="002F054B" w:rsidRPr="00260C84">
        <w:tab/>
        <w:t>Lender may pay</w:t>
      </w:r>
      <w:r w:rsidRPr="00260C84">
        <w:t xml:space="preserve"> </w:t>
      </w:r>
      <w:r w:rsidR="002F054B" w:rsidRPr="00260C84">
        <w:t xml:space="preserve">any </w:t>
      </w:r>
      <w:r w:rsidR="00646704" w:rsidRPr="00260C84">
        <w:t>a</w:t>
      </w:r>
      <w:r w:rsidRPr="00260C84">
        <w:t xml:space="preserve">mounts which Borrower has failed to pay under </w:t>
      </w:r>
      <w:r w:rsidR="009377F2" w:rsidRPr="00260C84">
        <w:t>this Instrument</w:t>
      </w:r>
      <w:r w:rsidR="002F054B" w:rsidRPr="00260C84">
        <w:t>.</w:t>
      </w:r>
    </w:p>
    <w:p w14:paraId="10C4C01B" w14:textId="77777777" w:rsidR="002F054B" w:rsidRPr="00260C84" w:rsidRDefault="002F054B" w:rsidP="00260C84">
      <w:pPr>
        <w:pStyle w:val="NormalHangingIndent2"/>
        <w:spacing w:after="0"/>
        <w:ind w:left="2160"/>
        <w:jc w:val="left"/>
      </w:pPr>
    </w:p>
    <w:p w14:paraId="670A7A0A" w14:textId="77777777" w:rsidR="002F054B" w:rsidRPr="00260C84" w:rsidRDefault="00BA5BF9" w:rsidP="00260C84">
      <w:pPr>
        <w:pStyle w:val="NormalHangingIndent2"/>
        <w:spacing w:after="0"/>
        <w:ind w:left="2160"/>
        <w:jc w:val="left"/>
      </w:pPr>
      <w:r w:rsidRPr="00260C84">
        <w:t>(vi)</w:t>
      </w:r>
      <w:r w:rsidR="002F054B" w:rsidRPr="00260C84">
        <w:tab/>
      </w:r>
      <w:r w:rsidR="00260C84" w:rsidRPr="00260C84">
        <w:t>Reserved</w:t>
      </w:r>
      <w:r w:rsidR="002F054B" w:rsidRPr="00260C84">
        <w:t>.</w:t>
      </w:r>
    </w:p>
    <w:p w14:paraId="17F8AE3F" w14:textId="77777777" w:rsidR="002F054B" w:rsidRPr="00260C84" w:rsidRDefault="002F054B" w:rsidP="00260C84">
      <w:pPr>
        <w:pStyle w:val="NormalHangingIndent2"/>
        <w:spacing w:after="0"/>
        <w:ind w:left="2160"/>
        <w:jc w:val="left"/>
      </w:pPr>
    </w:p>
    <w:p w14:paraId="3A416DD8" w14:textId="77777777" w:rsidR="004016F6" w:rsidRPr="00260C84" w:rsidRDefault="00BA5BF9" w:rsidP="00260C84">
      <w:pPr>
        <w:pStyle w:val="NormalHangingIndent2"/>
        <w:spacing w:after="0"/>
        <w:ind w:left="2160"/>
        <w:jc w:val="left"/>
      </w:pPr>
      <w:r w:rsidRPr="00260C84">
        <w:t>(vii)</w:t>
      </w:r>
      <w:r w:rsidR="002F054B" w:rsidRPr="00260C84">
        <w:tab/>
        <w:t>Lender may make</w:t>
      </w:r>
      <w:r w:rsidR="005F723D" w:rsidRPr="00260C84">
        <w:t xml:space="preserve"> advances </w:t>
      </w:r>
      <w:r w:rsidR="004016F6" w:rsidRPr="00260C84">
        <w:t xml:space="preserve">to pay, satisfy or discharge any obligation of Borrower for the payment of money that is secured by a Prior </w:t>
      </w:r>
      <w:r w:rsidR="00F07135" w:rsidRPr="00260C84">
        <w:t>Lien</w:t>
      </w:r>
      <w:r w:rsidR="004016F6" w:rsidRPr="00260C84">
        <w:t>.</w:t>
      </w:r>
    </w:p>
    <w:p w14:paraId="7B1FD1D4" w14:textId="77777777" w:rsidR="00B16639" w:rsidRPr="00260C84" w:rsidRDefault="00B16639" w:rsidP="00260C84">
      <w:pPr>
        <w:rPr>
          <w:szCs w:val="24"/>
        </w:rPr>
      </w:pPr>
    </w:p>
    <w:p w14:paraId="0EC1B478" w14:textId="77777777" w:rsidR="004016F6" w:rsidRPr="00260C84" w:rsidRDefault="00B16639" w:rsidP="00260C84">
      <w:pPr>
        <w:pStyle w:val="NormalHangingIndent2"/>
        <w:spacing w:after="0"/>
        <w:jc w:val="left"/>
      </w:pPr>
      <w:r w:rsidRPr="00260C84">
        <w:t>(b)</w:t>
      </w:r>
      <w:r w:rsidRPr="00260C84">
        <w:tab/>
      </w:r>
      <w:r w:rsidR="004016F6" w:rsidRPr="00260C84">
        <w:t xml:space="preserve">Any amounts disbursed by Lender under this Section 7, or under any other provision of this Instrument that treats such disbursement as being made under this Section 7, will be secured by this Instrument, will be added to, and become part of, the principal component of the Indebtedness, will be immediately due and payable and will bear interest from the date of disbursement until paid at the </w:t>
      </w:r>
      <w:r w:rsidR="004016F6" w:rsidRPr="00260C84">
        <w:rPr>
          <w:bCs/>
        </w:rPr>
        <w:t>Default Rate</w:t>
      </w:r>
      <w:r w:rsidR="004016F6" w:rsidRPr="00260C84">
        <w:t>.</w:t>
      </w:r>
    </w:p>
    <w:p w14:paraId="38351C36" w14:textId="77777777" w:rsidR="00B16639" w:rsidRPr="00260C84" w:rsidRDefault="00B16639" w:rsidP="00260C84">
      <w:pPr>
        <w:rPr>
          <w:szCs w:val="24"/>
        </w:rPr>
      </w:pPr>
    </w:p>
    <w:p w14:paraId="68881B6E" w14:textId="77777777" w:rsidR="004016F6" w:rsidRPr="00260C84" w:rsidRDefault="00B16639" w:rsidP="00260C84">
      <w:pPr>
        <w:pStyle w:val="NormalHangingIndent2"/>
        <w:spacing w:after="0"/>
        <w:jc w:val="left"/>
      </w:pPr>
      <w:r w:rsidRPr="00260C84">
        <w:t>(c)</w:t>
      </w:r>
      <w:r w:rsidRPr="00260C84">
        <w:tab/>
      </w:r>
      <w:r w:rsidR="004016F6" w:rsidRPr="00260C84">
        <w:t>Nothing in this Section 7 will require Lender to incur any expense or take any action.</w:t>
      </w:r>
    </w:p>
    <w:p w14:paraId="489146AB" w14:textId="77777777" w:rsidR="006E5263" w:rsidRPr="00260C84" w:rsidRDefault="006E5263" w:rsidP="00260C84">
      <w:pPr>
        <w:rPr>
          <w:szCs w:val="24"/>
        </w:rPr>
      </w:pPr>
    </w:p>
    <w:p w14:paraId="0850E3B1" w14:textId="77777777" w:rsidR="004016F6" w:rsidRPr="00260C84" w:rsidRDefault="00BA0992" w:rsidP="00260C84">
      <w:pPr>
        <w:tabs>
          <w:tab w:val="left" w:pos="-720"/>
        </w:tabs>
        <w:suppressAutoHyphens/>
        <w:ind w:left="720" w:hanging="720"/>
        <w:rPr>
          <w:szCs w:val="24"/>
        </w:rPr>
      </w:pPr>
      <w:r w:rsidRPr="00260C84">
        <w:rPr>
          <w:b/>
          <w:szCs w:val="24"/>
        </w:rPr>
        <w:t>8.</w:t>
      </w:r>
      <w:r w:rsidRPr="00260C84">
        <w:rPr>
          <w:b/>
          <w:szCs w:val="24"/>
        </w:rPr>
        <w:tab/>
      </w:r>
      <w:r w:rsidR="00EF049C" w:rsidRPr="00260C84">
        <w:rPr>
          <w:b/>
          <w:szCs w:val="24"/>
        </w:rPr>
        <w:t>Events of Default</w:t>
      </w:r>
      <w:r w:rsidR="00321AC9" w:rsidRPr="00260C84">
        <w:rPr>
          <w:b/>
          <w:szCs w:val="24"/>
        </w:rPr>
        <w:t xml:space="preserve">. </w:t>
      </w:r>
      <w:r w:rsidR="004016F6" w:rsidRPr="00260C84">
        <w:rPr>
          <w:szCs w:val="24"/>
        </w:rPr>
        <w:t xml:space="preserve">A Default under the </w:t>
      </w:r>
      <w:r w:rsidR="009377F2" w:rsidRPr="00260C84">
        <w:rPr>
          <w:szCs w:val="24"/>
        </w:rPr>
        <w:t>Note</w:t>
      </w:r>
      <w:r w:rsidR="004016F6" w:rsidRPr="00260C84">
        <w:rPr>
          <w:szCs w:val="24"/>
        </w:rPr>
        <w:t xml:space="preserve"> will constitute an Event of Default under this Instrument.</w:t>
      </w:r>
    </w:p>
    <w:p w14:paraId="223BC16A" w14:textId="77777777" w:rsidR="006E5263" w:rsidRPr="00260C84" w:rsidRDefault="006E5263" w:rsidP="00260C84">
      <w:pPr>
        <w:tabs>
          <w:tab w:val="left" w:pos="-720"/>
        </w:tabs>
        <w:suppressAutoHyphens/>
        <w:ind w:left="810" w:hanging="810"/>
        <w:rPr>
          <w:szCs w:val="24"/>
        </w:rPr>
      </w:pPr>
    </w:p>
    <w:p w14:paraId="6977B741" w14:textId="77777777" w:rsidR="004016F6" w:rsidRPr="00260C84" w:rsidRDefault="00BA0992" w:rsidP="00260C84">
      <w:pPr>
        <w:tabs>
          <w:tab w:val="left" w:pos="-720"/>
        </w:tabs>
        <w:suppressAutoHyphens/>
        <w:ind w:left="720" w:hanging="720"/>
        <w:rPr>
          <w:szCs w:val="24"/>
        </w:rPr>
      </w:pPr>
      <w:r w:rsidRPr="00260C84">
        <w:rPr>
          <w:b/>
          <w:szCs w:val="24"/>
        </w:rPr>
        <w:t>9.</w:t>
      </w:r>
      <w:r w:rsidRPr="00260C84">
        <w:rPr>
          <w:b/>
          <w:szCs w:val="24"/>
        </w:rPr>
        <w:tab/>
      </w:r>
      <w:r w:rsidR="00EF049C" w:rsidRPr="00260C84">
        <w:rPr>
          <w:b/>
          <w:szCs w:val="24"/>
        </w:rPr>
        <w:t>Remedies Cumulative</w:t>
      </w:r>
      <w:r w:rsidR="00321AC9" w:rsidRPr="00260C84">
        <w:rPr>
          <w:b/>
          <w:szCs w:val="24"/>
        </w:rPr>
        <w:t xml:space="preserve">. </w:t>
      </w:r>
      <w:r w:rsidR="004016F6" w:rsidRPr="00260C84">
        <w:rPr>
          <w:szCs w:val="24"/>
        </w:rPr>
        <w:t>Each right and remedy provided in this Instrument is distinct from all other rights or remedies under this Instrument</w:t>
      </w:r>
      <w:r w:rsidR="00B16639" w:rsidRPr="00260C84">
        <w:rPr>
          <w:szCs w:val="24"/>
        </w:rPr>
        <w:t xml:space="preserve">, </w:t>
      </w:r>
      <w:r w:rsidR="004016F6" w:rsidRPr="00260C84">
        <w:rPr>
          <w:szCs w:val="24"/>
        </w:rPr>
        <w:t>or any other Loan Document or afforded by applicable law or equity, and each will be cumulative and may be exercised concurrently, independently or successively, in any order. Lender</w:t>
      </w:r>
      <w:r w:rsidR="003150AE" w:rsidRPr="00260C84">
        <w:rPr>
          <w:szCs w:val="24"/>
        </w:rPr>
        <w:t>’</w:t>
      </w:r>
      <w:r w:rsidR="004016F6" w:rsidRPr="00260C84">
        <w:rPr>
          <w:szCs w:val="24"/>
        </w:rPr>
        <w:t xml:space="preserve">s exercise of any </w:t>
      </w:r>
      <w:proofErr w:type="gramStart"/>
      <w:r w:rsidR="004016F6" w:rsidRPr="00260C84">
        <w:rPr>
          <w:szCs w:val="24"/>
        </w:rPr>
        <w:t>particular right</w:t>
      </w:r>
      <w:proofErr w:type="gramEnd"/>
      <w:r w:rsidR="004016F6" w:rsidRPr="00260C84">
        <w:rPr>
          <w:szCs w:val="24"/>
        </w:rPr>
        <w:t xml:space="preserve"> or remedy will not in any way prevent Lender from exercising any other right or remedy available to Lender. Lender may exercise any such remedies from time to time and as often as</w:t>
      </w:r>
      <w:r w:rsidR="00E274BB" w:rsidRPr="00260C84">
        <w:rPr>
          <w:szCs w:val="24"/>
        </w:rPr>
        <w:t xml:space="preserve"> Lender chooses.</w:t>
      </w:r>
    </w:p>
    <w:p w14:paraId="30BE17D9" w14:textId="77777777" w:rsidR="006E5263" w:rsidRPr="00260C84" w:rsidRDefault="006E5263" w:rsidP="00260C84">
      <w:pPr>
        <w:tabs>
          <w:tab w:val="left" w:pos="-720"/>
        </w:tabs>
        <w:suppressAutoHyphens/>
        <w:ind w:left="720" w:hanging="720"/>
        <w:rPr>
          <w:szCs w:val="24"/>
        </w:rPr>
      </w:pPr>
    </w:p>
    <w:p w14:paraId="07A5B481" w14:textId="77777777" w:rsidR="004016F6" w:rsidRPr="00260C84" w:rsidRDefault="00BA0992" w:rsidP="00260C84">
      <w:pPr>
        <w:tabs>
          <w:tab w:val="left" w:pos="-720"/>
        </w:tabs>
        <w:suppressAutoHyphens/>
        <w:ind w:left="720" w:hanging="720"/>
        <w:rPr>
          <w:szCs w:val="24"/>
        </w:rPr>
      </w:pPr>
      <w:r w:rsidRPr="00260C84">
        <w:rPr>
          <w:b/>
          <w:szCs w:val="24"/>
        </w:rPr>
        <w:t>10.</w:t>
      </w:r>
      <w:r w:rsidRPr="00260C84">
        <w:rPr>
          <w:b/>
          <w:szCs w:val="24"/>
        </w:rPr>
        <w:tab/>
      </w:r>
      <w:r w:rsidR="00EF049C" w:rsidRPr="00260C84">
        <w:rPr>
          <w:b/>
          <w:szCs w:val="24"/>
        </w:rPr>
        <w:t xml:space="preserve">Waiver of Statute of Limitations, Offsets, and Counterclaims. </w:t>
      </w:r>
      <w:r w:rsidR="004016F6" w:rsidRPr="00260C84">
        <w:rPr>
          <w:szCs w:val="24"/>
        </w:rPr>
        <w:t xml:space="preserve">Borrower waives the right to assert any statute of limitations as a bar to the enforcement of the </w:t>
      </w:r>
      <w:r w:rsidR="00F07135" w:rsidRPr="00260C84">
        <w:rPr>
          <w:szCs w:val="24"/>
        </w:rPr>
        <w:t>Lien</w:t>
      </w:r>
      <w:r w:rsidR="004016F6" w:rsidRPr="00260C84">
        <w:rPr>
          <w:szCs w:val="24"/>
        </w:rPr>
        <w:t xml:space="preserve"> of this Instrument or to any action brought to enforce any Loan Document</w:t>
      </w:r>
      <w:r w:rsidR="00321AC9" w:rsidRPr="00260C84">
        <w:rPr>
          <w:szCs w:val="24"/>
        </w:rPr>
        <w:t xml:space="preserve">. </w:t>
      </w:r>
      <w:r w:rsidR="004016F6" w:rsidRPr="00260C84">
        <w:rPr>
          <w:szCs w:val="24"/>
        </w:rPr>
        <w:t>Borrower hereby waives the right to assert a counterclaim, other than a compulsory counterclaim, in any action or proceeding brought against it by Lender or otherwise to offset any obligations to make the payments required by the Loan Documents</w:t>
      </w:r>
      <w:r w:rsidR="00321AC9" w:rsidRPr="00260C84">
        <w:rPr>
          <w:szCs w:val="24"/>
        </w:rPr>
        <w:t xml:space="preserve">. </w:t>
      </w:r>
      <w:r w:rsidR="004016F6" w:rsidRPr="00260C84">
        <w:rPr>
          <w:szCs w:val="24"/>
        </w:rPr>
        <w:t xml:space="preserve">No failure by Lender to perform any of its obligations </w:t>
      </w:r>
      <w:r w:rsidR="00B16639" w:rsidRPr="00260C84">
        <w:rPr>
          <w:szCs w:val="24"/>
        </w:rPr>
        <w:t>under this Instrument will</w:t>
      </w:r>
      <w:r w:rsidR="004016F6" w:rsidRPr="00260C84">
        <w:rPr>
          <w:szCs w:val="24"/>
        </w:rPr>
        <w:t xml:space="preserve"> be a valid defense to, or result in any offset against, any payments that Borrower is obligated to make under any of the Loan Documents.</w:t>
      </w:r>
    </w:p>
    <w:p w14:paraId="7B0A7614" w14:textId="77777777" w:rsidR="006E5263" w:rsidRPr="00260C84" w:rsidRDefault="006E5263" w:rsidP="00260C84">
      <w:pPr>
        <w:tabs>
          <w:tab w:val="left" w:pos="-720"/>
        </w:tabs>
        <w:suppressAutoHyphens/>
        <w:ind w:left="720" w:hanging="720"/>
        <w:rPr>
          <w:szCs w:val="24"/>
        </w:rPr>
      </w:pPr>
    </w:p>
    <w:p w14:paraId="5B60C677" w14:textId="77777777" w:rsidR="00B16639" w:rsidRPr="00260C84" w:rsidRDefault="00BA0992" w:rsidP="00260C84">
      <w:pPr>
        <w:tabs>
          <w:tab w:val="left" w:pos="-720"/>
        </w:tabs>
        <w:suppressAutoHyphens/>
        <w:ind w:left="720" w:hanging="720"/>
        <w:rPr>
          <w:b/>
          <w:szCs w:val="24"/>
        </w:rPr>
      </w:pPr>
      <w:r w:rsidRPr="00260C84">
        <w:rPr>
          <w:b/>
          <w:szCs w:val="24"/>
        </w:rPr>
        <w:t>11.</w:t>
      </w:r>
      <w:r w:rsidRPr="00260C84">
        <w:rPr>
          <w:b/>
          <w:szCs w:val="24"/>
        </w:rPr>
        <w:tab/>
      </w:r>
      <w:r w:rsidR="00EF049C" w:rsidRPr="00260C84">
        <w:rPr>
          <w:b/>
          <w:szCs w:val="24"/>
        </w:rPr>
        <w:t>Waiver of Marshalling</w:t>
      </w:r>
      <w:r w:rsidR="00BA5BF9" w:rsidRPr="00260C84">
        <w:rPr>
          <w:b/>
          <w:szCs w:val="24"/>
        </w:rPr>
        <w:t>.</w:t>
      </w:r>
    </w:p>
    <w:p w14:paraId="2AAA9DF8" w14:textId="77777777" w:rsidR="00FD558D" w:rsidRDefault="00FD558D" w:rsidP="00260C84">
      <w:pPr>
        <w:tabs>
          <w:tab w:val="left" w:pos="-720"/>
        </w:tabs>
        <w:suppressAutoHyphens/>
        <w:ind w:left="1440" w:hanging="720"/>
        <w:rPr>
          <w:szCs w:val="24"/>
        </w:rPr>
      </w:pPr>
    </w:p>
    <w:p w14:paraId="6E7B0BA8" w14:textId="77777777" w:rsidR="00B16639" w:rsidRPr="00260C84" w:rsidRDefault="00B16639" w:rsidP="00260C84">
      <w:pPr>
        <w:tabs>
          <w:tab w:val="left" w:pos="-720"/>
        </w:tabs>
        <w:suppressAutoHyphens/>
        <w:ind w:left="1440" w:hanging="720"/>
        <w:rPr>
          <w:szCs w:val="24"/>
        </w:rPr>
      </w:pPr>
      <w:r w:rsidRPr="00260C84">
        <w:rPr>
          <w:szCs w:val="24"/>
        </w:rPr>
        <w:t>(a)</w:t>
      </w:r>
      <w:r w:rsidRPr="00260C84">
        <w:rPr>
          <w:szCs w:val="24"/>
        </w:rPr>
        <w:tab/>
      </w:r>
      <w:r w:rsidR="004016F6" w:rsidRPr="00260C84">
        <w:rPr>
          <w:szCs w:val="24"/>
        </w:rPr>
        <w:t xml:space="preserve">Notwithstanding the existence of any other security interests in the Mortgaged Property held by Lender or by any other party, Lender will have the right to determine the order in which any or </w:t>
      </w:r>
      <w:proofErr w:type="gramStart"/>
      <w:r w:rsidR="004016F6" w:rsidRPr="00260C84">
        <w:rPr>
          <w:szCs w:val="24"/>
        </w:rPr>
        <w:t>all of</w:t>
      </w:r>
      <w:proofErr w:type="gramEnd"/>
      <w:r w:rsidR="004016F6" w:rsidRPr="00260C84">
        <w:rPr>
          <w:szCs w:val="24"/>
        </w:rPr>
        <w:t xml:space="preserve"> the Mortgaged Property will be subjected to the remedies provided in this Instrument, the Note, </w:t>
      </w:r>
      <w:r w:rsidRPr="00260C84">
        <w:rPr>
          <w:szCs w:val="24"/>
        </w:rPr>
        <w:t xml:space="preserve">or </w:t>
      </w:r>
      <w:r w:rsidR="004016F6" w:rsidRPr="00260C84">
        <w:rPr>
          <w:szCs w:val="24"/>
        </w:rPr>
        <w:t>any other Loan Document or applicable law</w:t>
      </w:r>
      <w:r w:rsidR="00321AC9" w:rsidRPr="00260C84">
        <w:rPr>
          <w:szCs w:val="24"/>
        </w:rPr>
        <w:t xml:space="preserve">. </w:t>
      </w:r>
      <w:r w:rsidR="004016F6" w:rsidRPr="00260C84">
        <w:rPr>
          <w:szCs w:val="24"/>
        </w:rPr>
        <w:t>Lender will have the right to determine the order in which any or all portions of the Indebtedness are satisfied from the proceeds realized upon the exercise o</w:t>
      </w:r>
      <w:r w:rsidR="00E274BB" w:rsidRPr="00260C84">
        <w:rPr>
          <w:szCs w:val="24"/>
        </w:rPr>
        <w:t>f such remedies.</w:t>
      </w:r>
    </w:p>
    <w:p w14:paraId="017B20B3" w14:textId="77777777" w:rsidR="00B16639" w:rsidRPr="00260C84" w:rsidRDefault="00B16639" w:rsidP="00260C84">
      <w:pPr>
        <w:tabs>
          <w:tab w:val="left" w:pos="-720"/>
        </w:tabs>
        <w:suppressAutoHyphens/>
        <w:ind w:left="1440" w:hanging="720"/>
        <w:rPr>
          <w:szCs w:val="24"/>
        </w:rPr>
      </w:pPr>
    </w:p>
    <w:p w14:paraId="6BA21F75" w14:textId="77777777" w:rsidR="004016F6" w:rsidRPr="00260C84" w:rsidRDefault="00B16639" w:rsidP="00260C84">
      <w:pPr>
        <w:tabs>
          <w:tab w:val="left" w:pos="-720"/>
        </w:tabs>
        <w:suppressAutoHyphens/>
        <w:ind w:left="1440" w:hanging="720"/>
        <w:rPr>
          <w:szCs w:val="24"/>
        </w:rPr>
      </w:pPr>
      <w:r w:rsidRPr="00260C84">
        <w:rPr>
          <w:szCs w:val="24"/>
        </w:rPr>
        <w:t>(b)</w:t>
      </w:r>
      <w:r w:rsidRPr="00260C84">
        <w:rPr>
          <w:szCs w:val="24"/>
        </w:rPr>
        <w:tab/>
      </w:r>
      <w:r w:rsidR="004016F6" w:rsidRPr="00260C84">
        <w:rPr>
          <w:szCs w:val="24"/>
        </w:rPr>
        <w:t>Borrower and any party who now or in the future acquires a security interest in the Mortgaged Property and who has actual or constructive notice of this Instrument waives any and all right to require the marshalling of assets or to require that any of the Mortgaged Property be sold in the inverse order of a</w:t>
      </w:r>
      <w:r w:rsidR="003150AE" w:rsidRPr="00260C84">
        <w:rPr>
          <w:szCs w:val="24"/>
        </w:rPr>
        <w:t>l</w:t>
      </w:r>
      <w:r w:rsidR="00F07135" w:rsidRPr="00260C84">
        <w:rPr>
          <w:szCs w:val="24"/>
        </w:rPr>
        <w:t>ien</w:t>
      </w:r>
      <w:r w:rsidR="004016F6" w:rsidRPr="00260C84">
        <w:rPr>
          <w:szCs w:val="24"/>
        </w:rPr>
        <w:t>ation or that any of the Mortgaged Property be sold in parcels or as an entirety in connection with the exercise of any of the remedies permitted by applicable law or provided in this Instrument.</w:t>
      </w:r>
    </w:p>
    <w:p w14:paraId="459DC0B1" w14:textId="77777777" w:rsidR="006E5263" w:rsidRPr="00260C84" w:rsidRDefault="006E5263" w:rsidP="00260C84">
      <w:pPr>
        <w:tabs>
          <w:tab w:val="left" w:pos="-720"/>
        </w:tabs>
        <w:suppressAutoHyphens/>
        <w:ind w:left="720" w:hanging="720"/>
        <w:rPr>
          <w:szCs w:val="24"/>
        </w:rPr>
      </w:pPr>
    </w:p>
    <w:p w14:paraId="4FF62EFA" w14:textId="77777777" w:rsidR="00127CA1" w:rsidRPr="00260C84" w:rsidRDefault="005514B0" w:rsidP="00260C84">
      <w:pPr>
        <w:tabs>
          <w:tab w:val="left" w:pos="-720"/>
        </w:tabs>
        <w:suppressAutoHyphens/>
        <w:ind w:left="720" w:hanging="720"/>
        <w:rPr>
          <w:b/>
          <w:szCs w:val="24"/>
        </w:rPr>
      </w:pPr>
      <w:r w:rsidRPr="00260C84">
        <w:rPr>
          <w:b/>
          <w:szCs w:val="24"/>
        </w:rPr>
        <w:t>12.</w:t>
      </w:r>
      <w:r w:rsidRPr="00260C84">
        <w:rPr>
          <w:b/>
          <w:szCs w:val="24"/>
        </w:rPr>
        <w:tab/>
      </w:r>
      <w:r w:rsidR="0039417A" w:rsidRPr="00260C84">
        <w:rPr>
          <w:b/>
          <w:szCs w:val="24"/>
        </w:rPr>
        <w:t>Further Assurances; Lender’s Expenses</w:t>
      </w:r>
      <w:r w:rsidR="00321AC9" w:rsidRPr="00260C84">
        <w:rPr>
          <w:b/>
          <w:szCs w:val="24"/>
        </w:rPr>
        <w:t xml:space="preserve">. </w:t>
      </w:r>
    </w:p>
    <w:p w14:paraId="3274FD25" w14:textId="77777777" w:rsidR="00FD558D" w:rsidRDefault="00FD558D" w:rsidP="00260C84">
      <w:pPr>
        <w:tabs>
          <w:tab w:val="left" w:pos="-720"/>
        </w:tabs>
        <w:suppressAutoHyphens/>
        <w:ind w:left="1440" w:hanging="720"/>
        <w:textAlignment w:val="auto"/>
        <w:rPr>
          <w:szCs w:val="24"/>
        </w:rPr>
      </w:pPr>
    </w:p>
    <w:p w14:paraId="4D20437E" w14:textId="77777777" w:rsidR="00127CA1" w:rsidRPr="00260C84" w:rsidRDefault="005514B0" w:rsidP="00260C84">
      <w:pPr>
        <w:tabs>
          <w:tab w:val="left" w:pos="-720"/>
        </w:tabs>
        <w:suppressAutoHyphens/>
        <w:ind w:left="1440" w:hanging="720"/>
        <w:textAlignment w:val="auto"/>
        <w:rPr>
          <w:szCs w:val="24"/>
        </w:rPr>
      </w:pPr>
      <w:r w:rsidRPr="00260C84">
        <w:rPr>
          <w:szCs w:val="24"/>
        </w:rPr>
        <w:t>(a)</w:t>
      </w:r>
      <w:r w:rsidRPr="00260C84">
        <w:rPr>
          <w:szCs w:val="24"/>
        </w:rPr>
        <w:tab/>
      </w:r>
      <w:r w:rsidR="004016F6" w:rsidRPr="00260C84">
        <w:rPr>
          <w:szCs w:val="24"/>
        </w:rPr>
        <w:t>Borrower will deliver, at its sole cost and expense, all further acts, deeds, conveyances, assignments, estoppel certificates, financing statements or amendments, transfers and assurances as Lender may require from time to time in order to better assure, grant and convey to Lender the rights intended to be granted, now or in the future, to Lender under this Instrument and the Loan Documents</w:t>
      </w:r>
      <w:r w:rsidR="00E71A41" w:rsidRPr="00260C84">
        <w:rPr>
          <w:szCs w:val="24"/>
        </w:rPr>
        <w:t>.</w:t>
      </w:r>
    </w:p>
    <w:p w14:paraId="69CA0473" w14:textId="77777777" w:rsidR="006E5263" w:rsidRPr="00260C84" w:rsidRDefault="006E5263" w:rsidP="00260C84">
      <w:pPr>
        <w:tabs>
          <w:tab w:val="left" w:pos="-720"/>
        </w:tabs>
        <w:suppressAutoHyphens/>
        <w:ind w:left="1440" w:hanging="720"/>
        <w:textAlignment w:val="auto"/>
        <w:rPr>
          <w:szCs w:val="24"/>
        </w:rPr>
      </w:pPr>
    </w:p>
    <w:p w14:paraId="06199B27" w14:textId="05001572" w:rsidR="004016F6" w:rsidRPr="00260C84" w:rsidRDefault="005514B0" w:rsidP="00260C84">
      <w:pPr>
        <w:widowControl w:val="0"/>
        <w:tabs>
          <w:tab w:val="left" w:pos="-720"/>
        </w:tabs>
        <w:suppressAutoHyphens/>
        <w:ind w:left="1440" w:hanging="720"/>
        <w:textAlignment w:val="auto"/>
        <w:rPr>
          <w:szCs w:val="24"/>
        </w:rPr>
      </w:pPr>
      <w:r w:rsidRPr="00260C84">
        <w:rPr>
          <w:szCs w:val="24"/>
        </w:rPr>
        <w:t>(b)</w:t>
      </w:r>
      <w:r w:rsidRPr="00260C84">
        <w:rPr>
          <w:szCs w:val="24"/>
        </w:rPr>
        <w:tab/>
      </w:r>
      <w:r w:rsidR="004016F6" w:rsidRPr="00260C84">
        <w:rPr>
          <w:szCs w:val="24"/>
        </w:rPr>
        <w:t xml:space="preserve">Borrower acknowledges and agrees that, in connection with each request by Borrower under this Instrument or any Loan Document, Borrower </w:t>
      </w:r>
      <w:r w:rsidR="00B16639" w:rsidRPr="00260C84">
        <w:rPr>
          <w:szCs w:val="24"/>
        </w:rPr>
        <w:t>will</w:t>
      </w:r>
      <w:r w:rsidR="004016F6" w:rsidRPr="00260C84">
        <w:rPr>
          <w:szCs w:val="24"/>
        </w:rPr>
        <w:t xml:space="preserve"> pay all reasonable Attorneys</w:t>
      </w:r>
      <w:r w:rsidR="003150AE" w:rsidRPr="00260C84">
        <w:rPr>
          <w:szCs w:val="24"/>
        </w:rPr>
        <w:t>’</w:t>
      </w:r>
      <w:r w:rsidR="004016F6" w:rsidRPr="00260C84">
        <w:rPr>
          <w:szCs w:val="24"/>
        </w:rPr>
        <w:t xml:space="preserve"> Fees and Costs and expenses incurred by Lender, including any fees </w:t>
      </w:r>
      <w:r w:rsidR="0064356A" w:rsidRPr="00260C84">
        <w:rPr>
          <w:szCs w:val="24"/>
        </w:rPr>
        <w:t xml:space="preserve">payable in accordance with </w:t>
      </w:r>
      <w:r w:rsidR="00F07135" w:rsidRPr="00260C84">
        <w:rPr>
          <w:szCs w:val="24"/>
        </w:rPr>
        <w:t>any request for further assurances or an estoppel certificate</w:t>
      </w:r>
      <w:r w:rsidR="004016F6" w:rsidRPr="00260C84">
        <w:rPr>
          <w:szCs w:val="24"/>
        </w:rPr>
        <w:t xml:space="preserve">, regardless of whether the matter is approved, denied or withdrawn. Any amounts payable by Borrower </w:t>
      </w:r>
      <w:r w:rsidR="005F723D" w:rsidRPr="00260C84">
        <w:rPr>
          <w:szCs w:val="24"/>
        </w:rPr>
        <w:t xml:space="preserve">under this Instrument </w:t>
      </w:r>
      <w:r w:rsidR="0064356A" w:rsidRPr="00260C84">
        <w:rPr>
          <w:szCs w:val="24"/>
        </w:rPr>
        <w:t xml:space="preserve">or under any </w:t>
      </w:r>
      <w:r w:rsidR="005F723D" w:rsidRPr="00260C84">
        <w:rPr>
          <w:szCs w:val="24"/>
        </w:rPr>
        <w:t xml:space="preserve">other </w:t>
      </w:r>
      <w:r w:rsidR="0064356A" w:rsidRPr="00260C84">
        <w:rPr>
          <w:szCs w:val="24"/>
        </w:rPr>
        <w:t xml:space="preserve">Loan Document </w:t>
      </w:r>
      <w:r w:rsidR="00B16639" w:rsidRPr="00260C84">
        <w:rPr>
          <w:szCs w:val="24"/>
        </w:rPr>
        <w:t>will</w:t>
      </w:r>
      <w:r w:rsidR="004016F6" w:rsidRPr="00260C84">
        <w:rPr>
          <w:szCs w:val="24"/>
        </w:rPr>
        <w:t xml:space="preserve"> be deemed a part of the Indebtedness, </w:t>
      </w:r>
      <w:r w:rsidR="00B16639" w:rsidRPr="00260C84">
        <w:rPr>
          <w:szCs w:val="24"/>
        </w:rPr>
        <w:t>will</w:t>
      </w:r>
      <w:r w:rsidR="004016F6" w:rsidRPr="00260C84">
        <w:rPr>
          <w:szCs w:val="24"/>
        </w:rPr>
        <w:t xml:space="preserve"> be secured by this Instrument and </w:t>
      </w:r>
      <w:r w:rsidR="00B16639" w:rsidRPr="00260C84">
        <w:rPr>
          <w:szCs w:val="24"/>
        </w:rPr>
        <w:t>will</w:t>
      </w:r>
      <w:r w:rsidR="004016F6" w:rsidRPr="00260C84">
        <w:rPr>
          <w:szCs w:val="24"/>
        </w:rPr>
        <w:t xml:space="preserve"> bear interest at the </w:t>
      </w:r>
      <w:r w:rsidR="00130DF4" w:rsidRPr="002F11BC">
        <w:t>per annum rate of five percent (5%) over the Prime Rate</w:t>
      </w:r>
      <w:r w:rsidR="00130DF4" w:rsidRPr="00260C84" w:rsidDel="00130DF4">
        <w:rPr>
          <w:szCs w:val="24"/>
        </w:rPr>
        <w:t xml:space="preserve"> </w:t>
      </w:r>
      <w:r w:rsidR="004016F6" w:rsidRPr="00260C84">
        <w:rPr>
          <w:szCs w:val="24"/>
        </w:rPr>
        <w:t>if not fully paid within 10 days of written demand for payment.</w:t>
      </w:r>
    </w:p>
    <w:p w14:paraId="1F61E5CF" w14:textId="77777777" w:rsidR="006E5263" w:rsidRPr="00260C84" w:rsidRDefault="006E5263" w:rsidP="00260C84">
      <w:pPr>
        <w:widowControl w:val="0"/>
        <w:tabs>
          <w:tab w:val="left" w:pos="-720"/>
        </w:tabs>
        <w:suppressAutoHyphens/>
        <w:ind w:left="1440" w:hanging="720"/>
        <w:textAlignment w:val="auto"/>
        <w:rPr>
          <w:szCs w:val="24"/>
        </w:rPr>
      </w:pPr>
    </w:p>
    <w:p w14:paraId="09BA0A59" w14:textId="344D4E97" w:rsidR="004016F6" w:rsidRPr="00260C84" w:rsidRDefault="005514B0" w:rsidP="00260C84">
      <w:pPr>
        <w:keepNext/>
        <w:widowControl w:val="0"/>
        <w:tabs>
          <w:tab w:val="left" w:pos="-720"/>
        </w:tabs>
        <w:suppressAutoHyphens/>
        <w:ind w:left="720" w:hanging="720"/>
        <w:rPr>
          <w:szCs w:val="24"/>
        </w:rPr>
      </w:pPr>
      <w:r w:rsidRPr="00260C84">
        <w:rPr>
          <w:b/>
          <w:szCs w:val="24"/>
        </w:rPr>
        <w:t>13.</w:t>
      </w:r>
      <w:r w:rsidRPr="00260C84">
        <w:rPr>
          <w:b/>
          <w:szCs w:val="24"/>
        </w:rPr>
        <w:tab/>
      </w:r>
      <w:r w:rsidR="0039417A" w:rsidRPr="00260C84">
        <w:rPr>
          <w:b/>
          <w:szCs w:val="24"/>
        </w:rPr>
        <w:t>Governing Law; Consent to Jurisdiction and Venue</w:t>
      </w:r>
      <w:r w:rsidR="004016F6" w:rsidRPr="00260C84">
        <w:rPr>
          <w:b/>
          <w:szCs w:val="24"/>
        </w:rPr>
        <w:t>.</w:t>
      </w:r>
      <w:r w:rsidR="0039417A" w:rsidRPr="00260C84">
        <w:rPr>
          <w:szCs w:val="24"/>
        </w:rPr>
        <w:t xml:space="preserve"> </w:t>
      </w:r>
      <w:r w:rsidR="004016F6" w:rsidRPr="00260C84">
        <w:rPr>
          <w:szCs w:val="24"/>
        </w:rPr>
        <w:t>This Instrument, and any Loan Document which does not itself expressly identify the law that is to apply to it, will be governed by the laws of the Property Jurisdiction.</w:t>
      </w:r>
      <w:r w:rsidR="0039417A" w:rsidRPr="00260C84">
        <w:rPr>
          <w:szCs w:val="24"/>
        </w:rPr>
        <w:t xml:space="preserve"> </w:t>
      </w:r>
      <w:r w:rsidR="004016F6" w:rsidRPr="00260C84">
        <w:rPr>
          <w:szCs w:val="24"/>
        </w:rPr>
        <w:t>Borrower agrees that any controversy arising under or in relation to the Loan Document</w:t>
      </w:r>
      <w:r w:rsidR="00C300B2">
        <w:rPr>
          <w:szCs w:val="24"/>
        </w:rPr>
        <w:t>s</w:t>
      </w:r>
      <w:r w:rsidR="004016F6" w:rsidRPr="00260C84">
        <w:rPr>
          <w:szCs w:val="24"/>
        </w:rPr>
        <w:t xml:space="preserve"> may be litigated in the Property Jurisdiction. The state and federal courts and authorities with jurisdiction in the Property Jurisdiction will have jurisdiction over all controversies that may arise under or in relation to the Loan Document</w:t>
      </w:r>
      <w:r w:rsidR="00F638A9">
        <w:rPr>
          <w:szCs w:val="24"/>
        </w:rPr>
        <w:t>s</w:t>
      </w:r>
      <w:r w:rsidR="00321AC9" w:rsidRPr="00260C84">
        <w:rPr>
          <w:szCs w:val="24"/>
        </w:rPr>
        <w:t xml:space="preserve">. </w:t>
      </w:r>
      <w:r w:rsidR="004016F6" w:rsidRPr="00260C84">
        <w:rPr>
          <w:szCs w:val="24"/>
        </w:rPr>
        <w:t>Borrower irrevocably consents to service, jurisdiction and venue of such courts for any such litigation and waives any other venue to which it might be entitled by virtue of domicile, habitual residence or otherwise. However, nothing in this Section 13 is intended to limit Lender</w:t>
      </w:r>
      <w:r w:rsidR="003150AE" w:rsidRPr="00260C84">
        <w:rPr>
          <w:szCs w:val="24"/>
        </w:rPr>
        <w:t>’</w:t>
      </w:r>
      <w:r w:rsidR="004016F6" w:rsidRPr="00260C84">
        <w:rPr>
          <w:szCs w:val="24"/>
        </w:rPr>
        <w:t>s right to bring any suit, action or proceeding relating to matters under this Instrument in any court of any other jurisdiction.</w:t>
      </w:r>
    </w:p>
    <w:p w14:paraId="412BAB22" w14:textId="77777777" w:rsidR="006E5263" w:rsidRPr="00260C84" w:rsidRDefault="006E5263" w:rsidP="00260C84">
      <w:pPr>
        <w:tabs>
          <w:tab w:val="left" w:pos="-720"/>
        </w:tabs>
        <w:suppressAutoHyphens/>
        <w:ind w:left="720"/>
        <w:textAlignment w:val="auto"/>
        <w:rPr>
          <w:szCs w:val="24"/>
        </w:rPr>
      </w:pPr>
    </w:p>
    <w:p w14:paraId="43511709" w14:textId="77777777" w:rsidR="0032048E" w:rsidRPr="00260C84" w:rsidRDefault="005514B0" w:rsidP="00260C84">
      <w:pPr>
        <w:pStyle w:val="NormalHangingIndent2"/>
        <w:spacing w:after="0"/>
        <w:ind w:left="720"/>
      </w:pPr>
      <w:r w:rsidRPr="00260C84">
        <w:rPr>
          <w:b/>
        </w:rPr>
        <w:t>14.</w:t>
      </w:r>
      <w:r w:rsidRPr="00260C84">
        <w:rPr>
          <w:b/>
        </w:rPr>
        <w:tab/>
      </w:r>
      <w:r w:rsidR="0039417A" w:rsidRPr="00260C84">
        <w:rPr>
          <w:b/>
        </w:rPr>
        <w:t>Notice</w:t>
      </w:r>
      <w:r w:rsidR="00321AC9" w:rsidRPr="00260C84">
        <w:rPr>
          <w:b/>
        </w:rPr>
        <w:t xml:space="preserve">. </w:t>
      </w:r>
    </w:p>
    <w:p w14:paraId="18ED8C63" w14:textId="77777777" w:rsidR="00FD558D" w:rsidRDefault="00FD558D" w:rsidP="00260C84">
      <w:pPr>
        <w:pStyle w:val="NormalHangingIndent2"/>
        <w:spacing w:after="0"/>
        <w:jc w:val="left"/>
      </w:pPr>
    </w:p>
    <w:p w14:paraId="6C2F7CD1" w14:textId="77777777" w:rsidR="0032048E" w:rsidRPr="00260C84" w:rsidRDefault="0032048E" w:rsidP="00260C84">
      <w:pPr>
        <w:pStyle w:val="NormalHangingIndent2"/>
        <w:spacing w:after="0"/>
        <w:jc w:val="left"/>
      </w:pPr>
      <w:r w:rsidRPr="00260C84">
        <w:t>(a)</w:t>
      </w:r>
      <w:r w:rsidRPr="00260C84">
        <w:tab/>
        <w:t xml:space="preserve">All Notices under or concerning this </w:t>
      </w:r>
      <w:r w:rsidR="00457021" w:rsidRPr="00260C84">
        <w:t>Inst</w:t>
      </w:r>
      <w:r w:rsidRPr="00260C84">
        <w:t>r</w:t>
      </w:r>
      <w:r w:rsidR="00457021" w:rsidRPr="00260C84">
        <w:t>u</w:t>
      </w:r>
      <w:r w:rsidRPr="00260C84">
        <w:t>ment will be in writing. Each Notice will be deemed given on the earliest to occur of:  (i) the date when the Notice is received by the addressee, (ii) the first Business Day after the Notice is delivered to a recognized overnight courier service, with arrangements made for payment of charges for next Business Day delivery, or (iii) the third Business Day after the Notice is deposited in the United States mail with postage prepaid, certified mail, return receipt requested. Addresses for Notice are as follows:</w:t>
      </w:r>
    </w:p>
    <w:p w14:paraId="74D4495F" w14:textId="77777777" w:rsidR="0032048E" w:rsidRPr="00260C84" w:rsidRDefault="0032048E" w:rsidP="00260C84">
      <w:pPr>
        <w:tabs>
          <w:tab w:val="left" w:pos="-720"/>
        </w:tabs>
        <w:suppressAutoHyphens/>
        <w:ind w:left="720" w:hanging="720"/>
        <w:rPr>
          <w:szCs w:val="24"/>
        </w:rPr>
      </w:pPr>
    </w:p>
    <w:tbl>
      <w:tblPr>
        <w:tblW w:w="0" w:type="auto"/>
        <w:tblInd w:w="16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05"/>
        <w:gridCol w:w="5941"/>
      </w:tblGrid>
      <w:tr w:rsidR="0032048E" w:rsidRPr="00260C84" w14:paraId="106CEF7E" w14:textId="77777777" w:rsidTr="00512EEF">
        <w:tc>
          <w:tcPr>
            <w:tcW w:w="1870" w:type="dxa"/>
          </w:tcPr>
          <w:p w14:paraId="0F0FADA3" w14:textId="77777777" w:rsidR="0032048E" w:rsidRPr="00260C84" w:rsidRDefault="0032048E" w:rsidP="00260C84">
            <w:pPr>
              <w:pStyle w:val="NormalBlockIndent2"/>
              <w:keepLines/>
              <w:spacing w:after="0"/>
              <w:ind w:left="0"/>
              <w:jc w:val="left"/>
              <w:rPr>
                <w:b/>
              </w:rPr>
            </w:pPr>
            <w:r w:rsidRPr="00260C84">
              <w:rPr>
                <w:b/>
              </w:rPr>
              <w:t>If to Lender:</w:t>
            </w:r>
          </w:p>
        </w:tc>
        <w:tc>
          <w:tcPr>
            <w:tcW w:w="6545" w:type="dxa"/>
          </w:tcPr>
          <w:p w14:paraId="6784FDE2" w14:textId="77777777" w:rsidR="0032048E" w:rsidRPr="00260C84" w:rsidRDefault="0032048E" w:rsidP="00260C84">
            <w:pPr>
              <w:pStyle w:val="NormalBlockIndent2"/>
              <w:keepLines/>
              <w:spacing w:after="0"/>
              <w:ind w:left="0"/>
              <w:jc w:val="left"/>
            </w:pPr>
          </w:p>
          <w:p w14:paraId="740CC5BA" w14:textId="77777777" w:rsidR="0032048E" w:rsidRPr="00260C84" w:rsidRDefault="0032048E" w:rsidP="00260C84">
            <w:pPr>
              <w:rPr>
                <w:szCs w:val="24"/>
              </w:rPr>
            </w:pPr>
          </w:p>
          <w:p w14:paraId="290A6FBA" w14:textId="77777777" w:rsidR="0032048E" w:rsidRPr="00260C84" w:rsidRDefault="0032048E" w:rsidP="00260C84">
            <w:pPr>
              <w:rPr>
                <w:szCs w:val="24"/>
              </w:rPr>
            </w:pPr>
            <w:r w:rsidRPr="00260C84">
              <w:rPr>
                <w:szCs w:val="24"/>
              </w:rPr>
              <w:t>Attention:</w:t>
            </w:r>
          </w:p>
        </w:tc>
      </w:tr>
      <w:tr w:rsidR="0032048E" w:rsidRPr="00260C84" w14:paraId="159AAC54" w14:textId="77777777" w:rsidTr="00512EEF">
        <w:tc>
          <w:tcPr>
            <w:tcW w:w="1870" w:type="dxa"/>
          </w:tcPr>
          <w:p w14:paraId="3E2C5BBD" w14:textId="77777777" w:rsidR="0032048E" w:rsidRPr="00260C84" w:rsidRDefault="0032048E" w:rsidP="00260C84">
            <w:pPr>
              <w:pStyle w:val="NormalBlockIndent2"/>
              <w:keepLines/>
              <w:spacing w:after="0"/>
              <w:ind w:left="0"/>
              <w:jc w:val="left"/>
              <w:rPr>
                <w:b/>
              </w:rPr>
            </w:pPr>
            <w:r w:rsidRPr="00260C84">
              <w:rPr>
                <w:b/>
              </w:rPr>
              <w:t>If to Borrower:</w:t>
            </w:r>
          </w:p>
        </w:tc>
        <w:tc>
          <w:tcPr>
            <w:tcW w:w="6545" w:type="dxa"/>
          </w:tcPr>
          <w:p w14:paraId="46C82685" w14:textId="77777777" w:rsidR="0032048E" w:rsidRPr="00260C84" w:rsidRDefault="0032048E" w:rsidP="00260C84">
            <w:pPr>
              <w:pStyle w:val="NormalBlockIndent2"/>
              <w:keepLines/>
              <w:spacing w:after="0"/>
              <w:ind w:left="0"/>
              <w:jc w:val="left"/>
            </w:pPr>
          </w:p>
          <w:p w14:paraId="077A9363" w14:textId="77777777" w:rsidR="0032048E" w:rsidRPr="00260C84" w:rsidRDefault="0032048E" w:rsidP="00260C84">
            <w:pPr>
              <w:rPr>
                <w:szCs w:val="24"/>
              </w:rPr>
            </w:pPr>
          </w:p>
          <w:p w14:paraId="0474F2FE" w14:textId="77777777" w:rsidR="0032048E" w:rsidRPr="00260C84" w:rsidRDefault="0032048E" w:rsidP="00260C84">
            <w:pPr>
              <w:rPr>
                <w:szCs w:val="24"/>
                <w:u w:val="single"/>
              </w:rPr>
            </w:pPr>
            <w:r w:rsidRPr="00260C84">
              <w:rPr>
                <w:szCs w:val="24"/>
              </w:rPr>
              <w:t>Attention:</w:t>
            </w:r>
            <w:r w:rsidRPr="00260C84">
              <w:rPr>
                <w:szCs w:val="24"/>
              </w:rPr>
              <w:tab/>
            </w:r>
          </w:p>
        </w:tc>
      </w:tr>
    </w:tbl>
    <w:p w14:paraId="69D1D2E0" w14:textId="77777777" w:rsidR="00457021" w:rsidRPr="00260C84" w:rsidRDefault="00457021" w:rsidP="00260C84">
      <w:pPr>
        <w:tabs>
          <w:tab w:val="left" w:pos="-720"/>
        </w:tabs>
        <w:suppressAutoHyphens/>
        <w:ind w:left="720" w:hanging="720"/>
        <w:rPr>
          <w:szCs w:val="24"/>
        </w:rPr>
      </w:pPr>
    </w:p>
    <w:p w14:paraId="3193DCB4" w14:textId="77777777" w:rsidR="00457021" w:rsidRPr="00260C84" w:rsidRDefault="00457021" w:rsidP="00260C84">
      <w:pPr>
        <w:pStyle w:val="NormalHangingIndent2"/>
        <w:spacing w:after="0"/>
        <w:jc w:val="left"/>
      </w:pPr>
      <w:r w:rsidRPr="00260C84">
        <w:t>(b)</w:t>
      </w:r>
      <w:r w:rsidRPr="00260C84">
        <w:tab/>
        <w:t>Any party to this Instrument may change the address to which Notices intended for it are to be directed by means of Notice given to the other party in accordance with this Section 14. Each party agrees that it will not refuse or reject delivery of any Notice given in accordance with this Section 14, that it will acknowledge, in writing, the receipt of any Notice upon request by the other party and that any Notice rejected or refused by it will be deemed for purposes of this Section 14 to have been received by the rejecting party on the date so refused or rejected, as conclusively established by the records of the U.S. Postal Service or the courier service.</w:t>
      </w:r>
    </w:p>
    <w:p w14:paraId="1086AC80" w14:textId="77777777" w:rsidR="00457021" w:rsidRPr="00260C84" w:rsidRDefault="00457021" w:rsidP="00260C84">
      <w:pPr>
        <w:rPr>
          <w:szCs w:val="24"/>
        </w:rPr>
      </w:pPr>
    </w:p>
    <w:p w14:paraId="19946C71" w14:textId="77777777" w:rsidR="00457021" w:rsidRPr="00260C84" w:rsidRDefault="00457021" w:rsidP="00260C84">
      <w:pPr>
        <w:pStyle w:val="NormalHangingIndent2"/>
        <w:spacing w:after="0"/>
        <w:jc w:val="left"/>
      </w:pPr>
      <w:r w:rsidRPr="00260C84">
        <w:t>(c)</w:t>
      </w:r>
      <w:r w:rsidRPr="00260C84">
        <w:tab/>
        <w:t>Any Notice under the Note and any other Loan Document that does not specify how Notices are to be given will be given in accordance with this Section 14.</w:t>
      </w:r>
    </w:p>
    <w:p w14:paraId="6E10D888" w14:textId="77777777" w:rsidR="00E22783" w:rsidRPr="00260C84" w:rsidRDefault="00E22783" w:rsidP="00260C84">
      <w:pPr>
        <w:tabs>
          <w:tab w:val="left" w:pos="-720"/>
        </w:tabs>
        <w:suppressAutoHyphens/>
        <w:ind w:left="720" w:hanging="720"/>
        <w:rPr>
          <w:szCs w:val="24"/>
        </w:rPr>
      </w:pPr>
    </w:p>
    <w:p w14:paraId="174FBD10" w14:textId="77777777" w:rsidR="004016F6" w:rsidRPr="00260C84" w:rsidRDefault="005514B0" w:rsidP="00260C84">
      <w:pPr>
        <w:tabs>
          <w:tab w:val="left" w:pos="-720"/>
        </w:tabs>
        <w:suppressAutoHyphens/>
        <w:ind w:left="720" w:hanging="720"/>
        <w:rPr>
          <w:szCs w:val="24"/>
        </w:rPr>
      </w:pPr>
      <w:r w:rsidRPr="00260C84">
        <w:rPr>
          <w:b/>
          <w:szCs w:val="24"/>
        </w:rPr>
        <w:t>15.</w:t>
      </w:r>
      <w:r w:rsidRPr="00260C84">
        <w:rPr>
          <w:b/>
          <w:szCs w:val="24"/>
        </w:rPr>
        <w:tab/>
      </w:r>
      <w:r w:rsidR="0039417A" w:rsidRPr="00260C84">
        <w:rPr>
          <w:b/>
          <w:szCs w:val="24"/>
        </w:rPr>
        <w:t>Successors and Assigns Bound</w:t>
      </w:r>
      <w:r w:rsidR="00321AC9" w:rsidRPr="00260C84">
        <w:rPr>
          <w:b/>
          <w:szCs w:val="24"/>
        </w:rPr>
        <w:t xml:space="preserve">. </w:t>
      </w:r>
      <w:r w:rsidR="004016F6" w:rsidRPr="00260C84">
        <w:rPr>
          <w:szCs w:val="24"/>
        </w:rPr>
        <w:t>This Instrument will bind the respective successors and assigns of Borrower and Lender, and the rights granted by this Instrument will inure to Lender</w:t>
      </w:r>
      <w:r w:rsidR="003150AE" w:rsidRPr="00260C84">
        <w:rPr>
          <w:szCs w:val="24"/>
        </w:rPr>
        <w:t>’</w:t>
      </w:r>
      <w:r w:rsidR="004016F6" w:rsidRPr="00260C84">
        <w:rPr>
          <w:szCs w:val="24"/>
        </w:rPr>
        <w:t>s successors and assigns</w:t>
      </w:r>
      <w:r w:rsidR="00E274BB" w:rsidRPr="00260C84">
        <w:rPr>
          <w:szCs w:val="24"/>
        </w:rPr>
        <w:t>.</w:t>
      </w:r>
    </w:p>
    <w:p w14:paraId="6914D8C4" w14:textId="77777777" w:rsidR="006E5263" w:rsidRPr="00260C84" w:rsidRDefault="006E5263" w:rsidP="00260C84">
      <w:pPr>
        <w:tabs>
          <w:tab w:val="left" w:pos="-720"/>
        </w:tabs>
        <w:suppressAutoHyphens/>
        <w:ind w:left="720" w:hanging="720"/>
        <w:rPr>
          <w:szCs w:val="24"/>
        </w:rPr>
      </w:pPr>
    </w:p>
    <w:p w14:paraId="5FCCBBC1" w14:textId="77777777" w:rsidR="004016F6" w:rsidRPr="00260C84" w:rsidRDefault="005514B0" w:rsidP="00260C84">
      <w:pPr>
        <w:tabs>
          <w:tab w:val="left" w:pos="-720"/>
        </w:tabs>
        <w:suppressAutoHyphens/>
        <w:ind w:left="720" w:hanging="720"/>
        <w:rPr>
          <w:szCs w:val="24"/>
        </w:rPr>
      </w:pPr>
      <w:r w:rsidRPr="00260C84">
        <w:rPr>
          <w:b/>
          <w:szCs w:val="24"/>
        </w:rPr>
        <w:t>16.</w:t>
      </w:r>
      <w:r w:rsidRPr="00260C84">
        <w:rPr>
          <w:b/>
          <w:szCs w:val="24"/>
        </w:rPr>
        <w:tab/>
      </w:r>
      <w:r w:rsidR="0039417A" w:rsidRPr="00260C84">
        <w:rPr>
          <w:b/>
          <w:szCs w:val="24"/>
        </w:rPr>
        <w:t>Joint and Several Liability</w:t>
      </w:r>
      <w:r w:rsidR="00321AC9" w:rsidRPr="00260C84">
        <w:rPr>
          <w:b/>
          <w:szCs w:val="24"/>
        </w:rPr>
        <w:t xml:space="preserve">. </w:t>
      </w:r>
      <w:r w:rsidR="004016F6" w:rsidRPr="00260C84">
        <w:rPr>
          <w:szCs w:val="24"/>
        </w:rPr>
        <w:t>If more than one Person signs this Instrument as Borrower, the obligations of such Persons will be joint and several.</w:t>
      </w:r>
    </w:p>
    <w:p w14:paraId="4C4BD22D" w14:textId="77777777" w:rsidR="006E5263" w:rsidRPr="00260C84" w:rsidRDefault="006E5263" w:rsidP="00260C84">
      <w:pPr>
        <w:tabs>
          <w:tab w:val="left" w:pos="-720"/>
        </w:tabs>
        <w:suppressAutoHyphens/>
        <w:ind w:left="720" w:hanging="720"/>
        <w:rPr>
          <w:szCs w:val="24"/>
        </w:rPr>
      </w:pPr>
    </w:p>
    <w:p w14:paraId="13CAD3E1" w14:textId="77777777" w:rsidR="004016F6" w:rsidRPr="00260C84" w:rsidRDefault="005514B0" w:rsidP="00260C84">
      <w:pPr>
        <w:keepNext/>
        <w:tabs>
          <w:tab w:val="left" w:pos="-720"/>
        </w:tabs>
        <w:suppressAutoHyphens/>
        <w:ind w:left="720" w:hanging="720"/>
        <w:rPr>
          <w:b/>
          <w:szCs w:val="24"/>
        </w:rPr>
      </w:pPr>
      <w:r w:rsidRPr="00260C84">
        <w:rPr>
          <w:b/>
          <w:szCs w:val="24"/>
        </w:rPr>
        <w:t>17.</w:t>
      </w:r>
      <w:r w:rsidRPr="00260C84">
        <w:rPr>
          <w:b/>
          <w:szCs w:val="24"/>
        </w:rPr>
        <w:tab/>
      </w:r>
      <w:r w:rsidR="0039417A" w:rsidRPr="00260C84">
        <w:rPr>
          <w:b/>
          <w:szCs w:val="24"/>
        </w:rPr>
        <w:t xml:space="preserve">Relationship of Parties; No </w:t>
      </w:r>
      <w:proofErr w:type="gramStart"/>
      <w:r w:rsidR="0039417A" w:rsidRPr="00260C84">
        <w:rPr>
          <w:b/>
          <w:szCs w:val="24"/>
        </w:rPr>
        <w:t>Third Party</w:t>
      </w:r>
      <w:proofErr w:type="gramEnd"/>
      <w:r w:rsidR="0039417A" w:rsidRPr="00260C84">
        <w:rPr>
          <w:b/>
          <w:szCs w:val="24"/>
        </w:rPr>
        <w:t xml:space="preserve"> Beneficiary</w:t>
      </w:r>
      <w:r w:rsidR="004016F6" w:rsidRPr="00260C84">
        <w:rPr>
          <w:b/>
          <w:szCs w:val="24"/>
        </w:rPr>
        <w:t>.</w:t>
      </w:r>
    </w:p>
    <w:p w14:paraId="672F15CF" w14:textId="77777777" w:rsidR="00FD558D" w:rsidRDefault="00FD558D" w:rsidP="00260C84">
      <w:pPr>
        <w:tabs>
          <w:tab w:val="left" w:pos="-720"/>
        </w:tabs>
        <w:suppressAutoHyphens/>
        <w:ind w:left="1440" w:hanging="720"/>
        <w:textAlignment w:val="auto"/>
        <w:rPr>
          <w:szCs w:val="24"/>
        </w:rPr>
      </w:pPr>
    </w:p>
    <w:p w14:paraId="14649373" w14:textId="77777777" w:rsidR="004016F6" w:rsidRPr="00260C84" w:rsidRDefault="005514B0" w:rsidP="00260C84">
      <w:pPr>
        <w:tabs>
          <w:tab w:val="left" w:pos="-720"/>
        </w:tabs>
        <w:suppressAutoHyphens/>
        <w:ind w:left="1440" w:hanging="720"/>
        <w:textAlignment w:val="auto"/>
        <w:rPr>
          <w:szCs w:val="24"/>
        </w:rPr>
      </w:pPr>
      <w:r w:rsidRPr="00260C84">
        <w:rPr>
          <w:szCs w:val="24"/>
        </w:rPr>
        <w:t>(a)</w:t>
      </w:r>
      <w:r w:rsidRPr="00260C84">
        <w:rPr>
          <w:szCs w:val="24"/>
        </w:rPr>
        <w:tab/>
      </w:r>
      <w:r w:rsidR="004016F6" w:rsidRPr="00260C84">
        <w:rPr>
          <w:szCs w:val="24"/>
        </w:rPr>
        <w:t>The relationship between Lender and Borrower will be solely that of creditor and debtor, respectively, and nothing contained in this Instrument will create any other relationship between Lender and Borrower</w:t>
      </w:r>
      <w:r w:rsidR="00321AC9" w:rsidRPr="00260C84">
        <w:rPr>
          <w:szCs w:val="24"/>
        </w:rPr>
        <w:t xml:space="preserve">. </w:t>
      </w:r>
      <w:r w:rsidR="004016F6" w:rsidRPr="00260C84">
        <w:rPr>
          <w:szCs w:val="24"/>
        </w:rPr>
        <w:t xml:space="preserve">Nothing contained in this Instrument will constitute Lender as a joint </w:t>
      </w:r>
      <w:proofErr w:type="spellStart"/>
      <w:r w:rsidR="004016F6" w:rsidRPr="00260C84">
        <w:rPr>
          <w:szCs w:val="24"/>
        </w:rPr>
        <w:t>venturer</w:t>
      </w:r>
      <w:proofErr w:type="spellEnd"/>
      <w:r w:rsidR="004016F6" w:rsidRPr="00260C84">
        <w:rPr>
          <w:szCs w:val="24"/>
        </w:rPr>
        <w:t>, partner or agent of Borrower, or render Lender liable for any debts, obligations, acts, omissions, representations or contracts of Borrower.</w:t>
      </w:r>
    </w:p>
    <w:p w14:paraId="71794FCE" w14:textId="77777777" w:rsidR="006E5263" w:rsidRPr="00260C84" w:rsidRDefault="006E5263" w:rsidP="00260C84">
      <w:pPr>
        <w:tabs>
          <w:tab w:val="left" w:pos="-720"/>
        </w:tabs>
        <w:suppressAutoHyphens/>
        <w:ind w:left="1440" w:hanging="720"/>
        <w:textAlignment w:val="auto"/>
        <w:rPr>
          <w:szCs w:val="24"/>
        </w:rPr>
      </w:pPr>
    </w:p>
    <w:p w14:paraId="55F79868" w14:textId="77777777" w:rsidR="004016F6" w:rsidRPr="00260C84" w:rsidRDefault="005514B0" w:rsidP="00260C84">
      <w:pPr>
        <w:tabs>
          <w:tab w:val="left" w:pos="-720"/>
        </w:tabs>
        <w:suppressAutoHyphens/>
        <w:ind w:left="1440" w:hanging="720"/>
        <w:textAlignment w:val="auto"/>
        <w:rPr>
          <w:szCs w:val="24"/>
        </w:rPr>
      </w:pPr>
      <w:r w:rsidRPr="00260C84">
        <w:rPr>
          <w:szCs w:val="24"/>
        </w:rPr>
        <w:t>(b)</w:t>
      </w:r>
      <w:r w:rsidRPr="00260C84">
        <w:rPr>
          <w:szCs w:val="24"/>
        </w:rPr>
        <w:tab/>
      </w:r>
      <w:r w:rsidR="004016F6" w:rsidRPr="00260C84">
        <w:rPr>
          <w:szCs w:val="24"/>
        </w:rPr>
        <w:t xml:space="preserve">No creditor of any party to this Instrument and no other Person will be a </w:t>
      </w:r>
      <w:proofErr w:type="gramStart"/>
      <w:r w:rsidR="004016F6" w:rsidRPr="00260C84">
        <w:rPr>
          <w:szCs w:val="24"/>
        </w:rPr>
        <w:t>third party</w:t>
      </w:r>
      <w:proofErr w:type="gramEnd"/>
      <w:r w:rsidR="004016F6" w:rsidRPr="00260C84">
        <w:rPr>
          <w:szCs w:val="24"/>
        </w:rPr>
        <w:t xml:space="preserve"> beneficiary of this Instrument or any other Loan Document</w:t>
      </w:r>
      <w:r w:rsidR="00321AC9" w:rsidRPr="00260C84">
        <w:rPr>
          <w:szCs w:val="24"/>
        </w:rPr>
        <w:t xml:space="preserve">. </w:t>
      </w:r>
      <w:r w:rsidR="004016F6" w:rsidRPr="00260C84">
        <w:rPr>
          <w:szCs w:val="24"/>
        </w:rPr>
        <w:t>Without limiting the generality of the preceding s</w:t>
      </w:r>
      <w:r w:rsidR="004F145C" w:rsidRPr="00260C84">
        <w:rPr>
          <w:szCs w:val="24"/>
        </w:rPr>
        <w:t>entence, (i) any arrangement (</w:t>
      </w:r>
      <w:r w:rsidR="00127CA1" w:rsidRPr="00260C84">
        <w:rPr>
          <w:szCs w:val="24"/>
        </w:rPr>
        <w:t>“</w:t>
      </w:r>
      <w:r w:rsidR="004016F6" w:rsidRPr="00260C84">
        <w:rPr>
          <w:b/>
          <w:bCs/>
          <w:szCs w:val="24"/>
        </w:rPr>
        <w:t>Servicing Arrangement</w:t>
      </w:r>
      <w:r w:rsidR="00127CA1" w:rsidRPr="00260C84">
        <w:rPr>
          <w:szCs w:val="24"/>
        </w:rPr>
        <w:t>”</w:t>
      </w:r>
      <w:r w:rsidR="004016F6" w:rsidRPr="00260C84">
        <w:rPr>
          <w:szCs w:val="24"/>
        </w:rPr>
        <w:t>) between Lender and any Loan Servicer for loss sharing or interim advancement of funds will constitute a contractual obligation of such Loan Servicer that is independent of the obligation of Borrower for the payment of the Indebtedness, (ii) Borrower will not be a third party beneficiary of any Servicing Arrangement, and (iii) no payment by the Loan Servicer under any Servicing Arrangement will reduce the amount of the Indebtedness.</w:t>
      </w:r>
    </w:p>
    <w:p w14:paraId="169EB051" w14:textId="77777777" w:rsidR="006E5263" w:rsidRPr="00260C84" w:rsidRDefault="006E5263" w:rsidP="00260C84">
      <w:pPr>
        <w:tabs>
          <w:tab w:val="left" w:pos="-720"/>
        </w:tabs>
        <w:suppressAutoHyphens/>
        <w:ind w:left="1440" w:hanging="720"/>
        <w:textAlignment w:val="auto"/>
        <w:rPr>
          <w:szCs w:val="24"/>
        </w:rPr>
      </w:pPr>
    </w:p>
    <w:p w14:paraId="60DEC16E" w14:textId="77777777" w:rsidR="004016F6" w:rsidRPr="00260C84" w:rsidRDefault="005514B0" w:rsidP="00260C84">
      <w:pPr>
        <w:keepNext/>
        <w:tabs>
          <w:tab w:val="left" w:pos="-720"/>
        </w:tabs>
        <w:suppressAutoHyphens/>
        <w:ind w:left="720" w:hanging="720"/>
        <w:rPr>
          <w:szCs w:val="24"/>
        </w:rPr>
      </w:pPr>
      <w:r w:rsidRPr="00260C84">
        <w:rPr>
          <w:b/>
          <w:szCs w:val="24"/>
        </w:rPr>
        <w:t>18.</w:t>
      </w:r>
      <w:r w:rsidRPr="00260C84">
        <w:rPr>
          <w:b/>
          <w:szCs w:val="24"/>
        </w:rPr>
        <w:tab/>
      </w:r>
      <w:r w:rsidR="0039417A" w:rsidRPr="00260C84">
        <w:rPr>
          <w:b/>
          <w:szCs w:val="24"/>
        </w:rPr>
        <w:t>Severability; Amendments</w:t>
      </w:r>
      <w:r w:rsidR="00321AC9" w:rsidRPr="00260C84">
        <w:rPr>
          <w:b/>
          <w:szCs w:val="24"/>
        </w:rPr>
        <w:t>.</w:t>
      </w:r>
    </w:p>
    <w:p w14:paraId="5CAF8707" w14:textId="77777777" w:rsidR="00FD558D" w:rsidRDefault="00FD558D" w:rsidP="00260C84">
      <w:pPr>
        <w:pStyle w:val="NormalHangingIndent1"/>
        <w:spacing w:after="0"/>
        <w:ind w:left="1440"/>
        <w:jc w:val="left"/>
      </w:pPr>
    </w:p>
    <w:p w14:paraId="54DC113A" w14:textId="77777777" w:rsidR="004016F6" w:rsidRPr="00260C84" w:rsidRDefault="005C69FF" w:rsidP="00260C84">
      <w:pPr>
        <w:pStyle w:val="NormalHangingIndent1"/>
        <w:spacing w:after="0"/>
        <w:ind w:left="1440"/>
        <w:jc w:val="left"/>
      </w:pPr>
      <w:r w:rsidRPr="00260C84">
        <w:t>(a)</w:t>
      </w:r>
      <w:r w:rsidRPr="00260C84">
        <w:tab/>
      </w:r>
      <w:r w:rsidR="004016F6" w:rsidRPr="00260C84">
        <w:t>The invalidity or unenforceability of any provision of this Instrument will not affect the validity or enforceability of any other provision, and all other provisions will remain in full force and effect</w:t>
      </w:r>
      <w:r w:rsidR="00321AC9" w:rsidRPr="00260C84">
        <w:t xml:space="preserve">. </w:t>
      </w:r>
      <w:r w:rsidR="004016F6" w:rsidRPr="00260C84">
        <w:t>This Instrument contains the entire agreement among the parties as to the rights granted and the obligati</w:t>
      </w:r>
      <w:r w:rsidR="0003268F" w:rsidRPr="00260C84">
        <w:t>ons assumed in this Instrument.</w:t>
      </w:r>
    </w:p>
    <w:p w14:paraId="198DB750" w14:textId="77777777" w:rsidR="005C69FF" w:rsidRPr="00260C84" w:rsidRDefault="005C69FF" w:rsidP="00260C84">
      <w:pPr>
        <w:rPr>
          <w:szCs w:val="24"/>
        </w:rPr>
      </w:pPr>
    </w:p>
    <w:p w14:paraId="6CBE3859" w14:textId="77777777" w:rsidR="004016F6" w:rsidRPr="00260C84" w:rsidRDefault="005C69FF" w:rsidP="00260C84">
      <w:pPr>
        <w:pStyle w:val="NormalHangingIndent1"/>
        <w:spacing w:after="0"/>
        <w:ind w:left="1440"/>
        <w:jc w:val="left"/>
      </w:pPr>
      <w:r w:rsidRPr="00260C84">
        <w:t>(b)</w:t>
      </w:r>
      <w:r w:rsidRPr="00260C84">
        <w:tab/>
      </w:r>
      <w:r w:rsidR="004016F6" w:rsidRPr="00260C84">
        <w:t>This Instrument may not be amended or modified except by a writing signed by the party against whom enforcement is sought.</w:t>
      </w:r>
    </w:p>
    <w:p w14:paraId="5884A8B0" w14:textId="77777777" w:rsidR="006E5263" w:rsidRPr="00260C84" w:rsidRDefault="006E5263" w:rsidP="00260C84">
      <w:pPr>
        <w:rPr>
          <w:szCs w:val="24"/>
        </w:rPr>
      </w:pPr>
    </w:p>
    <w:p w14:paraId="7448599A" w14:textId="77777777" w:rsidR="006E5263" w:rsidRPr="00260C84" w:rsidRDefault="005514B0" w:rsidP="00260C84">
      <w:pPr>
        <w:tabs>
          <w:tab w:val="left" w:pos="-720"/>
        </w:tabs>
        <w:suppressAutoHyphens/>
        <w:ind w:left="720" w:hanging="720"/>
        <w:rPr>
          <w:b/>
          <w:szCs w:val="24"/>
        </w:rPr>
      </w:pPr>
      <w:r w:rsidRPr="00260C84">
        <w:rPr>
          <w:b/>
          <w:szCs w:val="24"/>
        </w:rPr>
        <w:t>19.</w:t>
      </w:r>
      <w:r w:rsidRPr="00260C84">
        <w:rPr>
          <w:b/>
          <w:szCs w:val="24"/>
        </w:rPr>
        <w:tab/>
      </w:r>
      <w:r w:rsidR="0039417A" w:rsidRPr="00260C84">
        <w:rPr>
          <w:b/>
          <w:szCs w:val="24"/>
        </w:rPr>
        <w:t>Construction</w:t>
      </w:r>
      <w:r w:rsidR="00321AC9" w:rsidRPr="00260C84">
        <w:rPr>
          <w:b/>
          <w:szCs w:val="24"/>
        </w:rPr>
        <w:t xml:space="preserve">. </w:t>
      </w:r>
    </w:p>
    <w:p w14:paraId="16A257D8" w14:textId="77777777" w:rsidR="00FD558D" w:rsidRDefault="00FD558D" w:rsidP="00260C84">
      <w:pPr>
        <w:tabs>
          <w:tab w:val="left" w:pos="-720"/>
        </w:tabs>
        <w:suppressAutoHyphens/>
        <w:ind w:left="1440" w:hanging="720"/>
        <w:rPr>
          <w:szCs w:val="24"/>
        </w:rPr>
      </w:pPr>
    </w:p>
    <w:p w14:paraId="6D10A659" w14:textId="77777777" w:rsidR="006E5263" w:rsidRPr="00260C84" w:rsidRDefault="006E5263" w:rsidP="00260C84">
      <w:pPr>
        <w:tabs>
          <w:tab w:val="left" w:pos="-720"/>
        </w:tabs>
        <w:suppressAutoHyphens/>
        <w:ind w:left="1440" w:hanging="720"/>
        <w:rPr>
          <w:szCs w:val="24"/>
        </w:rPr>
      </w:pPr>
      <w:r w:rsidRPr="00260C84">
        <w:rPr>
          <w:szCs w:val="24"/>
        </w:rPr>
        <w:t>(a)</w:t>
      </w:r>
      <w:r w:rsidRPr="00260C84">
        <w:rPr>
          <w:szCs w:val="24"/>
        </w:rPr>
        <w:tab/>
      </w:r>
      <w:r w:rsidR="004016F6" w:rsidRPr="00260C84">
        <w:rPr>
          <w:szCs w:val="24"/>
        </w:rPr>
        <w:t xml:space="preserve">The captions and headings of the Sections of this Instrument are for convenience only and will be disregarded in construing this Instrument. Any reference in this Instrument to a </w:t>
      </w:r>
      <w:r w:rsidR="00127CA1" w:rsidRPr="00260C84">
        <w:rPr>
          <w:szCs w:val="24"/>
        </w:rPr>
        <w:t>“</w:t>
      </w:r>
      <w:r w:rsidR="004016F6" w:rsidRPr="00260C84">
        <w:rPr>
          <w:szCs w:val="24"/>
        </w:rPr>
        <w:t>Section</w:t>
      </w:r>
      <w:r w:rsidR="00127CA1" w:rsidRPr="00260C84">
        <w:rPr>
          <w:szCs w:val="24"/>
        </w:rPr>
        <w:t>”</w:t>
      </w:r>
      <w:r w:rsidR="004016F6" w:rsidRPr="00260C84">
        <w:rPr>
          <w:szCs w:val="24"/>
        </w:rPr>
        <w:t xml:space="preserve"> will, unless otherwise explicitly provided, be construed as referring to a Section of this Instrument</w:t>
      </w:r>
      <w:r w:rsidR="0003268F" w:rsidRPr="00260C84">
        <w:rPr>
          <w:szCs w:val="24"/>
        </w:rPr>
        <w:t>.</w:t>
      </w:r>
    </w:p>
    <w:p w14:paraId="32CA9CF8" w14:textId="77777777" w:rsidR="006E5263" w:rsidRPr="00260C84" w:rsidRDefault="006E5263" w:rsidP="00260C84">
      <w:pPr>
        <w:tabs>
          <w:tab w:val="left" w:pos="-720"/>
        </w:tabs>
        <w:suppressAutoHyphens/>
        <w:ind w:left="1440" w:hanging="720"/>
        <w:rPr>
          <w:szCs w:val="24"/>
        </w:rPr>
      </w:pPr>
    </w:p>
    <w:p w14:paraId="21F49AA8" w14:textId="77777777" w:rsidR="006E5263"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b</w:t>
      </w:r>
      <w:r w:rsidRPr="00260C84">
        <w:rPr>
          <w:szCs w:val="24"/>
        </w:rPr>
        <w:t>)</w:t>
      </w:r>
      <w:r w:rsidRPr="00260C84">
        <w:rPr>
          <w:szCs w:val="24"/>
        </w:rPr>
        <w:tab/>
      </w:r>
      <w:r w:rsidR="004016F6" w:rsidRPr="00260C84">
        <w:rPr>
          <w:szCs w:val="24"/>
        </w:rPr>
        <w:t>Any reference in this Instrument to a statute or regulation will be construed as referring to that statute or regulation as amended from time to time</w:t>
      </w:r>
      <w:r w:rsidR="0003268F" w:rsidRPr="00260C84">
        <w:rPr>
          <w:szCs w:val="24"/>
        </w:rPr>
        <w:t>.</w:t>
      </w:r>
    </w:p>
    <w:p w14:paraId="3FDDDA3A" w14:textId="77777777" w:rsidR="006E5263" w:rsidRPr="00260C84" w:rsidRDefault="006E5263" w:rsidP="00260C84">
      <w:pPr>
        <w:tabs>
          <w:tab w:val="left" w:pos="-720"/>
        </w:tabs>
        <w:suppressAutoHyphens/>
        <w:ind w:left="1440" w:hanging="720"/>
        <w:rPr>
          <w:szCs w:val="24"/>
        </w:rPr>
      </w:pPr>
    </w:p>
    <w:p w14:paraId="3D09A994" w14:textId="77777777" w:rsidR="006E5263"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c</w:t>
      </w:r>
      <w:r w:rsidRPr="00260C84">
        <w:rPr>
          <w:szCs w:val="24"/>
        </w:rPr>
        <w:t>)</w:t>
      </w:r>
      <w:r w:rsidRPr="00260C84">
        <w:rPr>
          <w:szCs w:val="24"/>
        </w:rPr>
        <w:tab/>
      </w:r>
      <w:r w:rsidR="004016F6" w:rsidRPr="00260C84">
        <w:rPr>
          <w:szCs w:val="24"/>
        </w:rPr>
        <w:t>Use of the singular in this Instrument includes the plural and use of the plural includes the singular</w:t>
      </w:r>
      <w:r w:rsidR="0003268F" w:rsidRPr="00260C84">
        <w:rPr>
          <w:szCs w:val="24"/>
        </w:rPr>
        <w:t>.</w:t>
      </w:r>
    </w:p>
    <w:p w14:paraId="36BB69AF" w14:textId="77777777" w:rsidR="006E5263" w:rsidRPr="00260C84" w:rsidRDefault="006E5263" w:rsidP="00260C84">
      <w:pPr>
        <w:tabs>
          <w:tab w:val="left" w:pos="-720"/>
        </w:tabs>
        <w:suppressAutoHyphens/>
        <w:ind w:left="1440" w:hanging="720"/>
        <w:rPr>
          <w:szCs w:val="24"/>
        </w:rPr>
      </w:pPr>
    </w:p>
    <w:p w14:paraId="4ED22D06" w14:textId="77777777" w:rsidR="006E5263"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d</w:t>
      </w:r>
      <w:r w:rsidRPr="00260C84">
        <w:rPr>
          <w:szCs w:val="24"/>
        </w:rPr>
        <w:t>)</w:t>
      </w:r>
      <w:r w:rsidRPr="00260C84">
        <w:rPr>
          <w:szCs w:val="24"/>
        </w:rPr>
        <w:tab/>
      </w:r>
      <w:r w:rsidR="004016F6" w:rsidRPr="00260C84">
        <w:rPr>
          <w:szCs w:val="24"/>
        </w:rPr>
        <w:t xml:space="preserve">As used in this Instrument, the term </w:t>
      </w:r>
      <w:r w:rsidR="00127CA1" w:rsidRPr="00260C84">
        <w:rPr>
          <w:szCs w:val="24"/>
        </w:rPr>
        <w:t>“</w:t>
      </w:r>
      <w:r w:rsidR="004016F6" w:rsidRPr="00260C84">
        <w:rPr>
          <w:szCs w:val="24"/>
        </w:rPr>
        <w:t>including</w:t>
      </w:r>
      <w:r w:rsidR="00127CA1" w:rsidRPr="00260C84">
        <w:rPr>
          <w:szCs w:val="24"/>
        </w:rPr>
        <w:t>”</w:t>
      </w:r>
      <w:r w:rsidR="004016F6" w:rsidRPr="00260C84">
        <w:rPr>
          <w:szCs w:val="24"/>
        </w:rPr>
        <w:t xml:space="preserve"> means </w:t>
      </w:r>
      <w:r w:rsidR="00127CA1" w:rsidRPr="00260C84">
        <w:rPr>
          <w:szCs w:val="24"/>
        </w:rPr>
        <w:t>“</w:t>
      </w:r>
      <w:r w:rsidR="004016F6" w:rsidRPr="00260C84">
        <w:rPr>
          <w:szCs w:val="24"/>
        </w:rPr>
        <w:t>including, but not limited to</w:t>
      </w:r>
      <w:r w:rsidR="00127CA1" w:rsidRPr="00260C84">
        <w:rPr>
          <w:szCs w:val="24"/>
        </w:rPr>
        <w:t>”</w:t>
      </w:r>
      <w:r w:rsidR="004016F6" w:rsidRPr="00260C84">
        <w:rPr>
          <w:szCs w:val="24"/>
        </w:rPr>
        <w:t xml:space="preserve"> and the term </w:t>
      </w:r>
      <w:r w:rsidR="00127CA1" w:rsidRPr="00260C84">
        <w:rPr>
          <w:szCs w:val="24"/>
        </w:rPr>
        <w:t>“</w:t>
      </w:r>
      <w:r w:rsidR="004016F6" w:rsidRPr="00260C84">
        <w:rPr>
          <w:szCs w:val="24"/>
        </w:rPr>
        <w:t>includes</w:t>
      </w:r>
      <w:r w:rsidR="00127CA1" w:rsidRPr="00260C84">
        <w:rPr>
          <w:szCs w:val="24"/>
        </w:rPr>
        <w:t>”</w:t>
      </w:r>
      <w:r w:rsidR="004016F6" w:rsidRPr="00260C84">
        <w:rPr>
          <w:szCs w:val="24"/>
        </w:rPr>
        <w:t xml:space="preserve"> means </w:t>
      </w:r>
      <w:r w:rsidR="00127CA1" w:rsidRPr="00260C84">
        <w:rPr>
          <w:szCs w:val="24"/>
        </w:rPr>
        <w:t>“</w:t>
      </w:r>
      <w:r w:rsidR="004016F6" w:rsidRPr="00260C84">
        <w:rPr>
          <w:szCs w:val="24"/>
        </w:rPr>
        <w:t>includes without limitation.</w:t>
      </w:r>
      <w:r w:rsidR="00127CA1" w:rsidRPr="00260C84">
        <w:rPr>
          <w:szCs w:val="24"/>
        </w:rPr>
        <w:t>”</w:t>
      </w:r>
    </w:p>
    <w:p w14:paraId="70161FD6" w14:textId="77777777" w:rsidR="006E5263" w:rsidRPr="00260C84" w:rsidRDefault="006E5263" w:rsidP="00260C84">
      <w:pPr>
        <w:tabs>
          <w:tab w:val="left" w:pos="-720"/>
        </w:tabs>
        <w:suppressAutoHyphens/>
        <w:ind w:left="1440" w:hanging="720"/>
        <w:rPr>
          <w:szCs w:val="24"/>
        </w:rPr>
      </w:pPr>
    </w:p>
    <w:p w14:paraId="1BD03AB9" w14:textId="77777777" w:rsidR="006E5263"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e</w:t>
      </w:r>
      <w:r w:rsidRPr="00260C84">
        <w:rPr>
          <w:szCs w:val="24"/>
        </w:rPr>
        <w:t>)</w:t>
      </w:r>
      <w:r w:rsidRPr="00260C84">
        <w:rPr>
          <w:szCs w:val="24"/>
        </w:rPr>
        <w:tab/>
      </w:r>
      <w:r w:rsidR="004016F6" w:rsidRPr="00260C84">
        <w:rPr>
          <w:szCs w:val="24"/>
        </w:rPr>
        <w:t>The use of one gender includes the other gender, as the context may require</w:t>
      </w:r>
      <w:r w:rsidR="0003268F" w:rsidRPr="00260C84">
        <w:rPr>
          <w:szCs w:val="24"/>
        </w:rPr>
        <w:t>.</w:t>
      </w:r>
    </w:p>
    <w:p w14:paraId="1E6986ED" w14:textId="77777777" w:rsidR="006E5263" w:rsidRPr="00260C84" w:rsidRDefault="006E5263" w:rsidP="00260C84">
      <w:pPr>
        <w:tabs>
          <w:tab w:val="left" w:pos="-720"/>
        </w:tabs>
        <w:suppressAutoHyphens/>
        <w:ind w:left="1440" w:hanging="720"/>
        <w:rPr>
          <w:szCs w:val="24"/>
        </w:rPr>
      </w:pPr>
    </w:p>
    <w:p w14:paraId="516A0305" w14:textId="77777777" w:rsidR="006E5263"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f</w:t>
      </w:r>
      <w:r w:rsidRPr="00260C84">
        <w:rPr>
          <w:szCs w:val="24"/>
        </w:rPr>
        <w:t>)</w:t>
      </w:r>
      <w:r w:rsidRPr="00260C84">
        <w:rPr>
          <w:szCs w:val="24"/>
        </w:rPr>
        <w:tab/>
      </w:r>
      <w:r w:rsidR="004016F6" w:rsidRPr="00260C84">
        <w:rPr>
          <w:szCs w:val="24"/>
        </w:rPr>
        <w:t>Unless the context requires otherwise any definition of or reference to any agreement, instrument or other document in this Instrument will be construed as referring to such agreement, instrument or other document as from time to time amended, supplemented or otherwise modified (subject to any restrictions on such amendments, supplements or modifications set forth in this Instrument)</w:t>
      </w:r>
      <w:r w:rsidRPr="00260C84">
        <w:rPr>
          <w:szCs w:val="24"/>
        </w:rPr>
        <w:t>.</w:t>
      </w:r>
    </w:p>
    <w:p w14:paraId="6B02B73F" w14:textId="77777777" w:rsidR="006E5263" w:rsidRPr="00260C84" w:rsidRDefault="006E5263" w:rsidP="00260C84">
      <w:pPr>
        <w:tabs>
          <w:tab w:val="left" w:pos="-720"/>
        </w:tabs>
        <w:suppressAutoHyphens/>
        <w:ind w:left="1440" w:hanging="720"/>
        <w:rPr>
          <w:szCs w:val="24"/>
        </w:rPr>
      </w:pPr>
    </w:p>
    <w:p w14:paraId="623CE352" w14:textId="77777777" w:rsidR="004016F6" w:rsidRPr="00260C84" w:rsidRDefault="006E5263" w:rsidP="00260C84">
      <w:pPr>
        <w:tabs>
          <w:tab w:val="left" w:pos="-720"/>
        </w:tabs>
        <w:suppressAutoHyphens/>
        <w:ind w:left="1440" w:hanging="720"/>
        <w:rPr>
          <w:szCs w:val="24"/>
        </w:rPr>
      </w:pPr>
      <w:r w:rsidRPr="00260C84">
        <w:rPr>
          <w:szCs w:val="24"/>
        </w:rPr>
        <w:t>(</w:t>
      </w:r>
      <w:r w:rsidR="00F07135" w:rsidRPr="00260C84">
        <w:rPr>
          <w:szCs w:val="24"/>
        </w:rPr>
        <w:t>g</w:t>
      </w:r>
      <w:r w:rsidRPr="00260C84">
        <w:rPr>
          <w:szCs w:val="24"/>
        </w:rPr>
        <w:t>)</w:t>
      </w:r>
      <w:r w:rsidRPr="00260C84">
        <w:rPr>
          <w:szCs w:val="24"/>
        </w:rPr>
        <w:tab/>
        <w:t>A</w:t>
      </w:r>
      <w:r w:rsidR="004016F6" w:rsidRPr="00260C84">
        <w:rPr>
          <w:szCs w:val="24"/>
        </w:rPr>
        <w:t>ny reference in this Instrument to any person will be construed to include such person</w:t>
      </w:r>
      <w:r w:rsidR="003150AE" w:rsidRPr="00260C84">
        <w:rPr>
          <w:szCs w:val="24"/>
        </w:rPr>
        <w:t>’</w:t>
      </w:r>
      <w:r w:rsidR="004016F6" w:rsidRPr="00260C84">
        <w:rPr>
          <w:szCs w:val="24"/>
        </w:rPr>
        <w:t>s successors and assigns.</w:t>
      </w:r>
    </w:p>
    <w:p w14:paraId="54E9AF4F" w14:textId="77777777" w:rsidR="006856DF" w:rsidRPr="00260C84" w:rsidRDefault="006856DF" w:rsidP="00260C84">
      <w:pPr>
        <w:tabs>
          <w:tab w:val="left" w:pos="-720"/>
        </w:tabs>
        <w:suppressAutoHyphens/>
        <w:ind w:left="1440" w:hanging="720"/>
        <w:rPr>
          <w:szCs w:val="24"/>
        </w:rPr>
      </w:pPr>
    </w:p>
    <w:p w14:paraId="23F74078" w14:textId="77777777" w:rsidR="004016F6" w:rsidRPr="00260C84" w:rsidRDefault="005514B0" w:rsidP="00260C84">
      <w:pPr>
        <w:tabs>
          <w:tab w:val="left" w:pos="-720"/>
        </w:tabs>
        <w:suppressAutoHyphens/>
        <w:ind w:left="720" w:hanging="720"/>
        <w:rPr>
          <w:szCs w:val="24"/>
        </w:rPr>
      </w:pPr>
      <w:r w:rsidRPr="00260C84">
        <w:rPr>
          <w:b/>
          <w:szCs w:val="24"/>
        </w:rPr>
        <w:t>20.</w:t>
      </w:r>
      <w:r w:rsidRPr="00260C84">
        <w:rPr>
          <w:b/>
          <w:szCs w:val="24"/>
        </w:rPr>
        <w:tab/>
      </w:r>
      <w:r w:rsidR="0039417A" w:rsidRPr="00260C84">
        <w:rPr>
          <w:b/>
          <w:szCs w:val="24"/>
        </w:rPr>
        <w:t>Subrogation</w:t>
      </w:r>
      <w:r w:rsidR="00321AC9" w:rsidRPr="00260C84">
        <w:rPr>
          <w:b/>
          <w:szCs w:val="24"/>
        </w:rPr>
        <w:t xml:space="preserve">. </w:t>
      </w:r>
      <w:r w:rsidR="004016F6" w:rsidRPr="00FD558D">
        <w:rPr>
          <w:color w:val="000000"/>
          <w:szCs w:val="24"/>
        </w:rPr>
        <w:t>If</w:t>
      </w:r>
      <w:r w:rsidR="004016F6" w:rsidRPr="00260C84">
        <w:rPr>
          <w:color w:val="000000"/>
          <w:szCs w:val="24"/>
        </w:rPr>
        <w:t xml:space="preserve">, and </w:t>
      </w:r>
      <w:r w:rsidR="004016F6" w:rsidRPr="00260C84">
        <w:rPr>
          <w:szCs w:val="24"/>
        </w:rPr>
        <w:t>to the extent that, the proceeds of the loan evidenced by the Note</w:t>
      </w:r>
      <w:bookmarkStart w:id="1" w:name="_DV_C101"/>
      <w:r w:rsidR="004016F6" w:rsidRPr="00260C84">
        <w:rPr>
          <w:rStyle w:val="DeltaViewInsertion"/>
          <w:color w:val="auto"/>
          <w:szCs w:val="24"/>
          <w:u w:val="none"/>
        </w:rPr>
        <w:t>, or subsequent advances under Section 7,</w:t>
      </w:r>
      <w:bookmarkStart w:id="2" w:name="_DV_M420"/>
      <w:bookmarkEnd w:id="1"/>
      <w:bookmarkEnd w:id="2"/>
      <w:r w:rsidR="004016F6" w:rsidRPr="00260C84">
        <w:rPr>
          <w:szCs w:val="24"/>
        </w:rPr>
        <w:t xml:space="preserve"> are used to pay, satisfy or discharge </w:t>
      </w:r>
      <w:bookmarkStart w:id="3" w:name="_DV_C103"/>
      <w:r w:rsidR="004016F6" w:rsidRPr="00260C84">
        <w:rPr>
          <w:rStyle w:val="DeltaViewInsertion"/>
          <w:color w:val="auto"/>
          <w:szCs w:val="24"/>
          <w:u w:val="none"/>
        </w:rPr>
        <w:t xml:space="preserve">a Prior </w:t>
      </w:r>
      <w:r w:rsidR="00F07135" w:rsidRPr="00260C84">
        <w:rPr>
          <w:rStyle w:val="DeltaViewInsertion"/>
          <w:color w:val="auto"/>
          <w:szCs w:val="24"/>
          <w:u w:val="none"/>
        </w:rPr>
        <w:t>Lien</w:t>
      </w:r>
      <w:bookmarkStart w:id="4" w:name="_DV_M421"/>
      <w:bookmarkEnd w:id="3"/>
      <w:bookmarkEnd w:id="4"/>
      <w:r w:rsidR="004016F6" w:rsidRPr="00260C84">
        <w:rPr>
          <w:szCs w:val="24"/>
        </w:rPr>
        <w:t>, such loan proceeds</w:t>
      </w:r>
      <w:bookmarkStart w:id="5" w:name="_DV_C104"/>
      <w:r w:rsidR="004016F6" w:rsidRPr="00260C84">
        <w:rPr>
          <w:rStyle w:val="DeltaViewInsertion"/>
          <w:color w:val="auto"/>
          <w:szCs w:val="24"/>
          <w:u w:val="none"/>
        </w:rPr>
        <w:t xml:space="preserve"> or advances</w:t>
      </w:r>
      <w:bookmarkStart w:id="6" w:name="_DV_M422"/>
      <w:bookmarkEnd w:id="5"/>
      <w:bookmarkEnd w:id="6"/>
      <w:r w:rsidR="004016F6" w:rsidRPr="00260C84">
        <w:rPr>
          <w:szCs w:val="24"/>
        </w:rPr>
        <w:t xml:space="preserve"> will be deemed to have been advanced by Lender at Borrower</w:t>
      </w:r>
      <w:r w:rsidR="003150AE" w:rsidRPr="00260C84">
        <w:rPr>
          <w:szCs w:val="24"/>
        </w:rPr>
        <w:t>’</w:t>
      </w:r>
      <w:r w:rsidR="004016F6" w:rsidRPr="00260C84">
        <w:rPr>
          <w:szCs w:val="24"/>
        </w:rPr>
        <w:t>s request, and Lender will automatically</w:t>
      </w:r>
      <w:r w:rsidR="004016F6" w:rsidRPr="00260C84">
        <w:rPr>
          <w:color w:val="000000"/>
          <w:szCs w:val="24"/>
        </w:rPr>
        <w:t xml:space="preserve">, and without further action on its part, be subrogated to the rights, including </w:t>
      </w:r>
      <w:r w:rsidR="00F07135" w:rsidRPr="00260C84">
        <w:rPr>
          <w:color w:val="000000"/>
          <w:szCs w:val="24"/>
        </w:rPr>
        <w:t>Lien</w:t>
      </w:r>
      <w:r w:rsidR="004016F6" w:rsidRPr="00260C84">
        <w:rPr>
          <w:color w:val="000000"/>
          <w:szCs w:val="24"/>
        </w:rPr>
        <w:t xml:space="preserve"> priority, of the owner or holder of the obligation secured by the Prior </w:t>
      </w:r>
      <w:r w:rsidR="00F07135" w:rsidRPr="00260C84">
        <w:rPr>
          <w:color w:val="000000"/>
          <w:szCs w:val="24"/>
        </w:rPr>
        <w:t>Lien</w:t>
      </w:r>
      <w:r w:rsidR="004016F6" w:rsidRPr="00260C84">
        <w:rPr>
          <w:color w:val="000000"/>
          <w:szCs w:val="24"/>
        </w:rPr>
        <w:t xml:space="preserve">, whether or not the Prior </w:t>
      </w:r>
      <w:r w:rsidR="00F07135" w:rsidRPr="00260C84">
        <w:rPr>
          <w:color w:val="000000"/>
          <w:szCs w:val="24"/>
        </w:rPr>
        <w:t>Lien</w:t>
      </w:r>
      <w:r w:rsidR="004016F6" w:rsidRPr="00260C84">
        <w:rPr>
          <w:color w:val="000000"/>
          <w:szCs w:val="24"/>
        </w:rPr>
        <w:t xml:space="preserve"> is released.</w:t>
      </w:r>
    </w:p>
    <w:p w14:paraId="5F70FC1B" w14:textId="77777777" w:rsidR="004016F6" w:rsidRPr="00260C84" w:rsidRDefault="004016F6" w:rsidP="00260C84">
      <w:pPr>
        <w:rPr>
          <w:szCs w:val="24"/>
        </w:rPr>
      </w:pPr>
    </w:p>
    <w:p w14:paraId="0C8480B6" w14:textId="77777777" w:rsidR="001E2FBF" w:rsidRPr="00260C84" w:rsidRDefault="004016F6" w:rsidP="00260C84">
      <w:pPr>
        <w:ind w:left="360" w:right="-187"/>
        <w:jc w:val="center"/>
        <w:rPr>
          <w:b/>
          <w:szCs w:val="24"/>
        </w:rPr>
      </w:pPr>
      <w:r w:rsidRPr="00260C84">
        <w:rPr>
          <w:b/>
          <w:szCs w:val="24"/>
        </w:rPr>
        <w:t>END OF UNIFORM COVENANTS; S</w:t>
      </w:r>
      <w:r w:rsidR="006856DF" w:rsidRPr="00260C84">
        <w:rPr>
          <w:b/>
          <w:szCs w:val="24"/>
        </w:rPr>
        <w:t>TATE-SPECIFIC PROVISIONS FOLLOW</w:t>
      </w:r>
    </w:p>
    <w:sectPr w:rsidR="001E2FBF" w:rsidRPr="00260C84" w:rsidSect="00561CBB">
      <w:footerReference w:type="default" r:id="rId7"/>
      <w:endnotePr>
        <w:numFmt w:val="decimal"/>
      </w:endnotePr>
      <w:pgSz w:w="12240" w:h="15840" w:code="1"/>
      <w:pgMar w:top="1440" w:right="1440" w:bottom="1440" w:left="1440" w:header="1440" w:footer="144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9BE0" w14:textId="77777777" w:rsidR="009E7B80" w:rsidRDefault="009E7B80">
      <w:pPr>
        <w:spacing w:line="20" w:lineRule="exact"/>
      </w:pPr>
    </w:p>
  </w:endnote>
  <w:endnote w:type="continuationSeparator" w:id="0">
    <w:p w14:paraId="18315F84" w14:textId="77777777" w:rsidR="009E7B80" w:rsidRDefault="009E7B80">
      <w:r>
        <w:t xml:space="preserve"> </w:t>
      </w:r>
    </w:p>
  </w:endnote>
  <w:endnote w:type="continuationNotice" w:id="1">
    <w:p w14:paraId="1C0F8841" w14:textId="77777777" w:rsidR="009E7B80" w:rsidRDefault="009E7B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21B2" w14:textId="77777777" w:rsidR="006A0A29" w:rsidRDefault="006A0A29" w:rsidP="006A0A29">
    <w:pPr>
      <w:tabs>
        <w:tab w:val="center" w:pos="4680"/>
        <w:tab w:val="right" w:pos="9360"/>
      </w:tabs>
      <w:overflowPunct/>
      <w:autoSpaceDE/>
      <w:autoSpaceDN/>
      <w:adjustRightInd/>
      <w:jc w:val="both"/>
      <w:textAlignment w:val="auto"/>
      <w:rPr>
        <w:b/>
        <w:sz w:val="20"/>
      </w:rPr>
    </w:pPr>
  </w:p>
  <w:p w14:paraId="08CE556E" w14:textId="73CC5019" w:rsidR="00B615A7" w:rsidRPr="00130AEB" w:rsidRDefault="006A0A29" w:rsidP="00130AEB">
    <w:pPr>
      <w:tabs>
        <w:tab w:val="center" w:pos="4680"/>
        <w:tab w:val="right" w:pos="9360"/>
      </w:tabs>
      <w:overflowPunct/>
      <w:autoSpaceDE/>
      <w:autoSpaceDN/>
      <w:adjustRightInd/>
      <w:jc w:val="both"/>
      <w:textAlignment w:val="auto"/>
      <w:rPr>
        <w:b/>
        <w:sz w:val="20"/>
      </w:rPr>
    </w:pPr>
    <w:r>
      <w:rPr>
        <w:b/>
        <w:sz w:val="20"/>
      </w:rPr>
      <w:t xml:space="preserve">Conversion Assurance Mortgage </w:t>
    </w:r>
    <w:r w:rsidRPr="006A0A29">
      <w:rPr>
        <w:b/>
        <w:sz w:val="20"/>
      </w:rPr>
      <w:t>Uniform Covenants</w:t>
    </w:r>
    <w:r>
      <w:rPr>
        <w:b/>
        <w:sz w:val="20"/>
      </w:rPr>
      <w:tab/>
    </w:r>
    <w:r w:rsidRPr="006A0A29">
      <w:rPr>
        <w:rFonts w:ascii="Arial" w:hAnsi="Arial"/>
        <w:sz w:val="16"/>
        <w:szCs w:val="24"/>
      </w:rPr>
      <w:tab/>
    </w:r>
    <w:r w:rsidRPr="006A0A29">
      <w:rPr>
        <w:b/>
        <w:sz w:val="20"/>
      </w:rPr>
      <w:fldChar w:fldCharType="begin"/>
    </w:r>
    <w:r w:rsidRPr="006A0A29">
      <w:rPr>
        <w:b/>
        <w:sz w:val="20"/>
      </w:rPr>
      <w:instrText xml:space="preserve"> PAGE </w:instrText>
    </w:r>
    <w:r w:rsidRPr="006A0A29">
      <w:rPr>
        <w:b/>
        <w:sz w:val="20"/>
      </w:rPr>
      <w:fldChar w:fldCharType="separate"/>
    </w:r>
    <w:r w:rsidRPr="006A0A29">
      <w:rPr>
        <w:b/>
        <w:sz w:val="20"/>
      </w:rPr>
      <w:t>3</w:t>
    </w:r>
    <w:r w:rsidRPr="006A0A29">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84FB" w14:textId="77777777" w:rsidR="009E7B80" w:rsidRDefault="009E7B80">
      <w:r>
        <w:separator/>
      </w:r>
    </w:p>
  </w:footnote>
  <w:footnote w:type="continuationSeparator" w:id="0">
    <w:p w14:paraId="184A1C9A" w14:textId="77777777" w:rsidR="009E7B80" w:rsidRDefault="009E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511"/>
    <w:multiLevelType w:val="singleLevel"/>
    <w:tmpl w:val="7164A438"/>
    <w:lvl w:ilvl="0">
      <w:start w:val="1"/>
      <w:numFmt w:val="lowerRoman"/>
      <w:lvlText w:val="(%1)"/>
      <w:legacy w:legacy="1" w:legacySpace="120" w:legacyIndent="360"/>
      <w:lvlJc w:val="left"/>
      <w:pPr>
        <w:ind w:left="1800" w:hanging="360"/>
      </w:pPr>
    </w:lvl>
  </w:abstractNum>
  <w:abstractNum w:abstractNumId="1" w15:restartNumberingAfterBreak="0">
    <w:nsid w:val="013614A0"/>
    <w:multiLevelType w:val="hybridMultilevel"/>
    <w:tmpl w:val="759A17F4"/>
    <w:lvl w:ilvl="0" w:tplc="A2BA42CA">
      <w:start w:val="1"/>
      <w:numFmt w:val="decimal"/>
      <w:lvlText w:val="%1."/>
      <w:lvlJc w:val="left"/>
      <w:pPr>
        <w:tabs>
          <w:tab w:val="num" w:pos="2160"/>
        </w:tabs>
        <w:ind w:left="2160" w:hanging="144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023649"/>
    <w:multiLevelType w:val="singleLevel"/>
    <w:tmpl w:val="7164A438"/>
    <w:lvl w:ilvl="0">
      <w:start w:val="1"/>
      <w:numFmt w:val="lowerRoman"/>
      <w:lvlText w:val="(%1)"/>
      <w:legacy w:legacy="1" w:legacySpace="120" w:legacyIndent="360"/>
      <w:lvlJc w:val="left"/>
      <w:pPr>
        <w:ind w:left="1800" w:hanging="360"/>
      </w:pPr>
    </w:lvl>
  </w:abstractNum>
  <w:abstractNum w:abstractNumId="3" w15:restartNumberingAfterBreak="0">
    <w:nsid w:val="07987C52"/>
    <w:multiLevelType w:val="singleLevel"/>
    <w:tmpl w:val="1CD67F8E"/>
    <w:lvl w:ilvl="0">
      <w:start w:val="1"/>
      <w:numFmt w:val="lowerLetter"/>
      <w:lvlText w:val="(%1)"/>
      <w:legacy w:legacy="1" w:legacySpace="120" w:legacyIndent="720"/>
      <w:lvlJc w:val="left"/>
      <w:pPr>
        <w:ind w:left="1440" w:hanging="720"/>
      </w:pPr>
    </w:lvl>
  </w:abstractNum>
  <w:abstractNum w:abstractNumId="4" w15:restartNumberingAfterBreak="0">
    <w:nsid w:val="0AC00F7B"/>
    <w:multiLevelType w:val="hybridMultilevel"/>
    <w:tmpl w:val="20B8878E"/>
    <w:lvl w:ilvl="0" w:tplc="47E0DE38">
      <w:start w:val="21"/>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6A25"/>
    <w:multiLevelType w:val="hybridMultilevel"/>
    <w:tmpl w:val="B75E41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4B3016"/>
    <w:multiLevelType w:val="multilevel"/>
    <w:tmpl w:val="151E75BA"/>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55468EB"/>
    <w:multiLevelType w:val="multilevel"/>
    <w:tmpl w:val="D346C69A"/>
    <w:lvl w:ilvl="0">
      <w:start w:val="22"/>
      <w:numFmt w:val="decimal"/>
      <w:lvlText w:val="%1."/>
      <w:lvlJc w:val="left"/>
      <w:pPr>
        <w:tabs>
          <w:tab w:val="num" w:pos="2160"/>
        </w:tabs>
        <w:ind w:left="2160" w:hanging="144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20138"/>
    <w:multiLevelType w:val="singleLevel"/>
    <w:tmpl w:val="EEE2FEA0"/>
    <w:lvl w:ilvl="0">
      <w:start w:val="1"/>
      <w:numFmt w:val="lowerRoman"/>
      <w:lvlText w:val="(%1)"/>
      <w:legacy w:legacy="1" w:legacySpace="120" w:legacyIndent="720"/>
      <w:lvlJc w:val="left"/>
      <w:pPr>
        <w:ind w:left="2160" w:hanging="720"/>
      </w:pPr>
    </w:lvl>
  </w:abstractNum>
  <w:abstractNum w:abstractNumId="9" w15:restartNumberingAfterBreak="0">
    <w:nsid w:val="33A61A56"/>
    <w:multiLevelType w:val="singleLevel"/>
    <w:tmpl w:val="4C60620C"/>
    <w:lvl w:ilvl="0">
      <w:start w:val="1"/>
      <w:numFmt w:val="lowerLetter"/>
      <w:lvlText w:val="(%1)"/>
      <w:lvlJc w:val="left"/>
      <w:pPr>
        <w:tabs>
          <w:tab w:val="num" w:pos="0"/>
        </w:tabs>
        <w:ind w:left="0" w:firstLine="0"/>
      </w:pPr>
      <w:rPr>
        <w:rFonts w:hint="default"/>
      </w:rPr>
    </w:lvl>
  </w:abstractNum>
  <w:abstractNum w:abstractNumId="10" w15:restartNumberingAfterBreak="0">
    <w:nsid w:val="38706086"/>
    <w:multiLevelType w:val="hybridMultilevel"/>
    <w:tmpl w:val="58504D96"/>
    <w:lvl w:ilvl="0" w:tplc="8362AE1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9853BF"/>
    <w:multiLevelType w:val="singleLevel"/>
    <w:tmpl w:val="1CD67F8E"/>
    <w:lvl w:ilvl="0">
      <w:start w:val="1"/>
      <w:numFmt w:val="lowerLetter"/>
      <w:lvlText w:val="(%1)"/>
      <w:legacy w:legacy="1" w:legacySpace="120" w:legacyIndent="720"/>
      <w:lvlJc w:val="left"/>
      <w:pPr>
        <w:ind w:left="1440" w:hanging="720"/>
      </w:pPr>
    </w:lvl>
  </w:abstractNum>
  <w:abstractNum w:abstractNumId="12" w15:restartNumberingAfterBreak="0">
    <w:nsid w:val="4E8476B8"/>
    <w:multiLevelType w:val="multilevel"/>
    <w:tmpl w:val="151E75BA"/>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FF3538E"/>
    <w:multiLevelType w:val="hybridMultilevel"/>
    <w:tmpl w:val="7780C978"/>
    <w:lvl w:ilvl="0" w:tplc="1CD67F8E">
      <w:start w:val="1"/>
      <w:numFmt w:val="lowerLetter"/>
      <w:lvlText w:val="(%1)"/>
      <w:legacy w:legacy="1" w:legacySpace="12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7C72E7"/>
    <w:multiLevelType w:val="hybridMultilevel"/>
    <w:tmpl w:val="BBCAC364"/>
    <w:lvl w:ilvl="0" w:tplc="1CD67F8E">
      <w:start w:val="1"/>
      <w:numFmt w:val="lowerLetter"/>
      <w:lvlText w:val="(%1)"/>
      <w:legacy w:legacy="1" w:legacySpace="120" w:legacyIndent="720"/>
      <w:lvlJc w:val="left"/>
      <w:pPr>
        <w:ind w:left="2160" w:hanging="72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6D5034B"/>
    <w:multiLevelType w:val="singleLevel"/>
    <w:tmpl w:val="1CD67F8E"/>
    <w:lvl w:ilvl="0">
      <w:start w:val="1"/>
      <w:numFmt w:val="lowerLetter"/>
      <w:lvlText w:val="(%1)"/>
      <w:legacy w:legacy="1" w:legacySpace="120" w:legacyIndent="720"/>
      <w:lvlJc w:val="left"/>
    </w:lvl>
  </w:abstractNum>
  <w:abstractNum w:abstractNumId="16" w15:restartNumberingAfterBreak="0">
    <w:nsid w:val="57D96C24"/>
    <w:multiLevelType w:val="hybridMultilevel"/>
    <w:tmpl w:val="ECC862DC"/>
    <w:lvl w:ilvl="0" w:tplc="A8E04A0A">
      <w:start w:val="6"/>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933E52"/>
    <w:multiLevelType w:val="multilevel"/>
    <w:tmpl w:val="759A17F4"/>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4084B93"/>
    <w:multiLevelType w:val="singleLevel"/>
    <w:tmpl w:val="1CD67F8E"/>
    <w:lvl w:ilvl="0">
      <w:start w:val="1"/>
      <w:numFmt w:val="lowerLetter"/>
      <w:lvlText w:val="(%1)"/>
      <w:legacy w:legacy="1" w:legacySpace="120" w:legacyIndent="720"/>
      <w:lvlJc w:val="left"/>
    </w:lvl>
  </w:abstractNum>
  <w:abstractNum w:abstractNumId="19" w15:restartNumberingAfterBreak="0">
    <w:nsid w:val="65D15ECD"/>
    <w:multiLevelType w:val="hybridMultilevel"/>
    <w:tmpl w:val="6C544B26"/>
    <w:lvl w:ilvl="0" w:tplc="1CD67F8E">
      <w:start w:val="1"/>
      <w:numFmt w:val="lowerLetter"/>
      <w:lvlText w:val="(%1)"/>
      <w:legacy w:legacy="1" w:legacySpace="12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1A2E5F"/>
    <w:multiLevelType w:val="multilevel"/>
    <w:tmpl w:val="73CCE9AA"/>
    <w:lvl w:ilvl="0">
      <w:start w:val="1"/>
      <w:numFmt w:val="decimal"/>
      <w:pStyle w:val="Scheme11L1"/>
      <w:lvlText w:val="%1."/>
      <w:lvlJc w:val="left"/>
      <w:pPr>
        <w:tabs>
          <w:tab w:val="num" w:pos="1440"/>
        </w:tabs>
        <w:ind w:left="0" w:firstLine="720"/>
      </w:pPr>
      <w:rPr>
        <w:rFonts w:ascii="Times New Roman" w:hAnsi="Times New Roman" w:cs="Times New Roman"/>
        <w:b/>
        <w:i w:val="0"/>
        <w:caps w:val="0"/>
        <w:strike w:val="0"/>
        <w:dstrike w:val="0"/>
        <w:u w:val="none"/>
        <w:effect w:val="none"/>
      </w:rPr>
    </w:lvl>
    <w:lvl w:ilvl="1">
      <w:start w:val="1"/>
      <w:numFmt w:val="lowerLetter"/>
      <w:pStyle w:val="Scheme11L2"/>
      <w:lvlText w:val="(%2)"/>
      <w:lvlJc w:val="left"/>
      <w:pPr>
        <w:tabs>
          <w:tab w:val="num" w:pos="1440"/>
        </w:tabs>
        <w:ind w:left="0" w:firstLine="720"/>
      </w:pPr>
      <w:rPr>
        <w:rFonts w:ascii="Times New Roman" w:hAnsi="Times New Roman" w:cs="Times New Roman"/>
        <w:b w:val="0"/>
        <w:i w:val="0"/>
        <w:caps w:val="0"/>
        <w:strike w:val="0"/>
        <w:dstrike w:val="0"/>
        <w:u w:val="none"/>
        <w:effect w:val="none"/>
      </w:rPr>
    </w:lvl>
    <w:lvl w:ilvl="2">
      <w:start w:val="1"/>
      <w:numFmt w:val="lowerRoman"/>
      <w:pStyle w:val="Scheme11L3"/>
      <w:lvlText w:val="(%3)"/>
      <w:lvlJc w:val="left"/>
      <w:pPr>
        <w:tabs>
          <w:tab w:val="num" w:pos="2160"/>
        </w:tabs>
        <w:ind w:left="2160" w:hanging="720"/>
      </w:pPr>
      <w:rPr>
        <w:rFonts w:ascii="Times New Roman" w:hAnsi="Times New Roman" w:cs="Times New Roman"/>
        <w:b w:val="0"/>
        <w:i w:val="0"/>
        <w:caps w:val="0"/>
        <w:strike w:val="0"/>
        <w:dstrike w:val="0"/>
        <w:u w:val="none"/>
        <w:effect w:val="none"/>
      </w:rPr>
    </w:lvl>
    <w:lvl w:ilvl="3">
      <w:start w:val="1"/>
      <w:numFmt w:val="upperLetter"/>
      <w:pStyle w:val="Scheme11L4"/>
      <w:lvlText w:val="(%4)"/>
      <w:lvlJc w:val="left"/>
      <w:pPr>
        <w:tabs>
          <w:tab w:val="num" w:pos="2880"/>
        </w:tabs>
        <w:ind w:left="2880" w:hanging="720"/>
      </w:pPr>
      <w:rPr>
        <w:rFonts w:ascii="Times New Roman" w:hAnsi="Times New Roman" w:cs="Times New Roman"/>
        <w:b w:val="0"/>
        <w:i w:val="0"/>
        <w:caps w:val="0"/>
        <w:strike w:val="0"/>
        <w:dstrike w:val="0"/>
        <w:u w:val="none"/>
        <w:effect w:val="none"/>
      </w:rPr>
    </w:lvl>
    <w:lvl w:ilvl="4">
      <w:start w:val="1"/>
      <w:numFmt w:val="decimal"/>
      <w:pStyle w:val="Scheme11L5"/>
      <w:lvlText w:val="(%5)"/>
      <w:lvlJc w:val="left"/>
      <w:pPr>
        <w:tabs>
          <w:tab w:val="num" w:pos="3600"/>
        </w:tabs>
        <w:ind w:left="3600" w:hanging="720"/>
      </w:pPr>
      <w:rPr>
        <w:rFonts w:ascii="Times New Roman" w:hAnsi="Times New Roman" w:cs="Times New Roman"/>
        <w:b w:val="0"/>
        <w:i w:val="0"/>
        <w:caps w:val="0"/>
        <w:strike w:val="0"/>
        <w:dstrike w:val="0"/>
        <w:u w:val="none"/>
        <w:effect w:val="none"/>
      </w:rPr>
    </w:lvl>
    <w:lvl w:ilvl="5">
      <w:start w:val="1"/>
      <w:numFmt w:val="lowerRoman"/>
      <w:pStyle w:val="Scheme11L6"/>
      <w:lvlText w:val="%6."/>
      <w:lvlJc w:val="left"/>
      <w:pPr>
        <w:tabs>
          <w:tab w:val="num" w:pos="4320"/>
        </w:tabs>
        <w:ind w:left="0" w:firstLine="3600"/>
      </w:pPr>
      <w:rPr>
        <w:rFonts w:ascii="Times New Roman" w:hAnsi="Times New Roman" w:cs="Times New Roman"/>
        <w:b w:val="0"/>
        <w:i w:val="0"/>
        <w:caps w:val="0"/>
        <w:strike w:val="0"/>
        <w:dstrike w:val="0"/>
        <w:u w:val="none"/>
        <w:effect w:val="none"/>
      </w:rPr>
    </w:lvl>
    <w:lvl w:ilvl="6">
      <w:start w:val="1"/>
      <w:numFmt w:val="decimal"/>
      <w:pStyle w:val="Scheme11L7"/>
      <w:lvlText w:val="%7)"/>
      <w:lvlJc w:val="left"/>
      <w:pPr>
        <w:tabs>
          <w:tab w:val="num" w:pos="5040"/>
        </w:tabs>
        <w:ind w:left="0" w:firstLine="4320"/>
      </w:pPr>
      <w:rPr>
        <w:rFonts w:ascii="Times New Roman" w:hAnsi="Times New Roman" w:cs="Times New Roman"/>
        <w:b w:val="0"/>
        <w:i w:val="0"/>
        <w:caps w:val="0"/>
        <w:strike w:val="0"/>
        <w:dstrike w:val="0"/>
        <w:u w:val="none"/>
        <w:effect w:val="none"/>
      </w:rPr>
    </w:lvl>
    <w:lvl w:ilvl="7">
      <w:start w:val="1"/>
      <w:numFmt w:val="lowerLetter"/>
      <w:pStyle w:val="Scheme11L8"/>
      <w:lvlText w:val="%8)"/>
      <w:lvlJc w:val="left"/>
      <w:pPr>
        <w:tabs>
          <w:tab w:val="num" w:pos="5760"/>
        </w:tabs>
        <w:ind w:left="0" w:firstLine="5040"/>
      </w:pPr>
      <w:rPr>
        <w:rFonts w:ascii="Times New Roman" w:hAnsi="Times New Roman" w:cs="Times New Roman"/>
        <w:b w:val="0"/>
        <w:i w:val="0"/>
        <w:caps w:val="0"/>
        <w:strike w:val="0"/>
        <w:dstrike w:val="0"/>
        <w:u w:val="none"/>
        <w:effect w:val="none"/>
      </w:rPr>
    </w:lvl>
    <w:lvl w:ilvl="8">
      <w:start w:val="1"/>
      <w:numFmt w:val="lowerRoman"/>
      <w:pStyle w:val="Scheme11L9"/>
      <w:lvlText w:val="%9)"/>
      <w:lvlJc w:val="left"/>
      <w:pPr>
        <w:tabs>
          <w:tab w:val="num" w:pos="6480"/>
        </w:tabs>
        <w:ind w:left="0" w:firstLine="5760"/>
      </w:pPr>
      <w:rPr>
        <w:rFonts w:ascii="Times New Roman" w:hAnsi="Times New Roman" w:cs="Times New Roman"/>
        <w:b w:val="0"/>
        <w:i w:val="0"/>
        <w:caps w:val="0"/>
        <w:strike w:val="0"/>
        <w:dstrike w:val="0"/>
        <w:u w:val="none"/>
        <w:effect w:val="none"/>
      </w:rPr>
    </w:lvl>
  </w:abstractNum>
  <w:abstractNum w:abstractNumId="21" w15:restartNumberingAfterBreak="0">
    <w:nsid w:val="6A9E6AF4"/>
    <w:multiLevelType w:val="hybridMultilevel"/>
    <w:tmpl w:val="801AD6F8"/>
    <w:lvl w:ilvl="0" w:tplc="B0F2A9F8">
      <w:start w:val="22"/>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0062C"/>
    <w:multiLevelType w:val="singleLevel"/>
    <w:tmpl w:val="1CD67F8E"/>
    <w:lvl w:ilvl="0">
      <w:start w:val="1"/>
      <w:numFmt w:val="lowerLetter"/>
      <w:lvlText w:val="(%1)"/>
      <w:legacy w:legacy="1" w:legacySpace="120" w:legacyIndent="720"/>
      <w:lvlJc w:val="left"/>
      <w:pPr>
        <w:ind w:left="1440" w:hanging="720"/>
      </w:pPr>
    </w:lvl>
  </w:abstractNum>
  <w:abstractNum w:abstractNumId="23" w15:restartNumberingAfterBreak="0">
    <w:nsid w:val="76C11FAB"/>
    <w:multiLevelType w:val="multilevel"/>
    <w:tmpl w:val="5F34D16C"/>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7BF28D8"/>
    <w:multiLevelType w:val="hybridMultilevel"/>
    <w:tmpl w:val="FE9A1AC4"/>
    <w:lvl w:ilvl="0" w:tplc="0409000F">
      <w:start w:val="1"/>
      <w:numFmt w:val="decimal"/>
      <w:lvlText w:val="%1."/>
      <w:lvlJc w:val="left"/>
      <w:pPr>
        <w:tabs>
          <w:tab w:val="num" w:pos="720"/>
        </w:tabs>
        <w:ind w:left="720" w:hanging="360"/>
      </w:pPr>
    </w:lvl>
    <w:lvl w:ilvl="1" w:tplc="5C6AE886">
      <w:start w:val="1"/>
      <w:numFmt w:val="lowerRoman"/>
      <w:lvlText w:val="(%2)"/>
      <w:lvlJc w:val="left"/>
      <w:pPr>
        <w:tabs>
          <w:tab w:val="num" w:pos="1800"/>
        </w:tabs>
        <w:ind w:left="1800" w:hanging="720"/>
      </w:pPr>
      <w:rPr>
        <w:rFonts w:hint="default"/>
      </w:rPr>
    </w:lvl>
    <w:lvl w:ilvl="2" w:tplc="300E060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0993174">
    <w:abstractNumId w:val="8"/>
    <w:lvlOverride w:ilvl="0">
      <w:startOverride w:val="1"/>
    </w:lvlOverride>
  </w:num>
  <w:num w:numId="2" w16cid:durableId="360593005">
    <w:abstractNumId w:val="0"/>
    <w:lvlOverride w:ilvl="0">
      <w:startOverride w:val="1"/>
    </w:lvlOverride>
  </w:num>
  <w:num w:numId="3" w16cid:durableId="1259214472">
    <w:abstractNumId w:val="11"/>
    <w:lvlOverride w:ilvl="0">
      <w:startOverride w:val="1"/>
    </w:lvlOverride>
  </w:num>
  <w:num w:numId="4" w16cid:durableId="1000163545">
    <w:abstractNumId w:val="18"/>
    <w:lvlOverride w:ilvl="0">
      <w:startOverride w:val="1"/>
    </w:lvlOverride>
  </w:num>
  <w:num w:numId="5" w16cid:durableId="224070740">
    <w:abstractNumId w:val="9"/>
  </w:num>
  <w:num w:numId="6" w16cid:durableId="2019502420">
    <w:abstractNumId w:val="15"/>
    <w:lvlOverride w:ilvl="0">
      <w:startOverride w:val="1"/>
    </w:lvlOverride>
  </w:num>
  <w:num w:numId="7" w16cid:durableId="679356903">
    <w:abstractNumId w:val="22"/>
    <w:lvlOverride w:ilvl="0">
      <w:startOverride w:val="1"/>
    </w:lvlOverride>
  </w:num>
  <w:num w:numId="8" w16cid:durableId="2131630208">
    <w:abstractNumId w:val="3"/>
    <w:lvlOverride w:ilvl="0">
      <w:startOverride w:val="1"/>
    </w:lvlOverride>
  </w:num>
  <w:num w:numId="9" w16cid:durableId="782771434">
    <w:abstractNumId w:val="2"/>
    <w:lvlOverride w:ilvl="0">
      <w:startOverride w:val="1"/>
    </w:lvlOverride>
  </w:num>
  <w:num w:numId="10" w16cid:durableId="1667703249">
    <w:abstractNumId w:val="19"/>
  </w:num>
  <w:num w:numId="11" w16cid:durableId="1999721877">
    <w:abstractNumId w:val="14"/>
  </w:num>
  <w:num w:numId="12" w16cid:durableId="1575123462">
    <w:abstractNumId w:val="10"/>
  </w:num>
  <w:num w:numId="13" w16cid:durableId="798835760">
    <w:abstractNumId w:val="1"/>
  </w:num>
  <w:num w:numId="14" w16cid:durableId="1202326619">
    <w:abstractNumId w:val="23"/>
  </w:num>
  <w:num w:numId="15" w16cid:durableId="1609853865">
    <w:abstractNumId w:val="6"/>
  </w:num>
  <w:num w:numId="16" w16cid:durableId="871721158">
    <w:abstractNumId w:val="21"/>
  </w:num>
  <w:num w:numId="17" w16cid:durableId="611519799">
    <w:abstractNumId w:val="7"/>
  </w:num>
  <w:num w:numId="18" w16cid:durableId="315231267">
    <w:abstractNumId w:val="12"/>
  </w:num>
  <w:num w:numId="19" w16cid:durableId="627317221">
    <w:abstractNumId w:val="17"/>
  </w:num>
  <w:num w:numId="20" w16cid:durableId="1668435230">
    <w:abstractNumId w:val="4"/>
  </w:num>
  <w:num w:numId="21" w16cid:durableId="2104564389">
    <w:abstractNumId w:val="20"/>
  </w:num>
  <w:num w:numId="22" w16cid:durableId="345711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6269646">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33166">
    <w:abstractNumId w:val="16"/>
  </w:num>
  <w:num w:numId="25" w16cid:durableId="1319575281">
    <w:abstractNumId w:val="13"/>
  </w:num>
  <w:num w:numId="26" w16cid:durableId="927156743">
    <w:abstractNumId w:val="24"/>
  </w:num>
  <w:num w:numId="27" w16cid:durableId="602540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5841"/>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EF"/>
    <w:rsid w:val="0003268F"/>
    <w:rsid w:val="0004424D"/>
    <w:rsid w:val="00052F8F"/>
    <w:rsid w:val="000552E7"/>
    <w:rsid w:val="0008292D"/>
    <w:rsid w:val="0009346C"/>
    <w:rsid w:val="00094198"/>
    <w:rsid w:val="000A6715"/>
    <w:rsid w:val="000E02F6"/>
    <w:rsid w:val="000E67D7"/>
    <w:rsid w:val="000F46F4"/>
    <w:rsid w:val="00110E3C"/>
    <w:rsid w:val="00120F5B"/>
    <w:rsid w:val="00127CA1"/>
    <w:rsid w:val="00130AEB"/>
    <w:rsid w:val="00130DF4"/>
    <w:rsid w:val="00136BCB"/>
    <w:rsid w:val="00162493"/>
    <w:rsid w:val="00164A55"/>
    <w:rsid w:val="00165219"/>
    <w:rsid w:val="001A16D5"/>
    <w:rsid w:val="001B5E88"/>
    <w:rsid w:val="001C7246"/>
    <w:rsid w:val="001D06AA"/>
    <w:rsid w:val="001E2FBF"/>
    <w:rsid w:val="001F2439"/>
    <w:rsid w:val="001F44EF"/>
    <w:rsid w:val="001F61ED"/>
    <w:rsid w:val="002405A8"/>
    <w:rsid w:val="00250934"/>
    <w:rsid w:val="00260C84"/>
    <w:rsid w:val="002A091E"/>
    <w:rsid w:val="002C76E5"/>
    <w:rsid w:val="002D6307"/>
    <w:rsid w:val="002E419B"/>
    <w:rsid w:val="002E59DB"/>
    <w:rsid w:val="002F054B"/>
    <w:rsid w:val="00310D25"/>
    <w:rsid w:val="00314702"/>
    <w:rsid w:val="003150AE"/>
    <w:rsid w:val="003163AD"/>
    <w:rsid w:val="00317AB0"/>
    <w:rsid w:val="0032048E"/>
    <w:rsid w:val="00321AC9"/>
    <w:rsid w:val="00321BD5"/>
    <w:rsid w:val="0032291D"/>
    <w:rsid w:val="00325794"/>
    <w:rsid w:val="00333C17"/>
    <w:rsid w:val="00340E87"/>
    <w:rsid w:val="00343CC6"/>
    <w:rsid w:val="0039417A"/>
    <w:rsid w:val="003A6E64"/>
    <w:rsid w:val="003B2521"/>
    <w:rsid w:val="003C0B9C"/>
    <w:rsid w:val="003C4E12"/>
    <w:rsid w:val="003E7107"/>
    <w:rsid w:val="003F07E3"/>
    <w:rsid w:val="004016F6"/>
    <w:rsid w:val="00401E8D"/>
    <w:rsid w:val="00407D2F"/>
    <w:rsid w:val="00426ED8"/>
    <w:rsid w:val="00457021"/>
    <w:rsid w:val="00490F3B"/>
    <w:rsid w:val="004941CA"/>
    <w:rsid w:val="00496A40"/>
    <w:rsid w:val="004A2367"/>
    <w:rsid w:val="004A4E98"/>
    <w:rsid w:val="004B4FF5"/>
    <w:rsid w:val="004E3F90"/>
    <w:rsid w:val="004E60D0"/>
    <w:rsid w:val="004F145C"/>
    <w:rsid w:val="00512EEF"/>
    <w:rsid w:val="00516633"/>
    <w:rsid w:val="0054148E"/>
    <w:rsid w:val="00547631"/>
    <w:rsid w:val="005514B0"/>
    <w:rsid w:val="005609C3"/>
    <w:rsid w:val="00561CBB"/>
    <w:rsid w:val="005667C1"/>
    <w:rsid w:val="00572375"/>
    <w:rsid w:val="005831D7"/>
    <w:rsid w:val="00584C14"/>
    <w:rsid w:val="005939C7"/>
    <w:rsid w:val="005B3720"/>
    <w:rsid w:val="005C69FF"/>
    <w:rsid w:val="005C71F5"/>
    <w:rsid w:val="005E58A9"/>
    <w:rsid w:val="005F0BB5"/>
    <w:rsid w:val="005F723D"/>
    <w:rsid w:val="00613D38"/>
    <w:rsid w:val="00613F43"/>
    <w:rsid w:val="00617AA7"/>
    <w:rsid w:val="00624F74"/>
    <w:rsid w:val="006405FC"/>
    <w:rsid w:val="0064356A"/>
    <w:rsid w:val="00646704"/>
    <w:rsid w:val="00665FE9"/>
    <w:rsid w:val="006711A1"/>
    <w:rsid w:val="00674D4E"/>
    <w:rsid w:val="0067623D"/>
    <w:rsid w:val="006856DF"/>
    <w:rsid w:val="006A0A29"/>
    <w:rsid w:val="006B05A9"/>
    <w:rsid w:val="006B6EFC"/>
    <w:rsid w:val="006C2667"/>
    <w:rsid w:val="006E5263"/>
    <w:rsid w:val="00740998"/>
    <w:rsid w:val="007774BA"/>
    <w:rsid w:val="00780BAB"/>
    <w:rsid w:val="007860EE"/>
    <w:rsid w:val="00790A5B"/>
    <w:rsid w:val="00791380"/>
    <w:rsid w:val="007A6F09"/>
    <w:rsid w:val="007D3348"/>
    <w:rsid w:val="007E5A65"/>
    <w:rsid w:val="007F65EE"/>
    <w:rsid w:val="00802B74"/>
    <w:rsid w:val="00816CC4"/>
    <w:rsid w:val="008256E9"/>
    <w:rsid w:val="00841580"/>
    <w:rsid w:val="00846F0F"/>
    <w:rsid w:val="00855F9E"/>
    <w:rsid w:val="0086102F"/>
    <w:rsid w:val="00862E80"/>
    <w:rsid w:val="00873A8C"/>
    <w:rsid w:val="0088549E"/>
    <w:rsid w:val="008A42A4"/>
    <w:rsid w:val="008B02E2"/>
    <w:rsid w:val="008B1A7A"/>
    <w:rsid w:val="008C0868"/>
    <w:rsid w:val="008C510D"/>
    <w:rsid w:val="008E3BC2"/>
    <w:rsid w:val="008E598D"/>
    <w:rsid w:val="00901DCF"/>
    <w:rsid w:val="009031E5"/>
    <w:rsid w:val="00912CA1"/>
    <w:rsid w:val="009239AA"/>
    <w:rsid w:val="0092464D"/>
    <w:rsid w:val="00936D6B"/>
    <w:rsid w:val="009377F2"/>
    <w:rsid w:val="00943464"/>
    <w:rsid w:val="00944AB5"/>
    <w:rsid w:val="0096797B"/>
    <w:rsid w:val="0097090B"/>
    <w:rsid w:val="00987565"/>
    <w:rsid w:val="00991DC2"/>
    <w:rsid w:val="00994C95"/>
    <w:rsid w:val="009A7C77"/>
    <w:rsid w:val="009B31FB"/>
    <w:rsid w:val="009B4760"/>
    <w:rsid w:val="009E6BF4"/>
    <w:rsid w:val="009E7B80"/>
    <w:rsid w:val="009F67E9"/>
    <w:rsid w:val="009F76D5"/>
    <w:rsid w:val="00A00516"/>
    <w:rsid w:val="00A0232A"/>
    <w:rsid w:val="00A06854"/>
    <w:rsid w:val="00A149D3"/>
    <w:rsid w:val="00A2638F"/>
    <w:rsid w:val="00A27C23"/>
    <w:rsid w:val="00A30F5C"/>
    <w:rsid w:val="00A4345F"/>
    <w:rsid w:val="00A44408"/>
    <w:rsid w:val="00A46385"/>
    <w:rsid w:val="00A477B7"/>
    <w:rsid w:val="00A55D0E"/>
    <w:rsid w:val="00A64305"/>
    <w:rsid w:val="00A83E0C"/>
    <w:rsid w:val="00A93C9E"/>
    <w:rsid w:val="00AD3C51"/>
    <w:rsid w:val="00AD567D"/>
    <w:rsid w:val="00AE5102"/>
    <w:rsid w:val="00AF2327"/>
    <w:rsid w:val="00B019B9"/>
    <w:rsid w:val="00B04C8B"/>
    <w:rsid w:val="00B100A8"/>
    <w:rsid w:val="00B16639"/>
    <w:rsid w:val="00B2394B"/>
    <w:rsid w:val="00B561B2"/>
    <w:rsid w:val="00B615A7"/>
    <w:rsid w:val="00B773B4"/>
    <w:rsid w:val="00B85E35"/>
    <w:rsid w:val="00BA0992"/>
    <w:rsid w:val="00BA5BF9"/>
    <w:rsid w:val="00BB4D01"/>
    <w:rsid w:val="00BD60E1"/>
    <w:rsid w:val="00BE19E3"/>
    <w:rsid w:val="00BF0058"/>
    <w:rsid w:val="00BF1F63"/>
    <w:rsid w:val="00C02B9A"/>
    <w:rsid w:val="00C143D6"/>
    <w:rsid w:val="00C300B2"/>
    <w:rsid w:val="00C30EE6"/>
    <w:rsid w:val="00C31EA8"/>
    <w:rsid w:val="00C34C81"/>
    <w:rsid w:val="00C36603"/>
    <w:rsid w:val="00C50E24"/>
    <w:rsid w:val="00C600E7"/>
    <w:rsid w:val="00C65E73"/>
    <w:rsid w:val="00C8099E"/>
    <w:rsid w:val="00C87F07"/>
    <w:rsid w:val="00CB205F"/>
    <w:rsid w:val="00CD2709"/>
    <w:rsid w:val="00CD5180"/>
    <w:rsid w:val="00CD6A22"/>
    <w:rsid w:val="00CE6CE6"/>
    <w:rsid w:val="00D123AF"/>
    <w:rsid w:val="00D22E46"/>
    <w:rsid w:val="00D25B8D"/>
    <w:rsid w:val="00D34F38"/>
    <w:rsid w:val="00D50C33"/>
    <w:rsid w:val="00D51706"/>
    <w:rsid w:val="00D6644D"/>
    <w:rsid w:val="00D70B0F"/>
    <w:rsid w:val="00D77D0D"/>
    <w:rsid w:val="00D8721C"/>
    <w:rsid w:val="00DB5AE3"/>
    <w:rsid w:val="00DB6BF3"/>
    <w:rsid w:val="00DC4A06"/>
    <w:rsid w:val="00DE2CED"/>
    <w:rsid w:val="00DF083F"/>
    <w:rsid w:val="00E00609"/>
    <w:rsid w:val="00E00814"/>
    <w:rsid w:val="00E014B8"/>
    <w:rsid w:val="00E061EC"/>
    <w:rsid w:val="00E147C8"/>
    <w:rsid w:val="00E22783"/>
    <w:rsid w:val="00E274BB"/>
    <w:rsid w:val="00E30D19"/>
    <w:rsid w:val="00E422C6"/>
    <w:rsid w:val="00E42F1D"/>
    <w:rsid w:val="00E70FE1"/>
    <w:rsid w:val="00E71A41"/>
    <w:rsid w:val="00E822EA"/>
    <w:rsid w:val="00EC1B43"/>
    <w:rsid w:val="00ED43BF"/>
    <w:rsid w:val="00EE36F2"/>
    <w:rsid w:val="00EF049C"/>
    <w:rsid w:val="00EF3B4F"/>
    <w:rsid w:val="00F07135"/>
    <w:rsid w:val="00F13BBA"/>
    <w:rsid w:val="00F4050F"/>
    <w:rsid w:val="00F638A9"/>
    <w:rsid w:val="00F704DC"/>
    <w:rsid w:val="00F77442"/>
    <w:rsid w:val="00F951E4"/>
    <w:rsid w:val="00FA46F9"/>
    <w:rsid w:val="00FD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0004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b/>
      <w:spacing w:val="-3"/>
      <w:kern w:val="28"/>
    </w:rPr>
  </w:style>
  <w:style w:type="paragraph" w:styleId="Heading2">
    <w:name w:val="heading 2"/>
    <w:basedOn w:val="Normal"/>
    <w:next w:val="Normal"/>
    <w:qFormat/>
    <w:pPr>
      <w:keepNext/>
      <w:keepLines/>
      <w:tabs>
        <w:tab w:val="left" w:pos="-720"/>
      </w:tabs>
      <w:suppressAutoHyphens/>
      <w:outlineLvl w:val="1"/>
    </w:pPr>
    <w:rPr>
      <w:rFonts w:ascii="Arial" w:hAnsi="Arial"/>
      <w:b/>
      <w:i/>
      <w:sz w:val="25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outlineLvl w:val="3"/>
    </w:pPr>
    <w:rPr>
      <w:spacing w:val="-3"/>
      <w:u w:val="single"/>
    </w:rPr>
  </w:style>
  <w:style w:type="paragraph" w:styleId="Heading5">
    <w:name w:val="heading 5"/>
    <w:basedOn w:val="Normal"/>
    <w:next w:val="Normal"/>
    <w:qFormat/>
    <w:pPr>
      <w:outlineLvl w:val="4"/>
    </w:pPr>
    <w:rPr>
      <w:i/>
      <w:spacing w:val="-3"/>
    </w:rPr>
  </w:style>
  <w:style w:type="paragraph" w:styleId="Heading6">
    <w:name w:val="heading 6"/>
    <w:basedOn w:val="Normal"/>
    <w:next w:val="Normal"/>
    <w:qFormat/>
    <w:pPr>
      <w:keepNext/>
      <w:outlineLvl w:val="5"/>
    </w:pPr>
    <w:rPr>
      <w:i/>
      <w:spacing w:val="-3"/>
    </w:rPr>
  </w:style>
  <w:style w:type="paragraph" w:styleId="Heading7">
    <w:name w:val="heading 7"/>
    <w:basedOn w:val="Normal"/>
    <w:next w:val="Normal"/>
    <w:qFormat/>
    <w:pPr>
      <w:spacing w:before="240" w:after="60"/>
      <w:outlineLvl w:val="6"/>
    </w:pPr>
    <w:rPr>
      <w:rFonts w:ascii="Arial" w:hAnsi="Arial"/>
      <w:spacing w:val="-3"/>
      <w:sz w:val="20"/>
    </w:rPr>
  </w:style>
  <w:style w:type="paragraph" w:styleId="Heading8">
    <w:name w:val="heading 8"/>
    <w:basedOn w:val="Normal"/>
    <w:next w:val="Normal"/>
    <w:qFormat/>
    <w:pPr>
      <w:spacing w:before="240" w:after="60"/>
      <w:outlineLvl w:val="7"/>
    </w:pPr>
    <w:rPr>
      <w:rFonts w:ascii="Arial" w:hAnsi="Arial"/>
      <w:i/>
      <w:spacing w:val="-3"/>
      <w:sz w:val="20"/>
    </w:rPr>
  </w:style>
  <w:style w:type="paragraph" w:styleId="Heading9">
    <w:name w:val="heading 9"/>
    <w:basedOn w:val="Normal"/>
    <w:next w:val="Normal"/>
    <w:qFormat/>
    <w:pPr>
      <w:spacing w:before="240" w:after="60"/>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character" w:styleId="PageNumber">
    <w:name w:val="page number"/>
    <w:basedOn w:val="DefaultParagraphFont"/>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character" w:customStyle="1" w:styleId="Document2">
    <w:name w:val="Document 2"/>
    <w:basedOn w:val="DefaultParagraphFont"/>
  </w:style>
  <w:style w:type="character" w:customStyle="1" w:styleId="Document3">
    <w:name w:val="Document 3"/>
    <w:basedOn w:val="DefaultParagraphFont"/>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paragraph" w:customStyle="1" w:styleId="Technical4">
    <w:name w:val="Technical 4"/>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5">
    <w:name w:val="Technical 5"/>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6">
    <w:name w:val="Technical 6"/>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7">
    <w:name w:val="Technical 7"/>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8">
    <w:name w:val="Technical 8"/>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RightPar1">
    <w:name w:val="Right Par 1"/>
    <w:pPr>
      <w:tabs>
        <w:tab w:val="left" w:pos="-720"/>
        <w:tab w:val="left" w:pos="0"/>
        <w:tab w:val="decimal" w:pos="720"/>
      </w:tabs>
      <w:suppressAutoHyphens/>
      <w:overflowPunct w:val="0"/>
      <w:autoSpaceDE w:val="0"/>
      <w:autoSpaceDN w:val="0"/>
      <w:adjustRightInd w:val="0"/>
      <w:textAlignment w:val="baseline"/>
    </w:pPr>
    <w:rPr>
      <w:rFonts w:ascii="Book Antiqua" w:hAnsi="Book Antiqua"/>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textAlignment w:val="baseline"/>
    </w:pPr>
    <w:rPr>
      <w:rFonts w:ascii="Book Antiqua" w:hAnsi="Book Antiqua"/>
      <w:sz w:val="24"/>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textAlignment w:val="baseline"/>
    </w:pPr>
    <w:rPr>
      <w:rFonts w:ascii="Book Antiqua" w:hAnsi="Book Antiqua"/>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textAlignment w:val="baseline"/>
    </w:pPr>
    <w:rPr>
      <w:rFonts w:ascii="Book Antiqua" w:hAnsi="Book Antiqua"/>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textAlignment w:val="baseline"/>
    </w:pPr>
    <w:rPr>
      <w:rFonts w:ascii="Book Antiqua" w:hAnsi="Book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textAlignment w:val="baseline"/>
    </w:pPr>
    <w:rPr>
      <w:rFonts w:ascii="Book Antiqua" w:hAnsi="Book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textAlignment w:val="baseline"/>
    </w:pPr>
    <w:rPr>
      <w:rFonts w:ascii="Book Antiqua" w:hAnsi="Book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textAlignment w:val="baseline"/>
    </w:pPr>
    <w:rPr>
      <w:rFonts w:ascii="Book Antiqua" w:hAnsi="Book Antiqua"/>
      <w:sz w:val="24"/>
    </w:rPr>
  </w:style>
  <w:style w:type="character" w:customStyle="1" w:styleId="Quick1">
    <w:name w:val="Quick 1."/>
    <w:basedOn w:val="DefaultParagraphFont"/>
  </w:style>
  <w:style w:type="paragraph" w:styleId="Footer">
    <w:name w:val="footer"/>
    <w:basedOn w:val="Normal"/>
    <w:pPr>
      <w:tabs>
        <w:tab w:val="left" w:pos="0"/>
        <w:tab w:val="left" w:pos="360"/>
        <w:tab w:val="right" w:pos="9000"/>
        <w:tab w:val="left" w:pos="9360"/>
      </w:tabs>
      <w:suppressAutoHyphens/>
    </w:pPr>
  </w:style>
  <w:style w:type="character" w:customStyle="1" w:styleId="DefaultPara">
    <w:name w:val="Default Para"/>
    <w:basedOn w:val="DefaultParagraphFont"/>
  </w:style>
  <w:style w:type="paragraph" w:customStyle="1" w:styleId="MACNormal">
    <w:name w:val="MACNormal"/>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styleId="Header">
    <w:name w:val="header"/>
    <w:basedOn w:val="Normal"/>
    <w:pPr>
      <w:tabs>
        <w:tab w:val="left" w:pos="0"/>
        <w:tab w:val="left" w:pos="360"/>
        <w:tab w:val="right" w:pos="9000"/>
        <w:tab w:val="left" w:pos="9360"/>
      </w:tabs>
      <w:suppressAutoHyphens/>
    </w:pPr>
  </w:style>
  <w:style w:type="paragraph" w:customStyle="1" w:styleId="Arialboldh">
    <w:name w:val="Arial bold h"/>
    <w:pPr>
      <w:tabs>
        <w:tab w:val="left" w:pos="-720"/>
      </w:tabs>
      <w:suppressAutoHyphens/>
      <w:overflowPunct w:val="0"/>
      <w:autoSpaceDE w:val="0"/>
      <w:autoSpaceDN w:val="0"/>
      <w:adjustRightInd w:val="0"/>
      <w:textAlignment w:val="baseline"/>
    </w:pPr>
    <w:rPr>
      <w:rFonts w:ascii="Arial" w:hAnsi="Arial"/>
      <w:b/>
      <w:sz w:val="254"/>
    </w:rPr>
  </w:style>
  <w:style w:type="paragraph" w:customStyle="1" w:styleId="Hanging">
    <w:name w:val="Hanging"/>
    <w:aliases w:val=".5&quot;"/>
    <w:pPr>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Hanging1">
    <w:name w:val="Hanging 1&quot;"/>
    <w:pPr>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Parnosm">
    <w:name w:val="Par. no sm."/>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Parnolg">
    <w:name w:val="Par. no. lg."/>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Arialcenter">
    <w:name w:val="Arial center"/>
    <w:pPr>
      <w:tabs>
        <w:tab w:val="left" w:pos="-720"/>
      </w:tabs>
      <w:suppressAutoHyphens/>
      <w:overflowPunct w:val="0"/>
      <w:autoSpaceDE w:val="0"/>
      <w:autoSpaceDN w:val="0"/>
      <w:adjustRightInd w:val="0"/>
      <w:jc w:val="center"/>
      <w:textAlignment w:val="baseline"/>
    </w:pPr>
    <w:rPr>
      <w:rFonts w:ascii="Arial" w:hAnsi="Arial"/>
      <w:b/>
      <w:sz w:val="254"/>
    </w:rPr>
  </w:style>
  <w:style w:type="character" w:customStyle="1" w:styleId="EquationCa">
    <w:name w:val="_Equation Ca"/>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basedOn w:val="DefaultParagraphFont"/>
  </w:style>
  <w:style w:type="character" w:customStyle="1" w:styleId="EquationCaption2">
    <w:name w:val="_Equation Caption2"/>
  </w:style>
  <w:style w:type="paragraph" w:styleId="ListNumber">
    <w:name w:val="List Number"/>
    <w:basedOn w:val="Normal"/>
    <w:pPr>
      <w:ind w:left="360" w:hanging="360"/>
    </w:pPr>
    <w:rPr>
      <w:spacing w:val="-3"/>
    </w:rPr>
  </w:style>
  <w:style w:type="paragraph" w:styleId="ListNumber2">
    <w:name w:val="List Number 2"/>
    <w:basedOn w:val="Normal"/>
    <w:pPr>
      <w:ind w:left="720" w:hanging="360"/>
    </w:pPr>
    <w:rPr>
      <w:spacing w:val="-3"/>
    </w:rPr>
  </w:style>
  <w:style w:type="paragraph" w:styleId="ListNumber3">
    <w:name w:val="List Number 3"/>
    <w:basedOn w:val="Normal"/>
    <w:pPr>
      <w:ind w:left="1080" w:hanging="360"/>
    </w:pPr>
    <w:rPr>
      <w:spacing w:val="-3"/>
    </w:rPr>
  </w:style>
  <w:style w:type="paragraph" w:styleId="ListNumber4">
    <w:name w:val="List Number 4"/>
    <w:basedOn w:val="Normal"/>
    <w:pPr>
      <w:ind w:left="1440" w:hanging="360"/>
    </w:pPr>
    <w:rPr>
      <w:spacing w:val="-3"/>
    </w:rPr>
  </w:style>
  <w:style w:type="paragraph" w:styleId="ListNumber5">
    <w:name w:val="List Number 5"/>
    <w:basedOn w:val="Normal"/>
    <w:pPr>
      <w:ind w:left="1800" w:hanging="360"/>
    </w:pPr>
    <w:rPr>
      <w:spacing w:val="-3"/>
    </w:rPr>
  </w:style>
  <w:style w:type="character" w:styleId="Hyperlink">
    <w:name w:val="Hyperlink"/>
    <w:rPr>
      <w:color w:val="0000FF"/>
      <w:u w:val="single"/>
    </w:rPr>
  </w:style>
  <w:style w:type="paragraph" w:styleId="BalloonText">
    <w:name w:val="Balloon Text"/>
    <w:basedOn w:val="Normal"/>
    <w:rPr>
      <w:rFonts w:ascii="Tahoma" w:hAnsi="Tahoma"/>
      <w:sz w:val="16"/>
    </w:rPr>
  </w:style>
  <w:style w:type="paragraph" w:customStyle="1" w:styleId="BodyText21">
    <w:name w:val="Body Text 21"/>
    <w:basedOn w:val="Normal"/>
    <w:pPr>
      <w:tabs>
        <w:tab w:val="left" w:pos="-720"/>
      </w:tabs>
      <w:suppressAutoHyphens/>
      <w:ind w:left="1350" w:hanging="1350"/>
    </w:pPr>
  </w:style>
  <w:style w:type="paragraph" w:styleId="BodyTextIndent2">
    <w:name w:val="Body Text Indent 2"/>
    <w:basedOn w:val="Normal"/>
    <w:pPr>
      <w:widowControl w:val="0"/>
      <w:tabs>
        <w:tab w:val="left" w:pos="-720"/>
        <w:tab w:val="left" w:pos="720"/>
        <w:tab w:val="left" w:pos="1440"/>
      </w:tabs>
      <w:ind w:left="2160" w:hanging="2160"/>
    </w:pPr>
  </w:style>
  <w:style w:type="paragraph" w:styleId="BodyTextIndent3">
    <w:name w:val="Body Text Indent 3"/>
    <w:basedOn w:val="Normal"/>
    <w:pPr>
      <w:tabs>
        <w:tab w:val="left" w:pos="-720"/>
      </w:tabs>
      <w:suppressAutoHyphens/>
      <w:ind w:left="3600" w:hanging="720"/>
    </w:pPr>
    <w:rPr>
      <w:rFonts w:ascii="CG Times" w:hAnsi="CG Times"/>
    </w:rPr>
  </w:style>
  <w:style w:type="paragraph" w:styleId="BlockText">
    <w:name w:val="Block Text"/>
    <w:basedOn w:val="Normal"/>
    <w:pPr>
      <w:keepLines/>
      <w:tabs>
        <w:tab w:val="left" w:pos="-1260"/>
        <w:tab w:val="left" w:pos="270"/>
        <w:tab w:val="left" w:pos="2160"/>
      </w:tabs>
      <w:ind w:left="720" w:right="720"/>
    </w:pPr>
  </w:style>
  <w:style w:type="paragraph" w:styleId="BodyText">
    <w:name w:val="Body Text"/>
    <w:basedOn w:val="Normal"/>
    <w:pPr>
      <w:jc w:val="both"/>
    </w:pPr>
    <w:rPr>
      <w:color w:val="000000"/>
    </w:rPr>
  </w:style>
  <w:style w:type="paragraph" w:styleId="BodyText2">
    <w:name w:val="Body Text 2"/>
    <w:basedOn w:val="Normal"/>
    <w:pPr>
      <w:tabs>
        <w:tab w:val="left" w:pos="-720"/>
      </w:tabs>
      <w:suppressAutoHyphens/>
      <w:ind w:firstLine="720"/>
    </w:pPr>
  </w:style>
  <w:style w:type="paragraph" w:customStyle="1" w:styleId="ModifiedBlock1inch">
    <w:name w:val="Modified Block 1inch"/>
    <w:basedOn w:val="Normal"/>
    <w:pPr>
      <w:suppressAutoHyphens/>
      <w:spacing w:after="240"/>
      <w:ind w:left="720" w:firstLine="720"/>
      <w:jc w:val="both"/>
    </w:pPr>
    <w:rPr>
      <w:spacing w:val="-3"/>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rPr>
  </w:style>
  <w:style w:type="paragraph" w:styleId="Title">
    <w:name w:val="Title"/>
    <w:basedOn w:val="Normal"/>
    <w:qFormat/>
    <w:pPr>
      <w:tabs>
        <w:tab w:val="left" w:pos="-720"/>
      </w:tabs>
      <w:suppressAutoHyphens/>
      <w:jc w:val="center"/>
    </w:pPr>
    <w:rPr>
      <w:b/>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MABMemo">
    <w:name w:val="MAB Memo"/>
    <w:basedOn w:val="Normal"/>
    <w:pPr>
      <w:spacing w:line="480" w:lineRule="auto"/>
    </w:pPr>
  </w:style>
  <w:style w:type="paragraph" w:styleId="Signature">
    <w:name w:val="Signature"/>
    <w:basedOn w:val="Normal"/>
    <w:rPr>
      <w:rFonts w:ascii="Arial" w:hAnsi="Arial"/>
    </w:rPr>
  </w:style>
  <w:style w:type="paragraph" w:customStyle="1" w:styleId="NormalHangingIndent2">
    <w:name w:val="Normal (Hanging Indent 2)"/>
    <w:basedOn w:val="Normal"/>
    <w:next w:val="Normal"/>
    <w:rsid w:val="000552E7"/>
    <w:pPr>
      <w:overflowPunct/>
      <w:autoSpaceDE/>
      <w:autoSpaceDN/>
      <w:adjustRightInd/>
      <w:spacing w:after="240"/>
      <w:ind w:left="1440" w:hanging="720"/>
      <w:jc w:val="both"/>
      <w:textAlignment w:val="auto"/>
    </w:pPr>
    <w:rPr>
      <w:szCs w:val="24"/>
    </w:rPr>
  </w:style>
  <w:style w:type="paragraph" w:customStyle="1" w:styleId="NormalHangingIndent3">
    <w:name w:val="Normal (Hanging Indent 3)"/>
    <w:basedOn w:val="Normal"/>
    <w:next w:val="Normal"/>
    <w:rsid w:val="000552E7"/>
    <w:pPr>
      <w:overflowPunct/>
      <w:autoSpaceDE/>
      <w:autoSpaceDN/>
      <w:adjustRightInd/>
      <w:spacing w:after="240"/>
      <w:ind w:left="2160" w:hanging="720"/>
      <w:jc w:val="both"/>
      <w:textAlignment w:val="auto"/>
    </w:pPr>
    <w:rPr>
      <w:szCs w:val="24"/>
    </w:rPr>
  </w:style>
  <w:style w:type="paragraph" w:customStyle="1" w:styleId="NormalHangingIndent1">
    <w:name w:val="Normal (Hanging Indent 1)"/>
    <w:basedOn w:val="Normal"/>
    <w:next w:val="Normal"/>
    <w:rsid w:val="00EE36F2"/>
    <w:pPr>
      <w:overflowPunct/>
      <w:autoSpaceDE/>
      <w:autoSpaceDN/>
      <w:adjustRightInd/>
      <w:spacing w:after="240"/>
      <w:ind w:left="720" w:hanging="720"/>
      <w:jc w:val="both"/>
      <w:textAlignment w:val="auto"/>
    </w:pPr>
    <w:rPr>
      <w:szCs w:val="24"/>
    </w:rPr>
  </w:style>
  <w:style w:type="paragraph" w:customStyle="1" w:styleId="NormalHangingIndent4">
    <w:name w:val="Normal (Hanging Indent 4)"/>
    <w:basedOn w:val="Normal"/>
    <w:next w:val="Normal"/>
    <w:rsid w:val="001E2FBF"/>
    <w:pPr>
      <w:overflowPunct/>
      <w:autoSpaceDE/>
      <w:autoSpaceDN/>
      <w:adjustRightInd/>
      <w:spacing w:after="240"/>
      <w:ind w:left="2880" w:hanging="720"/>
      <w:jc w:val="both"/>
      <w:textAlignment w:val="auto"/>
    </w:pPr>
    <w:rPr>
      <w:szCs w:val="24"/>
    </w:rPr>
  </w:style>
  <w:style w:type="paragraph" w:customStyle="1" w:styleId="Scheme11L1">
    <w:name w:val="Scheme11_L1"/>
    <w:basedOn w:val="Normal"/>
    <w:next w:val="BodyText"/>
    <w:rsid w:val="00802B74"/>
    <w:pPr>
      <w:numPr>
        <w:numId w:val="21"/>
      </w:numPr>
      <w:overflowPunct/>
      <w:autoSpaceDE/>
      <w:autoSpaceDN/>
      <w:adjustRightInd/>
      <w:spacing w:after="240"/>
      <w:jc w:val="both"/>
      <w:textAlignment w:val="auto"/>
      <w:outlineLvl w:val="0"/>
    </w:pPr>
  </w:style>
  <w:style w:type="paragraph" w:customStyle="1" w:styleId="Scheme11L2">
    <w:name w:val="Scheme11_L2"/>
    <w:basedOn w:val="Scheme11L1"/>
    <w:next w:val="BodyText"/>
    <w:rsid w:val="00802B74"/>
    <w:pPr>
      <w:numPr>
        <w:ilvl w:val="1"/>
      </w:numPr>
      <w:outlineLvl w:val="1"/>
    </w:pPr>
    <w:rPr>
      <w:bCs/>
    </w:rPr>
  </w:style>
  <w:style w:type="paragraph" w:customStyle="1" w:styleId="Scheme11L3">
    <w:name w:val="Scheme11_L3"/>
    <w:basedOn w:val="Scheme11L2"/>
    <w:next w:val="BodyText"/>
    <w:rsid w:val="00802B74"/>
    <w:pPr>
      <w:numPr>
        <w:ilvl w:val="2"/>
      </w:numPr>
      <w:outlineLvl w:val="2"/>
    </w:pPr>
  </w:style>
  <w:style w:type="paragraph" w:customStyle="1" w:styleId="Scheme11L4">
    <w:name w:val="Scheme11_L4"/>
    <w:basedOn w:val="Scheme11L3"/>
    <w:next w:val="BodyText"/>
    <w:rsid w:val="00802B74"/>
    <w:pPr>
      <w:numPr>
        <w:ilvl w:val="3"/>
      </w:numPr>
      <w:outlineLvl w:val="3"/>
    </w:pPr>
  </w:style>
  <w:style w:type="paragraph" w:customStyle="1" w:styleId="Scheme11L5">
    <w:name w:val="Scheme11_L5"/>
    <w:basedOn w:val="Scheme11L4"/>
    <w:next w:val="BodyText"/>
    <w:rsid w:val="00802B74"/>
    <w:pPr>
      <w:numPr>
        <w:ilvl w:val="4"/>
      </w:numPr>
      <w:outlineLvl w:val="4"/>
    </w:pPr>
  </w:style>
  <w:style w:type="paragraph" w:customStyle="1" w:styleId="Scheme11L6">
    <w:name w:val="Scheme11_L6"/>
    <w:basedOn w:val="Scheme11L5"/>
    <w:next w:val="BodyText"/>
    <w:rsid w:val="00802B74"/>
    <w:pPr>
      <w:numPr>
        <w:ilvl w:val="5"/>
      </w:numPr>
      <w:jc w:val="left"/>
      <w:outlineLvl w:val="5"/>
    </w:pPr>
  </w:style>
  <w:style w:type="paragraph" w:customStyle="1" w:styleId="Scheme11L7">
    <w:name w:val="Scheme11_L7"/>
    <w:basedOn w:val="Scheme11L6"/>
    <w:next w:val="BodyText"/>
    <w:rsid w:val="00802B74"/>
    <w:pPr>
      <w:numPr>
        <w:ilvl w:val="6"/>
      </w:numPr>
      <w:outlineLvl w:val="6"/>
    </w:pPr>
  </w:style>
  <w:style w:type="paragraph" w:customStyle="1" w:styleId="Scheme11L8">
    <w:name w:val="Scheme11_L8"/>
    <w:basedOn w:val="Scheme11L7"/>
    <w:next w:val="BodyText"/>
    <w:rsid w:val="00802B74"/>
    <w:pPr>
      <w:numPr>
        <w:ilvl w:val="7"/>
      </w:numPr>
      <w:outlineLvl w:val="7"/>
    </w:pPr>
  </w:style>
  <w:style w:type="paragraph" w:customStyle="1" w:styleId="Scheme11L9">
    <w:name w:val="Scheme11_L9"/>
    <w:basedOn w:val="Scheme11L8"/>
    <w:next w:val="BodyText"/>
    <w:rsid w:val="00802B74"/>
    <w:pPr>
      <w:numPr>
        <w:ilvl w:val="8"/>
      </w:numPr>
      <w:outlineLvl w:val="8"/>
    </w:pPr>
  </w:style>
  <w:style w:type="paragraph" w:customStyle="1" w:styleId="10sp05">
    <w:name w:val="_1.0sp 0.5&quot;"/>
    <w:basedOn w:val="Normal"/>
    <w:rsid w:val="00841580"/>
    <w:pPr>
      <w:suppressAutoHyphens/>
      <w:overflowPunct/>
      <w:spacing w:after="240"/>
      <w:ind w:firstLine="720"/>
      <w:jc w:val="both"/>
      <w:textAlignment w:val="auto"/>
    </w:pPr>
    <w:rPr>
      <w:szCs w:val="24"/>
    </w:rPr>
  </w:style>
  <w:style w:type="paragraph" w:customStyle="1" w:styleId="NotarySignature">
    <w:name w:val="_Notary Signature"/>
    <w:basedOn w:val="Normal"/>
    <w:rsid w:val="00841580"/>
    <w:pPr>
      <w:overflowPunct/>
      <w:ind w:left="5040"/>
      <w:textAlignment w:val="auto"/>
    </w:pPr>
    <w:rPr>
      <w:szCs w:val="24"/>
    </w:rPr>
  </w:style>
  <w:style w:type="paragraph" w:customStyle="1" w:styleId="NormalBlockIndent2">
    <w:name w:val="Normal (Block Indent 2)"/>
    <w:basedOn w:val="Normal"/>
    <w:next w:val="Normal"/>
    <w:rsid w:val="0032048E"/>
    <w:pPr>
      <w:overflowPunct/>
      <w:autoSpaceDE/>
      <w:autoSpaceDN/>
      <w:adjustRightInd/>
      <w:spacing w:after="240"/>
      <w:ind w:left="1440"/>
      <w:jc w:val="both"/>
      <w:textAlignment w:val="auto"/>
    </w:pPr>
    <w:rPr>
      <w:szCs w:val="24"/>
    </w:rPr>
  </w:style>
  <w:style w:type="paragraph" w:styleId="Revision">
    <w:name w:val="Revision"/>
    <w:hidden/>
    <w:uiPriority w:val="99"/>
    <w:semiHidden/>
    <w:rsid w:val="008B02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825">
      <w:bodyDiv w:val="1"/>
      <w:marLeft w:val="0"/>
      <w:marRight w:val="0"/>
      <w:marTop w:val="0"/>
      <w:marBottom w:val="0"/>
      <w:divBdr>
        <w:top w:val="none" w:sz="0" w:space="0" w:color="auto"/>
        <w:left w:val="none" w:sz="0" w:space="0" w:color="auto"/>
        <w:bottom w:val="none" w:sz="0" w:space="0" w:color="auto"/>
        <w:right w:val="none" w:sz="0" w:space="0" w:color="auto"/>
      </w:divBdr>
    </w:div>
    <w:div w:id="114563421">
      <w:bodyDiv w:val="1"/>
      <w:marLeft w:val="0"/>
      <w:marRight w:val="0"/>
      <w:marTop w:val="0"/>
      <w:marBottom w:val="0"/>
      <w:divBdr>
        <w:top w:val="none" w:sz="0" w:space="0" w:color="auto"/>
        <w:left w:val="none" w:sz="0" w:space="0" w:color="auto"/>
        <w:bottom w:val="none" w:sz="0" w:space="0" w:color="auto"/>
        <w:right w:val="none" w:sz="0" w:space="0" w:color="auto"/>
      </w:divBdr>
    </w:div>
    <w:div w:id="155191341">
      <w:bodyDiv w:val="1"/>
      <w:marLeft w:val="0"/>
      <w:marRight w:val="0"/>
      <w:marTop w:val="0"/>
      <w:marBottom w:val="0"/>
      <w:divBdr>
        <w:top w:val="none" w:sz="0" w:space="0" w:color="auto"/>
        <w:left w:val="none" w:sz="0" w:space="0" w:color="auto"/>
        <w:bottom w:val="none" w:sz="0" w:space="0" w:color="auto"/>
        <w:right w:val="none" w:sz="0" w:space="0" w:color="auto"/>
      </w:divBdr>
    </w:div>
    <w:div w:id="179513975">
      <w:bodyDiv w:val="1"/>
      <w:marLeft w:val="0"/>
      <w:marRight w:val="0"/>
      <w:marTop w:val="0"/>
      <w:marBottom w:val="0"/>
      <w:divBdr>
        <w:top w:val="none" w:sz="0" w:space="0" w:color="auto"/>
        <w:left w:val="none" w:sz="0" w:space="0" w:color="auto"/>
        <w:bottom w:val="none" w:sz="0" w:space="0" w:color="auto"/>
        <w:right w:val="none" w:sz="0" w:space="0" w:color="auto"/>
      </w:divBdr>
    </w:div>
    <w:div w:id="599261316">
      <w:bodyDiv w:val="1"/>
      <w:marLeft w:val="0"/>
      <w:marRight w:val="0"/>
      <w:marTop w:val="0"/>
      <w:marBottom w:val="0"/>
      <w:divBdr>
        <w:top w:val="none" w:sz="0" w:space="0" w:color="auto"/>
        <w:left w:val="none" w:sz="0" w:space="0" w:color="auto"/>
        <w:bottom w:val="none" w:sz="0" w:space="0" w:color="auto"/>
        <w:right w:val="none" w:sz="0" w:space="0" w:color="auto"/>
      </w:divBdr>
    </w:div>
    <w:div w:id="658926675">
      <w:bodyDiv w:val="1"/>
      <w:marLeft w:val="0"/>
      <w:marRight w:val="0"/>
      <w:marTop w:val="0"/>
      <w:marBottom w:val="0"/>
      <w:divBdr>
        <w:top w:val="none" w:sz="0" w:space="0" w:color="auto"/>
        <w:left w:val="none" w:sz="0" w:space="0" w:color="auto"/>
        <w:bottom w:val="none" w:sz="0" w:space="0" w:color="auto"/>
        <w:right w:val="none" w:sz="0" w:space="0" w:color="auto"/>
      </w:divBdr>
    </w:div>
    <w:div w:id="679895464">
      <w:bodyDiv w:val="1"/>
      <w:marLeft w:val="0"/>
      <w:marRight w:val="0"/>
      <w:marTop w:val="0"/>
      <w:marBottom w:val="0"/>
      <w:divBdr>
        <w:top w:val="none" w:sz="0" w:space="0" w:color="auto"/>
        <w:left w:val="none" w:sz="0" w:space="0" w:color="auto"/>
        <w:bottom w:val="none" w:sz="0" w:space="0" w:color="auto"/>
        <w:right w:val="none" w:sz="0" w:space="0" w:color="auto"/>
      </w:divBdr>
    </w:div>
    <w:div w:id="791284429">
      <w:bodyDiv w:val="1"/>
      <w:marLeft w:val="0"/>
      <w:marRight w:val="0"/>
      <w:marTop w:val="0"/>
      <w:marBottom w:val="0"/>
      <w:divBdr>
        <w:top w:val="none" w:sz="0" w:space="0" w:color="auto"/>
        <w:left w:val="none" w:sz="0" w:space="0" w:color="auto"/>
        <w:bottom w:val="none" w:sz="0" w:space="0" w:color="auto"/>
        <w:right w:val="none" w:sz="0" w:space="0" w:color="auto"/>
      </w:divBdr>
    </w:div>
    <w:div w:id="1008220093">
      <w:bodyDiv w:val="1"/>
      <w:marLeft w:val="0"/>
      <w:marRight w:val="0"/>
      <w:marTop w:val="0"/>
      <w:marBottom w:val="0"/>
      <w:divBdr>
        <w:top w:val="none" w:sz="0" w:space="0" w:color="auto"/>
        <w:left w:val="none" w:sz="0" w:space="0" w:color="auto"/>
        <w:bottom w:val="none" w:sz="0" w:space="0" w:color="auto"/>
        <w:right w:val="none" w:sz="0" w:space="0" w:color="auto"/>
      </w:divBdr>
    </w:div>
    <w:div w:id="1073700665">
      <w:bodyDiv w:val="1"/>
      <w:marLeft w:val="0"/>
      <w:marRight w:val="0"/>
      <w:marTop w:val="0"/>
      <w:marBottom w:val="0"/>
      <w:divBdr>
        <w:top w:val="none" w:sz="0" w:space="0" w:color="auto"/>
        <w:left w:val="none" w:sz="0" w:space="0" w:color="auto"/>
        <w:bottom w:val="none" w:sz="0" w:space="0" w:color="auto"/>
        <w:right w:val="none" w:sz="0" w:space="0" w:color="auto"/>
      </w:divBdr>
    </w:div>
    <w:div w:id="1438214613">
      <w:bodyDiv w:val="1"/>
      <w:marLeft w:val="0"/>
      <w:marRight w:val="0"/>
      <w:marTop w:val="0"/>
      <w:marBottom w:val="0"/>
      <w:divBdr>
        <w:top w:val="none" w:sz="0" w:space="0" w:color="auto"/>
        <w:left w:val="none" w:sz="0" w:space="0" w:color="auto"/>
        <w:bottom w:val="none" w:sz="0" w:space="0" w:color="auto"/>
        <w:right w:val="none" w:sz="0" w:space="0" w:color="auto"/>
      </w:divBdr>
    </w:div>
    <w:div w:id="1502041923">
      <w:bodyDiv w:val="1"/>
      <w:marLeft w:val="0"/>
      <w:marRight w:val="0"/>
      <w:marTop w:val="0"/>
      <w:marBottom w:val="0"/>
      <w:divBdr>
        <w:top w:val="none" w:sz="0" w:space="0" w:color="auto"/>
        <w:left w:val="none" w:sz="0" w:space="0" w:color="auto"/>
        <w:bottom w:val="none" w:sz="0" w:space="0" w:color="auto"/>
        <w:right w:val="none" w:sz="0" w:space="0" w:color="auto"/>
      </w:divBdr>
    </w:div>
    <w:div w:id="1535116622">
      <w:bodyDiv w:val="1"/>
      <w:marLeft w:val="0"/>
      <w:marRight w:val="0"/>
      <w:marTop w:val="0"/>
      <w:marBottom w:val="0"/>
      <w:divBdr>
        <w:top w:val="none" w:sz="0" w:space="0" w:color="auto"/>
        <w:left w:val="none" w:sz="0" w:space="0" w:color="auto"/>
        <w:bottom w:val="none" w:sz="0" w:space="0" w:color="auto"/>
        <w:right w:val="none" w:sz="0" w:space="0" w:color="auto"/>
      </w:divBdr>
    </w:div>
    <w:div w:id="1549951639">
      <w:bodyDiv w:val="1"/>
      <w:marLeft w:val="0"/>
      <w:marRight w:val="0"/>
      <w:marTop w:val="0"/>
      <w:marBottom w:val="0"/>
      <w:divBdr>
        <w:top w:val="none" w:sz="0" w:space="0" w:color="auto"/>
        <w:left w:val="none" w:sz="0" w:space="0" w:color="auto"/>
        <w:bottom w:val="none" w:sz="0" w:space="0" w:color="auto"/>
        <w:right w:val="none" w:sz="0" w:space="0" w:color="auto"/>
      </w:divBdr>
    </w:div>
    <w:div w:id="1599631332">
      <w:bodyDiv w:val="1"/>
      <w:marLeft w:val="0"/>
      <w:marRight w:val="0"/>
      <w:marTop w:val="0"/>
      <w:marBottom w:val="0"/>
      <w:divBdr>
        <w:top w:val="none" w:sz="0" w:space="0" w:color="auto"/>
        <w:left w:val="none" w:sz="0" w:space="0" w:color="auto"/>
        <w:bottom w:val="none" w:sz="0" w:space="0" w:color="auto"/>
        <w:right w:val="none" w:sz="0" w:space="0" w:color="auto"/>
      </w:divBdr>
    </w:div>
    <w:div w:id="20854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4147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2025-01-29T12:03:00Z</dcterms:created>
  <dcterms:modified xsi:type="dcterms:W3CDTF">2025-02-10T18:49:00Z</dcterms:modified>
  <cp:category/>
</cp:coreProperties>
</file>