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97152" w14:textId="77777777" w:rsidR="00BD769F" w:rsidRDefault="00792D07">
      <w:pPr>
        <w:pStyle w:val="CoverPageLoanNumberandName"/>
        <w:spacing w:after="0"/>
        <w:jc w:val="center"/>
        <w:rPr>
          <w:b/>
        </w:rPr>
      </w:pPr>
      <w:bookmarkStart w:id="0" w:name="_GoBack"/>
      <w:bookmarkEnd w:id="0"/>
      <w:r w:rsidRPr="00BD769F">
        <w:rPr>
          <w:b/>
        </w:rPr>
        <w:t>RIDER TO MULTIFAMILY LOAN AND SECURITY AGREEMENT</w:t>
      </w:r>
    </w:p>
    <w:p w14:paraId="432D059F" w14:textId="77777777" w:rsidR="00792D07" w:rsidRPr="00E642E2" w:rsidRDefault="00792D07">
      <w:pPr>
        <w:pStyle w:val="CoverPageLoanNumberandName"/>
        <w:spacing w:after="0"/>
        <w:jc w:val="center"/>
        <w:rPr>
          <w:b/>
        </w:rPr>
      </w:pPr>
    </w:p>
    <w:p w14:paraId="313D6C65" w14:textId="77777777" w:rsidR="00BD769F" w:rsidRPr="00E642E2" w:rsidRDefault="00792D07" w:rsidP="00BD769F">
      <w:pPr>
        <w:pStyle w:val="BodyText"/>
        <w:spacing w:after="0"/>
        <w:jc w:val="center"/>
        <w:rPr>
          <w:b/>
          <w:sz w:val="24"/>
          <w:szCs w:val="24"/>
        </w:rPr>
      </w:pPr>
      <w:r w:rsidRPr="00E642E2">
        <w:rPr>
          <w:b/>
          <w:sz w:val="24"/>
          <w:szCs w:val="24"/>
        </w:rPr>
        <w:t>SUPPLEMENTAL MORTGAGE</w:t>
      </w:r>
    </w:p>
    <w:p w14:paraId="1C742B0C" w14:textId="77777777" w:rsidR="00792D07" w:rsidRPr="00BD769F" w:rsidRDefault="00792D07">
      <w:pPr>
        <w:pStyle w:val="CoverPageLoanNumberandName"/>
        <w:spacing w:after="0"/>
        <w:jc w:val="center"/>
        <w:rPr>
          <w:b/>
        </w:rPr>
      </w:pPr>
    </w:p>
    <w:p w14:paraId="2FA4225C" w14:textId="42F96CB5" w:rsidR="00792D07" w:rsidRPr="009D56D2" w:rsidRDefault="00792D07" w:rsidP="009D56D2">
      <w:pPr>
        <w:shd w:val="clear" w:color="auto" w:fill="FFFFFF"/>
        <w:tabs>
          <w:tab w:val="left" w:pos="360"/>
          <w:tab w:val="left" w:pos="720"/>
          <w:tab w:val="left" w:pos="1080"/>
          <w:tab w:val="left" w:pos="1440"/>
        </w:tabs>
        <w:jc w:val="center"/>
        <w:rPr>
          <w:b/>
          <w:bCs/>
          <w:sz w:val="24"/>
          <w:szCs w:val="24"/>
        </w:rPr>
      </w:pPr>
      <w:r w:rsidRPr="00DC7882">
        <w:rPr>
          <w:b/>
          <w:sz w:val="24"/>
          <w:szCs w:val="24"/>
        </w:rPr>
        <w:t>(</w:t>
      </w:r>
      <w:r w:rsidRPr="00DC7882">
        <w:rPr>
          <w:b/>
          <w:bCs/>
          <w:sz w:val="24"/>
          <w:szCs w:val="24"/>
        </w:rPr>
        <w:t xml:space="preserve">Revised </w:t>
      </w:r>
      <w:r w:rsidR="003D7DD9">
        <w:rPr>
          <w:b/>
          <w:bCs/>
          <w:sz w:val="24"/>
          <w:szCs w:val="24"/>
        </w:rPr>
        <w:t>10-1-2020</w:t>
      </w:r>
      <w:r w:rsidRPr="00DC7882">
        <w:rPr>
          <w:b/>
          <w:sz w:val="24"/>
          <w:szCs w:val="24"/>
        </w:rPr>
        <w:t>)</w:t>
      </w:r>
    </w:p>
    <w:p w14:paraId="46C6E356" w14:textId="77777777" w:rsidR="00BD769F" w:rsidRPr="00BD769F" w:rsidRDefault="00BD769F">
      <w:pPr>
        <w:shd w:val="clear" w:color="auto" w:fill="FFFFFF"/>
        <w:tabs>
          <w:tab w:val="left" w:pos="360"/>
          <w:tab w:val="left" w:pos="720"/>
          <w:tab w:val="left" w:pos="1080"/>
          <w:tab w:val="left" w:pos="1440"/>
        </w:tabs>
        <w:jc w:val="center"/>
        <w:rPr>
          <w:b/>
          <w:sz w:val="24"/>
          <w:szCs w:val="24"/>
        </w:rPr>
      </w:pPr>
    </w:p>
    <w:p w14:paraId="570C31C2" w14:textId="77777777" w:rsidR="00792D07" w:rsidRDefault="00792D07" w:rsidP="00DC7882">
      <w:pPr>
        <w:tabs>
          <w:tab w:val="left" w:pos="-1440"/>
          <w:tab w:val="left" w:pos="-720"/>
          <w:tab w:val="left" w:pos="2880"/>
          <w:tab w:val="left" w:pos="3600"/>
          <w:tab w:val="left" w:pos="4320"/>
          <w:tab w:val="left" w:pos="5040"/>
          <w:tab w:val="left" w:pos="5760"/>
          <w:tab w:val="left" w:pos="6340"/>
          <w:tab w:val="left" w:pos="6480"/>
        </w:tabs>
        <w:suppressAutoHyphens/>
        <w:rPr>
          <w:sz w:val="24"/>
          <w:szCs w:val="24"/>
        </w:rPr>
      </w:pPr>
      <w:r>
        <w:rPr>
          <w:sz w:val="24"/>
          <w:szCs w:val="24"/>
        </w:rPr>
        <w:t>The following changes are made to the Loan Agreement which precedes this Rider:</w:t>
      </w:r>
    </w:p>
    <w:p w14:paraId="09DDBF50" w14:textId="77777777" w:rsidR="00BE1BE6" w:rsidRDefault="00BE1BE6" w:rsidP="00DC7882">
      <w:pPr>
        <w:tabs>
          <w:tab w:val="left" w:pos="-1440"/>
          <w:tab w:val="left" w:pos="-720"/>
          <w:tab w:val="left" w:pos="2880"/>
          <w:tab w:val="left" w:pos="3600"/>
          <w:tab w:val="left" w:pos="4320"/>
          <w:tab w:val="left" w:pos="5040"/>
          <w:tab w:val="left" w:pos="5760"/>
          <w:tab w:val="left" w:pos="6340"/>
          <w:tab w:val="left" w:pos="6480"/>
        </w:tabs>
        <w:suppressAutoHyphens/>
        <w:rPr>
          <w:sz w:val="24"/>
          <w:szCs w:val="24"/>
        </w:rPr>
      </w:pPr>
    </w:p>
    <w:p w14:paraId="1B011FC1" w14:textId="77777777" w:rsidR="00BE1BE6" w:rsidRDefault="00792D07" w:rsidP="00DC7882">
      <w:pPr>
        <w:shd w:val="clear" w:color="auto" w:fill="FFFFFF"/>
        <w:tabs>
          <w:tab w:val="left" w:pos="720"/>
          <w:tab w:val="left" w:pos="1080"/>
          <w:tab w:val="left" w:pos="1440"/>
        </w:tabs>
        <w:ind w:left="720" w:hanging="720"/>
        <w:rPr>
          <w:sz w:val="24"/>
          <w:szCs w:val="24"/>
        </w:rPr>
      </w:pPr>
      <w:r>
        <w:rPr>
          <w:sz w:val="24"/>
          <w:szCs w:val="24"/>
        </w:rPr>
        <w:t>A.</w:t>
      </w:r>
      <w:r>
        <w:rPr>
          <w:sz w:val="24"/>
          <w:szCs w:val="24"/>
        </w:rPr>
        <w:tab/>
      </w:r>
      <w:r w:rsidR="00BD769F">
        <w:rPr>
          <w:sz w:val="24"/>
          <w:szCs w:val="24"/>
        </w:rPr>
        <w:t>Section 4.01(e) is deleted and replaced with the following:</w:t>
      </w:r>
    </w:p>
    <w:p w14:paraId="152BF1BA" w14:textId="77777777" w:rsidR="00792D07" w:rsidRDefault="00792D07" w:rsidP="00DC7882">
      <w:pPr>
        <w:shd w:val="clear" w:color="auto" w:fill="FFFFFF"/>
        <w:tabs>
          <w:tab w:val="left" w:pos="720"/>
          <w:tab w:val="left" w:pos="1080"/>
          <w:tab w:val="left" w:pos="1440"/>
        </w:tabs>
        <w:ind w:left="720" w:hanging="720"/>
        <w:rPr>
          <w:sz w:val="24"/>
          <w:szCs w:val="24"/>
        </w:rPr>
      </w:pPr>
    </w:p>
    <w:p w14:paraId="51E53267" w14:textId="77777777" w:rsidR="00792D07" w:rsidRDefault="00792D07" w:rsidP="00DC7882">
      <w:pPr>
        <w:pStyle w:val="NormalHangingIndent2"/>
        <w:spacing w:after="0"/>
        <w:ind w:left="1498" w:hanging="778"/>
        <w:jc w:val="left"/>
      </w:pPr>
      <w:r>
        <w:t>(e)</w:t>
      </w:r>
      <w:r>
        <w:tab/>
      </w:r>
      <w:r>
        <w:rPr>
          <w:u w:val="single"/>
        </w:rPr>
        <w:t>Collection of Reserve Funds Under Senior Loan Documents</w:t>
      </w:r>
      <w:r>
        <w:t xml:space="preserve">. </w:t>
      </w:r>
      <w:r w:rsidR="009D0C6F">
        <w:t xml:space="preserve">All </w:t>
      </w:r>
      <w:r>
        <w:t xml:space="preserve">payments made by Borrower as deposits for the payment of any Reserve Funds under the Senior Loan Documents from and after the effective date of the Supplemental Instrument will be credited to the </w:t>
      </w:r>
      <w:r w:rsidR="009D0C6F">
        <w:t xml:space="preserve">corresponding </w:t>
      </w:r>
      <w:r>
        <w:t xml:space="preserve">deposits for the applicable Reserve Funds </w:t>
      </w:r>
      <w:r w:rsidR="00D14659">
        <w:t xml:space="preserve">required </w:t>
      </w:r>
      <w:r>
        <w:t>under the Supplemental Loan Documents.</w:t>
      </w:r>
    </w:p>
    <w:p w14:paraId="60CB7E58" w14:textId="77777777" w:rsidR="00BE1BE6" w:rsidRPr="00B902EC" w:rsidRDefault="00BE1BE6" w:rsidP="00DC7882"/>
    <w:p w14:paraId="79BAE981" w14:textId="77777777" w:rsidR="00792D07" w:rsidRDefault="00DC7882" w:rsidP="00B3492E">
      <w:pPr>
        <w:rPr>
          <w:sz w:val="24"/>
          <w:szCs w:val="24"/>
        </w:rPr>
      </w:pPr>
      <w:r w:rsidRPr="00E642E2">
        <w:rPr>
          <w:sz w:val="24"/>
          <w:szCs w:val="24"/>
          <w:highlight w:val="yellow"/>
        </w:rPr>
        <w:t>[</w:t>
      </w:r>
      <w:r w:rsidRPr="00E642E2">
        <w:rPr>
          <w:b/>
          <w:sz w:val="24"/>
          <w:szCs w:val="24"/>
          <w:highlight w:val="yellow"/>
        </w:rPr>
        <w:t xml:space="preserve">DELETE </w:t>
      </w:r>
      <w:r>
        <w:rPr>
          <w:b/>
          <w:sz w:val="24"/>
          <w:szCs w:val="24"/>
          <w:highlight w:val="yellow"/>
        </w:rPr>
        <w:t xml:space="preserve">THE FOLLOWING </w:t>
      </w:r>
      <w:r w:rsidR="00B3492E">
        <w:rPr>
          <w:b/>
          <w:sz w:val="24"/>
          <w:szCs w:val="24"/>
          <w:highlight w:val="yellow"/>
        </w:rPr>
        <w:t xml:space="preserve">SECTION </w:t>
      </w:r>
      <w:r w:rsidR="0033278C">
        <w:rPr>
          <w:b/>
          <w:sz w:val="24"/>
          <w:szCs w:val="24"/>
          <w:highlight w:val="yellow"/>
        </w:rPr>
        <w:t xml:space="preserve">B </w:t>
      </w:r>
      <w:r>
        <w:rPr>
          <w:b/>
          <w:sz w:val="24"/>
          <w:szCs w:val="24"/>
          <w:highlight w:val="yellow"/>
        </w:rPr>
        <w:t xml:space="preserve">AND MARK “RESERVED” </w:t>
      </w:r>
      <w:r w:rsidRPr="00E642E2">
        <w:rPr>
          <w:b/>
          <w:sz w:val="24"/>
          <w:szCs w:val="24"/>
          <w:highlight w:val="yellow"/>
        </w:rPr>
        <w:t xml:space="preserve">IF </w:t>
      </w:r>
      <w:r>
        <w:rPr>
          <w:b/>
          <w:sz w:val="24"/>
          <w:szCs w:val="24"/>
          <w:highlight w:val="yellow"/>
        </w:rPr>
        <w:t>THE “SINGLE ASSET ENTITY BORROWER RIDER TO MULTIFAMILY LOAN AND SECURITY AGREEMENT” IS ALSO ATTACHED TO THE LOAN AGREEMENT</w:t>
      </w:r>
      <w:r w:rsidRPr="00E642E2">
        <w:rPr>
          <w:sz w:val="24"/>
          <w:szCs w:val="24"/>
          <w:highlight w:val="yellow"/>
        </w:rPr>
        <w:t>]</w:t>
      </w:r>
    </w:p>
    <w:p w14:paraId="129CFD84" w14:textId="77777777" w:rsidR="00DC7882" w:rsidRDefault="00DC7882" w:rsidP="003D32A8">
      <w:pPr>
        <w:ind w:left="720" w:hanging="720"/>
        <w:rPr>
          <w:b/>
          <w:sz w:val="24"/>
          <w:szCs w:val="24"/>
        </w:rPr>
      </w:pPr>
    </w:p>
    <w:p w14:paraId="2BB669FA" w14:textId="75CC2D33" w:rsidR="0033278C" w:rsidRPr="00A46A71" w:rsidRDefault="0033278C" w:rsidP="0033278C">
      <w:pPr>
        <w:rPr>
          <w:b/>
          <w:bCs/>
          <w:sz w:val="24"/>
          <w:szCs w:val="24"/>
          <w:highlight w:val="yellow"/>
        </w:rPr>
      </w:pPr>
      <w:r>
        <w:rPr>
          <w:b/>
          <w:bCs/>
          <w:sz w:val="24"/>
          <w:szCs w:val="24"/>
          <w:highlight w:val="yellow"/>
        </w:rPr>
        <w:t>[IF THE “SINGLE PURPOSE ENTITY BORROWER (LOANS $</w:t>
      </w:r>
      <w:r w:rsidR="003D7DD9">
        <w:rPr>
          <w:b/>
          <w:bCs/>
          <w:sz w:val="24"/>
          <w:szCs w:val="24"/>
          <w:highlight w:val="yellow"/>
        </w:rPr>
        <w:t>20</w:t>
      </w:r>
      <w:r>
        <w:rPr>
          <w:b/>
          <w:bCs/>
          <w:sz w:val="24"/>
          <w:szCs w:val="24"/>
          <w:highlight w:val="yellow"/>
        </w:rPr>
        <w:t xml:space="preserve">,000,000 OR LESS) RIDER TO MULTIFAMILY LOAN AND SECURITY AGREEMENT” IS ALSO ATTACHED TO THE LOAN AGREEMENT, (1) INCORPORATE THE CHANGES TO SECTIONS 6.13(a)(x)(A) AND (B) SHOWN BELOW INTO SUCH RIDER, AND (2) REPLACE ALL OF SECTION B BELOW WITH “RESERVED”. NOTE: IF BORROWER IS A TENANCY IN COMMON BORROWER, THE CHANGES TO SECTIONS 6.13(a)(x)(A) AND (B) BELOW MUST BE INCORPORATED INTO THE “RIDER TO MULTIFAMILY LOAN AND SECURITY AGREEMENT – TENANCY IN COMMON BORROWER”] </w:t>
      </w:r>
    </w:p>
    <w:p w14:paraId="100C5811" w14:textId="77777777" w:rsidR="0033278C" w:rsidRDefault="0033278C" w:rsidP="003D32A8">
      <w:pPr>
        <w:ind w:left="720" w:hanging="720"/>
        <w:rPr>
          <w:b/>
          <w:sz w:val="24"/>
          <w:szCs w:val="24"/>
        </w:rPr>
      </w:pPr>
    </w:p>
    <w:p w14:paraId="449B3926" w14:textId="77777777" w:rsidR="00792D07" w:rsidRDefault="0054267F" w:rsidP="00DC7882">
      <w:pPr>
        <w:ind w:left="720" w:hanging="720"/>
        <w:rPr>
          <w:sz w:val="24"/>
          <w:szCs w:val="24"/>
        </w:rPr>
      </w:pPr>
      <w:r>
        <w:rPr>
          <w:sz w:val="24"/>
          <w:szCs w:val="24"/>
        </w:rPr>
        <w:t>B</w:t>
      </w:r>
      <w:r w:rsidR="00792D07">
        <w:rPr>
          <w:sz w:val="24"/>
          <w:szCs w:val="24"/>
        </w:rPr>
        <w:t>.</w:t>
      </w:r>
      <w:r w:rsidR="00792D07">
        <w:rPr>
          <w:sz w:val="24"/>
          <w:szCs w:val="24"/>
        </w:rPr>
        <w:tab/>
        <w:t>Section 6.13(a)(x) is</w:t>
      </w:r>
      <w:r w:rsidR="000C52A8">
        <w:rPr>
          <w:sz w:val="24"/>
          <w:szCs w:val="24"/>
        </w:rPr>
        <w:t xml:space="preserve"> deleted and replaced with the following</w:t>
      </w:r>
      <w:r w:rsidR="00792D07">
        <w:rPr>
          <w:sz w:val="24"/>
          <w:szCs w:val="24"/>
        </w:rPr>
        <w:t>:</w:t>
      </w:r>
    </w:p>
    <w:p w14:paraId="11EC50C2" w14:textId="77777777" w:rsidR="00BE1BE6" w:rsidRDefault="00BE1BE6" w:rsidP="00DC7882">
      <w:pPr>
        <w:ind w:left="720" w:hanging="720"/>
        <w:rPr>
          <w:sz w:val="24"/>
          <w:szCs w:val="24"/>
        </w:rPr>
      </w:pPr>
    </w:p>
    <w:p w14:paraId="31E2CFCF" w14:textId="77777777" w:rsidR="008C14CA" w:rsidRDefault="008C14CA" w:rsidP="00C13641">
      <w:pPr>
        <w:pStyle w:val="NormalHangingIndent3"/>
        <w:spacing w:after="0"/>
        <w:ind w:left="1440"/>
        <w:jc w:val="left"/>
      </w:pPr>
      <w:r w:rsidRPr="00503C7F">
        <w:t>(x)</w:t>
      </w:r>
      <w:r w:rsidRPr="00503C7F">
        <w:tab/>
      </w:r>
      <w:r>
        <w:t xml:space="preserve">It </w:t>
      </w:r>
      <w:r w:rsidRPr="00503C7F">
        <w:t>will not incur any debt, secured or unsecured, direct or contingent (including guaranteeing any obligation), other than</w:t>
      </w:r>
      <w:r>
        <w:t xml:space="preserve"> the following:</w:t>
      </w:r>
    </w:p>
    <w:p w14:paraId="654B0DEA" w14:textId="77777777" w:rsidR="008C14CA" w:rsidRPr="00CD45D9" w:rsidRDefault="008C14CA" w:rsidP="008C14CA"/>
    <w:p w14:paraId="0B61C26C" w14:textId="77777777" w:rsidR="00BE1BE6" w:rsidRDefault="00792D07" w:rsidP="00781D80">
      <w:pPr>
        <w:ind w:left="2160" w:hanging="720"/>
        <w:rPr>
          <w:sz w:val="24"/>
          <w:szCs w:val="24"/>
        </w:rPr>
      </w:pPr>
      <w:r>
        <w:rPr>
          <w:sz w:val="24"/>
          <w:szCs w:val="24"/>
        </w:rPr>
        <w:t>(A)</w:t>
      </w:r>
      <w:r>
        <w:rPr>
          <w:sz w:val="24"/>
          <w:szCs w:val="24"/>
        </w:rPr>
        <w:tab/>
      </w:r>
      <w:r w:rsidR="0041376E">
        <w:rPr>
          <w:sz w:val="24"/>
          <w:szCs w:val="24"/>
        </w:rPr>
        <w:t>T</w:t>
      </w:r>
      <w:r>
        <w:rPr>
          <w:sz w:val="24"/>
          <w:szCs w:val="24"/>
        </w:rPr>
        <w:t>he Indebtedness</w:t>
      </w:r>
      <w:r w:rsidRPr="0099641A">
        <w:rPr>
          <w:sz w:val="24"/>
          <w:szCs w:val="24"/>
        </w:rPr>
        <w:t>, the Senior Indebtedness,</w:t>
      </w:r>
      <w:r>
        <w:rPr>
          <w:sz w:val="24"/>
          <w:szCs w:val="24"/>
        </w:rPr>
        <w:t xml:space="preserve"> and any further indebtedness described in Section</w:t>
      </w:r>
      <w:r w:rsidR="00042DC6">
        <w:rPr>
          <w:sz w:val="24"/>
          <w:szCs w:val="24"/>
        </w:rPr>
        <w:t xml:space="preserve"> </w:t>
      </w:r>
      <w:r w:rsidR="00BD769F">
        <w:rPr>
          <w:sz w:val="24"/>
          <w:szCs w:val="24"/>
        </w:rPr>
        <w:t>11</w:t>
      </w:r>
      <w:r>
        <w:rPr>
          <w:sz w:val="24"/>
          <w:szCs w:val="24"/>
        </w:rPr>
        <w:t>.11</w:t>
      </w:r>
      <w:r w:rsidR="00BD769F">
        <w:rPr>
          <w:sz w:val="24"/>
          <w:szCs w:val="24"/>
        </w:rPr>
        <w:t xml:space="preserve"> </w:t>
      </w:r>
      <w:proofErr w:type="gramStart"/>
      <w:r>
        <w:rPr>
          <w:sz w:val="24"/>
          <w:szCs w:val="24"/>
        </w:rPr>
        <w:t>with regard to</w:t>
      </w:r>
      <w:proofErr w:type="gramEnd"/>
      <w:r>
        <w:rPr>
          <w:sz w:val="24"/>
          <w:szCs w:val="24"/>
        </w:rPr>
        <w:t xml:space="preserve"> Supplemental Instruments</w:t>
      </w:r>
      <w:r w:rsidR="00DA1E68">
        <w:rPr>
          <w:sz w:val="24"/>
          <w:szCs w:val="24"/>
        </w:rPr>
        <w:t>.</w:t>
      </w:r>
    </w:p>
    <w:p w14:paraId="406C58BD" w14:textId="77777777" w:rsidR="008C14CA" w:rsidRPr="00CD45D9" w:rsidRDefault="008C14CA" w:rsidP="00781D80">
      <w:pPr>
        <w:ind w:left="2160"/>
      </w:pPr>
    </w:p>
    <w:p w14:paraId="17952AA5" w14:textId="77777777" w:rsidR="008C14CA" w:rsidRDefault="008C14CA" w:rsidP="00C13641">
      <w:pPr>
        <w:pStyle w:val="NormalHangingIndent3"/>
        <w:spacing w:after="0"/>
        <w:jc w:val="left"/>
      </w:pPr>
      <w:r w:rsidRPr="00503C7F">
        <w:t>(B)</w:t>
      </w:r>
      <w:r>
        <w:tab/>
        <w:t>C</w:t>
      </w:r>
      <w:r w:rsidRPr="00503C7F">
        <w:t xml:space="preserve">ustomary unsecured trade payables incurred in the ordinary course of owning and operating the Mortgaged Property provided the same are not evidenced by a promissory note, do not exceed, in the aggregate, at any time a maximum amount of </w:t>
      </w:r>
      <w:r>
        <w:t>2%</w:t>
      </w:r>
      <w:r w:rsidRPr="00503C7F">
        <w:t xml:space="preserve"> of the original principal amount of the </w:t>
      </w:r>
      <w:r w:rsidR="00781D80" w:rsidRPr="0099641A">
        <w:t>first lien Senior</w:t>
      </w:r>
      <w:r w:rsidR="00781D80">
        <w:t xml:space="preserve"> </w:t>
      </w:r>
      <w:r w:rsidRPr="00503C7F">
        <w:t>Indebtedness</w:t>
      </w:r>
      <w:r w:rsidR="00DB423C">
        <w:t>,</w:t>
      </w:r>
      <w:r w:rsidRPr="00503C7F">
        <w:t xml:space="preserve"> and are paid within 60</w:t>
      </w:r>
      <w:r>
        <w:t xml:space="preserve"> days of the date incurred.</w:t>
      </w:r>
    </w:p>
    <w:p w14:paraId="5091C991" w14:textId="77777777" w:rsidR="00781D80" w:rsidRDefault="00781D80" w:rsidP="00C13641">
      <w:pPr>
        <w:ind w:left="2160"/>
      </w:pPr>
    </w:p>
    <w:p w14:paraId="03EEA06A" w14:textId="77777777" w:rsidR="00792D07" w:rsidRDefault="00781D80" w:rsidP="00781D80">
      <w:pPr>
        <w:ind w:left="2160" w:hanging="720"/>
        <w:rPr>
          <w:sz w:val="24"/>
          <w:szCs w:val="24"/>
        </w:rPr>
      </w:pPr>
      <w:r w:rsidRPr="00C13641">
        <w:rPr>
          <w:sz w:val="24"/>
          <w:szCs w:val="24"/>
        </w:rPr>
        <w:t>(C)</w:t>
      </w:r>
      <w:r w:rsidR="0054267F">
        <w:rPr>
          <w:sz w:val="24"/>
          <w:szCs w:val="24"/>
        </w:rPr>
        <w:t xml:space="preserve"> </w:t>
      </w:r>
      <w:r w:rsidRPr="00C13641">
        <w:rPr>
          <w:sz w:val="24"/>
          <w:szCs w:val="24"/>
        </w:rPr>
        <w:t>through (</w:t>
      </w:r>
      <w:r w:rsidR="0033278C">
        <w:rPr>
          <w:sz w:val="24"/>
          <w:szCs w:val="24"/>
        </w:rPr>
        <w:t>I</w:t>
      </w:r>
      <w:r w:rsidRPr="00C13641">
        <w:rPr>
          <w:sz w:val="24"/>
          <w:szCs w:val="24"/>
        </w:rPr>
        <w:t>) are reserved.</w:t>
      </w:r>
    </w:p>
    <w:p w14:paraId="748CA2B9" w14:textId="77777777" w:rsidR="00781D80" w:rsidRDefault="00781D80" w:rsidP="00DC7882">
      <w:pPr>
        <w:ind w:left="1440" w:hanging="720"/>
        <w:rPr>
          <w:sz w:val="24"/>
          <w:szCs w:val="24"/>
        </w:rPr>
      </w:pPr>
    </w:p>
    <w:p w14:paraId="524B9774" w14:textId="77777777" w:rsidR="00792D07" w:rsidRDefault="0054267F" w:rsidP="00C13641">
      <w:pPr>
        <w:rPr>
          <w:sz w:val="24"/>
          <w:szCs w:val="24"/>
        </w:rPr>
      </w:pPr>
      <w:r>
        <w:rPr>
          <w:sz w:val="24"/>
          <w:szCs w:val="24"/>
        </w:rPr>
        <w:lastRenderedPageBreak/>
        <w:t>C</w:t>
      </w:r>
      <w:r w:rsidR="00792D07">
        <w:rPr>
          <w:sz w:val="24"/>
          <w:szCs w:val="24"/>
        </w:rPr>
        <w:t>.</w:t>
      </w:r>
      <w:r w:rsidR="00792D07">
        <w:rPr>
          <w:sz w:val="24"/>
          <w:szCs w:val="24"/>
        </w:rPr>
        <w:tab/>
        <w:t>Section</w:t>
      </w:r>
      <w:r w:rsidR="00042DC6">
        <w:rPr>
          <w:sz w:val="24"/>
          <w:szCs w:val="24"/>
        </w:rPr>
        <w:t xml:space="preserve"> </w:t>
      </w:r>
      <w:r w:rsidR="00792D07">
        <w:rPr>
          <w:sz w:val="24"/>
          <w:szCs w:val="24"/>
        </w:rPr>
        <w:t>7.05(a)(</w:t>
      </w:r>
      <w:r w:rsidR="00AA287A">
        <w:rPr>
          <w:sz w:val="24"/>
          <w:szCs w:val="24"/>
        </w:rPr>
        <w:t>x</w:t>
      </w:r>
      <w:r w:rsidR="009C5B01">
        <w:rPr>
          <w:sz w:val="24"/>
          <w:szCs w:val="24"/>
        </w:rPr>
        <w:t>i</w:t>
      </w:r>
      <w:r w:rsidR="00792D07">
        <w:rPr>
          <w:sz w:val="24"/>
          <w:szCs w:val="24"/>
        </w:rPr>
        <w:t>) is deleted and replaced with the following:</w:t>
      </w:r>
    </w:p>
    <w:p w14:paraId="38FE2DE9" w14:textId="77777777" w:rsidR="00BD769F" w:rsidRDefault="00BD769F" w:rsidP="00042DC6">
      <w:pPr>
        <w:ind w:left="1440" w:hanging="720"/>
        <w:rPr>
          <w:sz w:val="24"/>
          <w:szCs w:val="24"/>
        </w:rPr>
      </w:pPr>
    </w:p>
    <w:p w14:paraId="0A340549" w14:textId="77777777" w:rsidR="00792D07" w:rsidRDefault="00792D07" w:rsidP="00281397">
      <w:pPr>
        <w:ind w:left="1440" w:hanging="720"/>
        <w:rPr>
          <w:sz w:val="24"/>
          <w:szCs w:val="24"/>
        </w:rPr>
      </w:pPr>
      <w:r>
        <w:rPr>
          <w:sz w:val="24"/>
          <w:szCs w:val="24"/>
        </w:rPr>
        <w:t>(</w:t>
      </w:r>
      <w:r w:rsidR="00AA287A">
        <w:rPr>
          <w:sz w:val="24"/>
          <w:szCs w:val="24"/>
        </w:rPr>
        <w:t>x</w:t>
      </w:r>
      <w:r w:rsidR="009C5B01">
        <w:rPr>
          <w:sz w:val="24"/>
          <w:szCs w:val="24"/>
        </w:rPr>
        <w:t>i</w:t>
      </w:r>
      <w:r>
        <w:rPr>
          <w:sz w:val="24"/>
          <w:szCs w:val="24"/>
        </w:rPr>
        <w:t>)</w:t>
      </w:r>
      <w:r>
        <w:rPr>
          <w:sz w:val="24"/>
          <w:szCs w:val="24"/>
        </w:rPr>
        <w:tab/>
        <w:t xml:space="preserve">If </w:t>
      </w:r>
      <w:r w:rsidRPr="0099641A">
        <w:rPr>
          <w:sz w:val="24"/>
          <w:szCs w:val="24"/>
        </w:rPr>
        <w:t>any Senior Instrument is outstanding, Borrower has obtained the consent of each Senior Lender, and if</w:t>
      </w:r>
      <w:r w:rsidRPr="0054267F">
        <w:rPr>
          <w:sz w:val="24"/>
          <w:szCs w:val="24"/>
        </w:rPr>
        <w:t xml:space="preserve"> </w:t>
      </w:r>
      <w:r w:rsidRPr="00B72A29">
        <w:rPr>
          <w:sz w:val="24"/>
          <w:szCs w:val="24"/>
        </w:rPr>
        <w:t xml:space="preserve">any </w:t>
      </w:r>
      <w:r>
        <w:rPr>
          <w:sz w:val="24"/>
          <w:szCs w:val="24"/>
        </w:rPr>
        <w:t xml:space="preserve">Supplemental Instrument is outstanding, Borrower has obtained the consent of </w:t>
      </w:r>
      <w:r w:rsidRPr="00B72A29">
        <w:rPr>
          <w:sz w:val="24"/>
          <w:szCs w:val="24"/>
        </w:rPr>
        <w:t>each</w:t>
      </w:r>
      <w:r>
        <w:rPr>
          <w:sz w:val="24"/>
          <w:szCs w:val="24"/>
        </w:rPr>
        <w:t xml:space="preserve"> Supplemental Lender.</w:t>
      </w:r>
    </w:p>
    <w:p w14:paraId="08BB797F" w14:textId="77777777" w:rsidR="00792D07" w:rsidRDefault="00792D07" w:rsidP="00C13641">
      <w:pPr>
        <w:ind w:left="1440" w:hanging="720"/>
        <w:rPr>
          <w:sz w:val="24"/>
          <w:szCs w:val="24"/>
        </w:rPr>
      </w:pPr>
    </w:p>
    <w:p w14:paraId="1B30A48D" w14:textId="77777777" w:rsidR="0075643E" w:rsidRDefault="00A81AFE" w:rsidP="00AA041D">
      <w:pPr>
        <w:rPr>
          <w:bCs/>
          <w:sz w:val="24"/>
          <w:szCs w:val="24"/>
        </w:rPr>
      </w:pPr>
      <w:r>
        <w:rPr>
          <w:bCs/>
          <w:sz w:val="24"/>
          <w:szCs w:val="24"/>
        </w:rPr>
        <w:t>D.</w:t>
      </w:r>
      <w:r>
        <w:rPr>
          <w:bCs/>
          <w:sz w:val="24"/>
          <w:szCs w:val="24"/>
        </w:rPr>
        <w:tab/>
        <w:t>Section 11.11(b)(xiii) is deleted and replaced with the following:</w:t>
      </w:r>
    </w:p>
    <w:p w14:paraId="34257D88" w14:textId="77777777" w:rsidR="00A81AFE" w:rsidRDefault="00A81AFE" w:rsidP="00AA041D">
      <w:pPr>
        <w:rPr>
          <w:bCs/>
          <w:sz w:val="24"/>
          <w:szCs w:val="24"/>
        </w:rPr>
      </w:pPr>
    </w:p>
    <w:p w14:paraId="1D4D88C0" w14:textId="77777777" w:rsidR="00A81AFE" w:rsidRDefault="00A81AFE" w:rsidP="00A81AFE">
      <w:pPr>
        <w:ind w:left="720"/>
        <w:rPr>
          <w:sz w:val="24"/>
          <w:szCs w:val="24"/>
        </w:rPr>
      </w:pPr>
      <w:r>
        <w:rPr>
          <w:sz w:val="24"/>
          <w:szCs w:val="24"/>
        </w:rPr>
        <w:t xml:space="preserve">(xiii)    Commencing on the date that the first Supplemental Loan is originated and </w:t>
      </w:r>
    </w:p>
    <w:p w14:paraId="4283E605" w14:textId="77777777" w:rsidR="00A81AFE" w:rsidRDefault="00A81AFE" w:rsidP="00A81AFE">
      <w:pPr>
        <w:ind w:left="1440"/>
      </w:pPr>
      <w:r>
        <w:rPr>
          <w:sz w:val="24"/>
          <w:szCs w:val="24"/>
        </w:rPr>
        <w:t xml:space="preserve">continuing for so long as any Supplemental Loan is outstanding, the first lien Senior Lender will begin collection of any deferred Monthly Deposit or Revised Monthly Deposit for Capital Replacements in accordance with Section 4.04(e) (if applicable) as well as Imposition Reserve Deposits for any of the following Impositions marked ‘Deferred’ in </w:t>
      </w:r>
      <w:r w:rsidR="002F338B">
        <w:rPr>
          <w:sz w:val="24"/>
          <w:szCs w:val="24"/>
        </w:rPr>
        <w:t>the Summary</w:t>
      </w:r>
      <w:r>
        <w:rPr>
          <w:sz w:val="24"/>
          <w:szCs w:val="24"/>
        </w:rPr>
        <w:t>:</w:t>
      </w:r>
    </w:p>
    <w:p w14:paraId="591C3777" w14:textId="77777777" w:rsidR="00A81AFE" w:rsidRDefault="00A81AFE" w:rsidP="00A81AFE">
      <w:r>
        <w:rPr>
          <w:b/>
          <w:bCs/>
        </w:rPr>
        <w:t> </w:t>
      </w:r>
    </w:p>
    <w:p w14:paraId="2A88AE6B" w14:textId="77777777" w:rsidR="00A81AFE" w:rsidRPr="006B59D5" w:rsidRDefault="00A81AFE" w:rsidP="00A81AFE">
      <w:pPr>
        <w:ind w:left="2055" w:hanging="615"/>
      </w:pPr>
      <w:r>
        <w:rPr>
          <w:sz w:val="24"/>
          <w:szCs w:val="24"/>
        </w:rPr>
        <w:t>(A)</w:t>
      </w:r>
      <w:r>
        <w:rPr>
          <w:sz w:val="14"/>
          <w:szCs w:val="14"/>
        </w:rPr>
        <w:t xml:space="preserve">          </w:t>
      </w:r>
      <w:r>
        <w:rPr>
          <w:sz w:val="24"/>
          <w:szCs w:val="24"/>
        </w:rPr>
        <w:t>Property Insurance premiums or premiums for other Insurance required by Lender under Section 6.10</w:t>
      </w:r>
      <w:r w:rsidRPr="006B59D5">
        <w:rPr>
          <w:sz w:val="24"/>
          <w:szCs w:val="24"/>
        </w:rPr>
        <w:t xml:space="preserve">; </w:t>
      </w:r>
      <w:r w:rsidRPr="006B59D5">
        <w:rPr>
          <w:bCs/>
          <w:sz w:val="24"/>
          <w:szCs w:val="24"/>
        </w:rPr>
        <w:t xml:space="preserve">provided, however, the first lien Senior Lender will not begin collection of any deferred Property Insurance premiums payable with respect to insurance coverage requirements under Section 6.10 otherwise satisfied by a blanket or master policy of insurance covering the Mortgaged Property so long as Section 11.11 of the Loan Agreement for the first lien Senior Indebtedness provides for the continued deferral of such deposits in accordance with this section. </w:t>
      </w:r>
    </w:p>
    <w:p w14:paraId="5897FEB5" w14:textId="77777777" w:rsidR="00A81AFE" w:rsidRDefault="00A81AFE" w:rsidP="00A81AFE">
      <w:pPr>
        <w:ind w:left="2055"/>
      </w:pPr>
      <w:r>
        <w:rPr>
          <w:color w:val="FF0000"/>
          <w:sz w:val="24"/>
          <w:szCs w:val="24"/>
        </w:rPr>
        <w:t> </w:t>
      </w:r>
    </w:p>
    <w:p w14:paraId="5A135CAA" w14:textId="77777777" w:rsidR="00A81AFE" w:rsidRDefault="00A81AFE" w:rsidP="00A81AFE">
      <w:pPr>
        <w:ind w:left="1440"/>
      </w:pPr>
      <w:r>
        <w:rPr>
          <w:sz w:val="24"/>
          <w:szCs w:val="24"/>
        </w:rPr>
        <w:t>(B)       Taxes and payments in lieu of taxes</w:t>
      </w:r>
    </w:p>
    <w:p w14:paraId="33D6C9B7" w14:textId="77777777" w:rsidR="00A81AFE" w:rsidRDefault="00A81AFE" w:rsidP="00A81AFE">
      <w:r>
        <w:rPr>
          <w:sz w:val="24"/>
          <w:szCs w:val="24"/>
        </w:rPr>
        <w:t> </w:t>
      </w:r>
    </w:p>
    <w:p w14:paraId="520530CB" w14:textId="77777777" w:rsidR="00A81AFE" w:rsidRDefault="00A81AFE" w:rsidP="00A81AFE">
      <w:pPr>
        <w:ind w:left="1440"/>
      </w:pPr>
      <w:r>
        <w:rPr>
          <w:sz w:val="24"/>
          <w:szCs w:val="24"/>
        </w:rPr>
        <w:t>(C)       Ground Rents</w:t>
      </w:r>
    </w:p>
    <w:p w14:paraId="2C2DC83E" w14:textId="77777777" w:rsidR="00A81AFE" w:rsidRDefault="00A81AFE" w:rsidP="00A81AFE">
      <w:pPr>
        <w:ind w:left="1440" w:hanging="720"/>
      </w:pPr>
      <w:r>
        <w:rPr>
          <w:sz w:val="24"/>
          <w:szCs w:val="24"/>
        </w:rPr>
        <w:t> </w:t>
      </w:r>
    </w:p>
    <w:p w14:paraId="7367CCF6" w14:textId="77777777" w:rsidR="00A81AFE" w:rsidRDefault="00A81AFE" w:rsidP="00A81AFE">
      <w:pPr>
        <w:ind w:left="1440"/>
      </w:pPr>
      <w:r>
        <w:rPr>
          <w:sz w:val="24"/>
          <w:szCs w:val="24"/>
        </w:rPr>
        <w:t>Such deposits will be credited to the payment of any such required Imposition Reserve Deposits under any Supplemental Loan.</w:t>
      </w:r>
    </w:p>
    <w:p w14:paraId="702EDC6B" w14:textId="77777777" w:rsidR="00A81AFE" w:rsidRDefault="00A81AFE" w:rsidP="00AA041D">
      <w:pPr>
        <w:rPr>
          <w:bCs/>
          <w:sz w:val="24"/>
          <w:szCs w:val="24"/>
        </w:rPr>
      </w:pPr>
    </w:p>
    <w:sectPr w:rsidR="00A81AFE">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68D80" w14:textId="77777777" w:rsidR="00D32CCE" w:rsidRDefault="00D32CCE">
      <w:r>
        <w:separator/>
      </w:r>
    </w:p>
  </w:endnote>
  <w:endnote w:type="continuationSeparator" w:id="0">
    <w:p w14:paraId="678CB495" w14:textId="77777777" w:rsidR="00D32CCE" w:rsidRDefault="00D32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50E71" w14:textId="77777777" w:rsidR="00792D07" w:rsidRDefault="00792D07">
    <w:pPr>
      <w:tabs>
        <w:tab w:val="right" w:pos="9360"/>
      </w:tabs>
      <w:rPr>
        <w:rStyle w:val="PageNumber"/>
        <w:b/>
      </w:rPr>
    </w:pPr>
    <w:r>
      <w:rPr>
        <w:b/>
      </w:rPr>
      <w:t>Rider to Multifamily Loan and Security Agreement</w:t>
    </w:r>
    <w:r>
      <w:rPr>
        <w:b/>
      </w:rPr>
      <w:tab/>
      <w:t xml:space="preserve">Page </w:t>
    </w:r>
    <w:r>
      <w:rPr>
        <w:rStyle w:val="PageNumber"/>
        <w:b/>
      </w:rPr>
      <w:fldChar w:fldCharType="begin"/>
    </w:r>
    <w:r>
      <w:rPr>
        <w:rStyle w:val="PageNumber"/>
        <w:b/>
      </w:rPr>
      <w:instrText xml:space="preserve"> PAGE </w:instrText>
    </w:r>
    <w:r>
      <w:rPr>
        <w:rStyle w:val="PageNumber"/>
        <w:b/>
      </w:rPr>
      <w:fldChar w:fldCharType="separate"/>
    </w:r>
    <w:r w:rsidR="009D56D2">
      <w:rPr>
        <w:rStyle w:val="PageNumber"/>
        <w:b/>
        <w:noProof/>
      </w:rPr>
      <w:t>2</w:t>
    </w:r>
    <w:r>
      <w:rPr>
        <w:rStyle w:val="PageNumber"/>
        <w:b/>
      </w:rPr>
      <w:fldChar w:fldCharType="end"/>
    </w:r>
  </w:p>
  <w:p w14:paraId="55D7CD48" w14:textId="77777777" w:rsidR="00792D07" w:rsidRDefault="00792D07">
    <w:pPr>
      <w:tabs>
        <w:tab w:val="right" w:pos="9360"/>
      </w:tabs>
      <w:rPr>
        <w:b/>
      </w:rPr>
    </w:pPr>
    <w:r>
      <w:rPr>
        <w:b/>
      </w:rPr>
      <w:t>Supplemental Mortgage</w:t>
    </w:r>
    <w:r>
      <w:rPr>
        <w:b/>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9AD96" w14:textId="77777777" w:rsidR="00792D07" w:rsidRDefault="00792D07">
    <w:pPr>
      <w:tabs>
        <w:tab w:val="right" w:pos="8640"/>
      </w:tabs>
      <w:rPr>
        <w:rStyle w:val="PageNumber"/>
        <w:b/>
      </w:rPr>
    </w:pPr>
    <w:r>
      <w:rPr>
        <w:b/>
      </w:rPr>
      <w:t>Rider to Multifami</w:t>
    </w:r>
    <w:r w:rsidR="00DC7882">
      <w:rPr>
        <w:b/>
      </w:rPr>
      <w:t>ly Loan and Security Agreement</w:t>
    </w:r>
    <w:r>
      <w:rPr>
        <w:b/>
      </w:rPr>
      <w:tab/>
    </w:r>
  </w:p>
  <w:p w14:paraId="08651668" w14:textId="77777777" w:rsidR="00792D07" w:rsidRDefault="00792D07">
    <w:pPr>
      <w:tabs>
        <w:tab w:val="right" w:pos="8640"/>
      </w:tabs>
      <w:rPr>
        <w:b/>
      </w:rPr>
    </w:pPr>
    <w:r>
      <w:rPr>
        <w:b/>
      </w:rPr>
      <w:t>Supplemental Mortgage</w:t>
    </w:r>
    <w:r>
      <w:rPr>
        <w:b/>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AFA2B" w14:textId="77777777" w:rsidR="00D32CCE" w:rsidRDefault="00D32CCE">
      <w:pPr>
        <w:rPr>
          <w:noProof/>
        </w:rPr>
      </w:pPr>
      <w:r>
        <w:rPr>
          <w:noProof/>
        </w:rPr>
        <w:separator/>
      </w:r>
    </w:p>
  </w:footnote>
  <w:footnote w:type="continuationSeparator" w:id="0">
    <w:p w14:paraId="1F02003B" w14:textId="77777777" w:rsidR="00D32CCE" w:rsidRDefault="00D32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A4689"/>
    <w:multiLevelType w:val="hybridMultilevel"/>
    <w:tmpl w:val="E6061978"/>
    <w:lvl w:ilvl="0" w:tplc="FA32076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61A2E5F"/>
    <w:multiLevelType w:val="multilevel"/>
    <w:tmpl w:val="73CCE9AA"/>
    <w:lvl w:ilvl="0">
      <w:start w:val="1"/>
      <w:numFmt w:val="decimal"/>
      <w:pStyle w:val="Scheme11L1"/>
      <w:lvlText w:val="%1."/>
      <w:lvlJc w:val="left"/>
      <w:pPr>
        <w:tabs>
          <w:tab w:val="num" w:pos="1440"/>
        </w:tabs>
        <w:ind w:left="0" w:firstLine="720"/>
      </w:pPr>
      <w:rPr>
        <w:rFonts w:ascii="Times New Roman" w:hAnsi="Times New Roman" w:cs="Times New Roman"/>
        <w:b/>
        <w:i w:val="0"/>
        <w:caps w:val="0"/>
        <w:strike w:val="0"/>
        <w:dstrike w:val="0"/>
        <w:u w:val="none"/>
        <w:effect w:val="none"/>
      </w:rPr>
    </w:lvl>
    <w:lvl w:ilvl="1">
      <w:start w:val="1"/>
      <w:numFmt w:val="lowerLetter"/>
      <w:pStyle w:val="Scheme11L2"/>
      <w:lvlText w:val="(%2)"/>
      <w:lvlJc w:val="left"/>
      <w:pPr>
        <w:tabs>
          <w:tab w:val="num" w:pos="1440"/>
        </w:tabs>
        <w:ind w:left="0" w:firstLine="720"/>
      </w:pPr>
      <w:rPr>
        <w:rFonts w:ascii="Times New Roman" w:hAnsi="Times New Roman" w:cs="Times New Roman"/>
        <w:b w:val="0"/>
        <w:i w:val="0"/>
        <w:caps w:val="0"/>
        <w:strike w:val="0"/>
        <w:dstrike w:val="0"/>
        <w:u w:val="none"/>
        <w:effect w:val="none"/>
      </w:rPr>
    </w:lvl>
    <w:lvl w:ilvl="2">
      <w:start w:val="1"/>
      <w:numFmt w:val="lowerRoman"/>
      <w:pStyle w:val="Scheme11L3"/>
      <w:lvlText w:val="(%3)"/>
      <w:lvlJc w:val="left"/>
      <w:pPr>
        <w:tabs>
          <w:tab w:val="num" w:pos="2029"/>
        </w:tabs>
        <w:ind w:left="2029" w:hanging="720"/>
      </w:pPr>
      <w:rPr>
        <w:rFonts w:ascii="Times New Roman" w:hAnsi="Times New Roman" w:cs="Times New Roman"/>
        <w:b w:val="0"/>
        <w:i w:val="0"/>
        <w:caps w:val="0"/>
        <w:strike w:val="0"/>
        <w:dstrike w:val="0"/>
        <w:u w:val="none"/>
        <w:effect w:val="none"/>
      </w:rPr>
    </w:lvl>
    <w:lvl w:ilvl="3">
      <w:start w:val="1"/>
      <w:numFmt w:val="upperLetter"/>
      <w:pStyle w:val="Scheme11L4"/>
      <w:lvlText w:val="(%4)"/>
      <w:lvlJc w:val="left"/>
      <w:pPr>
        <w:tabs>
          <w:tab w:val="num" w:pos="2880"/>
        </w:tabs>
        <w:ind w:left="2880" w:hanging="720"/>
      </w:pPr>
      <w:rPr>
        <w:rFonts w:ascii="Times New Roman" w:hAnsi="Times New Roman" w:cs="Times New Roman"/>
        <w:b w:val="0"/>
        <w:i w:val="0"/>
        <w:caps w:val="0"/>
        <w:strike w:val="0"/>
        <w:dstrike w:val="0"/>
        <w:u w:val="none"/>
        <w:effect w:val="none"/>
      </w:rPr>
    </w:lvl>
    <w:lvl w:ilvl="4">
      <w:start w:val="1"/>
      <w:numFmt w:val="decimal"/>
      <w:pStyle w:val="Scheme11L5"/>
      <w:lvlText w:val="(%5)"/>
      <w:lvlJc w:val="left"/>
      <w:pPr>
        <w:tabs>
          <w:tab w:val="num" w:pos="3600"/>
        </w:tabs>
        <w:ind w:left="3600" w:hanging="720"/>
      </w:pPr>
      <w:rPr>
        <w:rFonts w:ascii="Times New Roman" w:hAnsi="Times New Roman" w:cs="Times New Roman"/>
        <w:b w:val="0"/>
        <w:i w:val="0"/>
        <w:caps w:val="0"/>
        <w:strike w:val="0"/>
        <w:dstrike w:val="0"/>
        <w:u w:val="none"/>
        <w:effect w:val="none"/>
      </w:rPr>
    </w:lvl>
    <w:lvl w:ilvl="5">
      <w:start w:val="1"/>
      <w:numFmt w:val="lowerRoman"/>
      <w:pStyle w:val="Scheme11L6"/>
      <w:lvlText w:val="%6."/>
      <w:lvlJc w:val="left"/>
      <w:pPr>
        <w:tabs>
          <w:tab w:val="num" w:pos="4320"/>
        </w:tabs>
        <w:ind w:left="0" w:firstLine="3600"/>
      </w:pPr>
      <w:rPr>
        <w:rFonts w:ascii="Times New Roman" w:hAnsi="Times New Roman" w:cs="Times New Roman"/>
        <w:b w:val="0"/>
        <w:i w:val="0"/>
        <w:caps w:val="0"/>
        <w:strike w:val="0"/>
        <w:dstrike w:val="0"/>
        <w:u w:val="none"/>
        <w:effect w:val="none"/>
      </w:rPr>
    </w:lvl>
    <w:lvl w:ilvl="6">
      <w:start w:val="1"/>
      <w:numFmt w:val="decimal"/>
      <w:pStyle w:val="Scheme11L7"/>
      <w:lvlText w:val="%7)"/>
      <w:lvlJc w:val="left"/>
      <w:pPr>
        <w:tabs>
          <w:tab w:val="num" w:pos="5040"/>
        </w:tabs>
        <w:ind w:left="0" w:firstLine="4320"/>
      </w:pPr>
      <w:rPr>
        <w:rFonts w:ascii="Times New Roman" w:hAnsi="Times New Roman" w:cs="Times New Roman"/>
        <w:b w:val="0"/>
        <w:i w:val="0"/>
        <w:caps w:val="0"/>
        <w:strike w:val="0"/>
        <w:dstrike w:val="0"/>
        <w:u w:val="none"/>
        <w:effect w:val="none"/>
      </w:rPr>
    </w:lvl>
    <w:lvl w:ilvl="7">
      <w:start w:val="1"/>
      <w:numFmt w:val="lowerLetter"/>
      <w:pStyle w:val="Scheme11L8"/>
      <w:lvlText w:val="%8)"/>
      <w:lvlJc w:val="left"/>
      <w:pPr>
        <w:tabs>
          <w:tab w:val="num" w:pos="5760"/>
        </w:tabs>
        <w:ind w:left="0" w:firstLine="5040"/>
      </w:pPr>
      <w:rPr>
        <w:rFonts w:ascii="Times New Roman" w:hAnsi="Times New Roman" w:cs="Times New Roman"/>
        <w:b w:val="0"/>
        <w:i w:val="0"/>
        <w:caps w:val="0"/>
        <w:strike w:val="0"/>
        <w:dstrike w:val="0"/>
        <w:u w:val="none"/>
        <w:effect w:val="none"/>
      </w:rPr>
    </w:lvl>
    <w:lvl w:ilvl="8">
      <w:start w:val="1"/>
      <w:numFmt w:val="lowerRoman"/>
      <w:pStyle w:val="Scheme11L9"/>
      <w:lvlText w:val="%9)"/>
      <w:lvlJc w:val="left"/>
      <w:pPr>
        <w:tabs>
          <w:tab w:val="num" w:pos="6480"/>
        </w:tabs>
        <w:ind w:left="0" w:firstLine="5760"/>
      </w:pPr>
      <w:rPr>
        <w:rFonts w:ascii="Times New Roman" w:hAnsi="Times New Roman" w:cs="Times New Roman"/>
        <w:b w:val="0"/>
        <w:i w:val="0"/>
        <w:caps w:val="0"/>
        <w:strike w:val="0"/>
        <w:dstrike w:val="0"/>
        <w:u w:val="none"/>
        <w:effect w:val="none"/>
      </w:rPr>
    </w:lvl>
  </w:abstractNum>
  <w:abstractNum w:abstractNumId="2" w15:restartNumberingAfterBreak="0">
    <w:nsid w:val="6F155820"/>
    <w:multiLevelType w:val="hybridMultilevel"/>
    <w:tmpl w:val="7F7E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removePersonalInformation/>
  <w:removeDateAndTim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Moves/>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201C"/>
    <w:rsid w:val="00000762"/>
    <w:rsid w:val="00003511"/>
    <w:rsid w:val="00042DC6"/>
    <w:rsid w:val="000B66EE"/>
    <w:rsid w:val="000C52A8"/>
    <w:rsid w:val="000E1D92"/>
    <w:rsid w:val="000E7523"/>
    <w:rsid w:val="000F3892"/>
    <w:rsid w:val="00115D9F"/>
    <w:rsid w:val="00127FE9"/>
    <w:rsid w:val="00167090"/>
    <w:rsid w:val="001A1DE1"/>
    <w:rsid w:val="001D5FDB"/>
    <w:rsid w:val="002367E2"/>
    <w:rsid w:val="00281397"/>
    <w:rsid w:val="002B1F8E"/>
    <w:rsid w:val="002B56F4"/>
    <w:rsid w:val="002D190A"/>
    <w:rsid w:val="002F338B"/>
    <w:rsid w:val="00303702"/>
    <w:rsid w:val="0033278C"/>
    <w:rsid w:val="00357C8A"/>
    <w:rsid w:val="0036069F"/>
    <w:rsid w:val="00385B49"/>
    <w:rsid w:val="003A33FE"/>
    <w:rsid w:val="003C09E1"/>
    <w:rsid w:val="003C2358"/>
    <w:rsid w:val="003D32A8"/>
    <w:rsid w:val="003D7DD9"/>
    <w:rsid w:val="00400A96"/>
    <w:rsid w:val="0041376E"/>
    <w:rsid w:val="004A3F5F"/>
    <w:rsid w:val="005163A7"/>
    <w:rsid w:val="0054267F"/>
    <w:rsid w:val="005756EB"/>
    <w:rsid w:val="00595C9D"/>
    <w:rsid w:val="005C1F01"/>
    <w:rsid w:val="00600E47"/>
    <w:rsid w:val="00625308"/>
    <w:rsid w:val="006A6316"/>
    <w:rsid w:val="006B59D5"/>
    <w:rsid w:val="006C4FE2"/>
    <w:rsid w:val="006D0AA8"/>
    <w:rsid w:val="006E1890"/>
    <w:rsid w:val="006E4E02"/>
    <w:rsid w:val="007465AB"/>
    <w:rsid w:val="0074789A"/>
    <w:rsid w:val="00753D74"/>
    <w:rsid w:val="0075643E"/>
    <w:rsid w:val="00781D80"/>
    <w:rsid w:val="007829C6"/>
    <w:rsid w:val="00792D07"/>
    <w:rsid w:val="007C4C57"/>
    <w:rsid w:val="007C6BD8"/>
    <w:rsid w:val="007F2CF4"/>
    <w:rsid w:val="00840DB6"/>
    <w:rsid w:val="00873FB9"/>
    <w:rsid w:val="008A75CE"/>
    <w:rsid w:val="008C14CA"/>
    <w:rsid w:val="008C52D8"/>
    <w:rsid w:val="008D365B"/>
    <w:rsid w:val="008D6ED1"/>
    <w:rsid w:val="0090445C"/>
    <w:rsid w:val="0092203A"/>
    <w:rsid w:val="00977BD0"/>
    <w:rsid w:val="009946A9"/>
    <w:rsid w:val="0099641A"/>
    <w:rsid w:val="009C1A7E"/>
    <w:rsid w:val="009C5B01"/>
    <w:rsid w:val="009D0C6F"/>
    <w:rsid w:val="009D2EFE"/>
    <w:rsid w:val="009D56D2"/>
    <w:rsid w:val="009D6007"/>
    <w:rsid w:val="00A36346"/>
    <w:rsid w:val="00A37158"/>
    <w:rsid w:val="00A81AFE"/>
    <w:rsid w:val="00A8330C"/>
    <w:rsid w:val="00AA041D"/>
    <w:rsid w:val="00AA287A"/>
    <w:rsid w:val="00B3492E"/>
    <w:rsid w:val="00B428B7"/>
    <w:rsid w:val="00B546C1"/>
    <w:rsid w:val="00B72A29"/>
    <w:rsid w:val="00B75D53"/>
    <w:rsid w:val="00B902EC"/>
    <w:rsid w:val="00BA750B"/>
    <w:rsid w:val="00BD769F"/>
    <w:rsid w:val="00BE1BE6"/>
    <w:rsid w:val="00BF611A"/>
    <w:rsid w:val="00C13641"/>
    <w:rsid w:val="00C4689C"/>
    <w:rsid w:val="00C967D8"/>
    <w:rsid w:val="00C96ED3"/>
    <w:rsid w:val="00CA189A"/>
    <w:rsid w:val="00CE0F5D"/>
    <w:rsid w:val="00D133A2"/>
    <w:rsid w:val="00D14659"/>
    <w:rsid w:val="00D32CCE"/>
    <w:rsid w:val="00D655AF"/>
    <w:rsid w:val="00DA1E68"/>
    <w:rsid w:val="00DB0286"/>
    <w:rsid w:val="00DB1E28"/>
    <w:rsid w:val="00DB423C"/>
    <w:rsid w:val="00DC7882"/>
    <w:rsid w:val="00DD4642"/>
    <w:rsid w:val="00E00889"/>
    <w:rsid w:val="00E00B45"/>
    <w:rsid w:val="00E23B96"/>
    <w:rsid w:val="00E4201C"/>
    <w:rsid w:val="00E519FE"/>
    <w:rsid w:val="00E642E2"/>
    <w:rsid w:val="00E913FC"/>
    <w:rsid w:val="00EE5056"/>
    <w:rsid w:val="00F038A3"/>
    <w:rsid w:val="00F07872"/>
    <w:rsid w:val="00FE1226"/>
    <w:rsid w:val="00FE5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10A15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pPr>
      <w:keepNext/>
      <w:tabs>
        <w:tab w:val="left" w:pos="360"/>
        <w:tab w:val="left" w:pos="720"/>
        <w:tab w:val="left" w:pos="1080"/>
        <w:tab w:val="left" w:pos="1440"/>
        <w:tab w:val="left" w:pos="1800"/>
        <w:tab w:val="left" w:pos="2160"/>
      </w:tabs>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HangingIndent1">
    <w:name w:val="Normal (Hanging Indent 1)"/>
    <w:basedOn w:val="Normal"/>
    <w:next w:val="Normal"/>
    <w:pPr>
      <w:overflowPunct/>
      <w:autoSpaceDE/>
      <w:autoSpaceDN/>
      <w:adjustRightInd/>
      <w:spacing w:after="240"/>
      <w:ind w:left="720" w:hanging="720"/>
      <w:jc w:val="both"/>
      <w:textAlignment w:val="auto"/>
    </w:pPr>
    <w:rPr>
      <w:sz w:val="24"/>
      <w:szCs w:val="24"/>
    </w:rPr>
  </w:style>
  <w:style w:type="paragraph" w:customStyle="1" w:styleId="NormalHangingIndent2">
    <w:name w:val="Normal (Hanging Indent 2)"/>
    <w:basedOn w:val="Normal"/>
    <w:next w:val="Normal"/>
    <w:pPr>
      <w:overflowPunct/>
      <w:autoSpaceDE/>
      <w:autoSpaceDN/>
      <w:adjustRightInd/>
      <w:spacing w:after="240"/>
      <w:ind w:left="1440" w:hanging="720"/>
      <w:jc w:val="both"/>
      <w:textAlignment w:val="auto"/>
    </w:pPr>
    <w:rPr>
      <w:sz w:val="24"/>
      <w:szCs w:val="24"/>
    </w:rPr>
  </w:style>
  <w:style w:type="paragraph" w:customStyle="1" w:styleId="NormalHangingIndent3">
    <w:name w:val="Normal (Hanging Indent 3)"/>
    <w:basedOn w:val="Normal"/>
    <w:next w:val="Normal"/>
    <w:pPr>
      <w:overflowPunct/>
      <w:autoSpaceDE/>
      <w:autoSpaceDN/>
      <w:adjustRightInd/>
      <w:spacing w:after="240"/>
      <w:ind w:left="2160" w:hanging="720"/>
      <w:jc w:val="both"/>
      <w:textAlignment w:val="auto"/>
    </w:pPr>
    <w:rPr>
      <w:sz w:val="24"/>
      <w:szCs w:val="24"/>
    </w:rPr>
  </w:style>
  <w:style w:type="paragraph" w:customStyle="1" w:styleId="NormalHangingIndent4">
    <w:name w:val="Normal (Hanging Indent 4)"/>
    <w:basedOn w:val="Normal"/>
    <w:next w:val="Normal"/>
    <w:pPr>
      <w:overflowPunct/>
      <w:autoSpaceDE/>
      <w:autoSpaceDN/>
      <w:adjustRightInd/>
      <w:spacing w:after="240"/>
      <w:ind w:left="2880" w:hanging="720"/>
      <w:jc w:val="both"/>
      <w:textAlignment w:val="auto"/>
    </w:pPr>
    <w:rPr>
      <w:sz w:val="24"/>
      <w:szCs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CoverPageLoanNumberandName">
    <w:name w:val="Cover Page (Loan Number and Name)"/>
    <w:basedOn w:val="Normal"/>
    <w:pPr>
      <w:overflowPunct/>
      <w:autoSpaceDE/>
      <w:autoSpaceDN/>
      <w:adjustRightInd/>
      <w:spacing w:after="240"/>
      <w:jc w:val="both"/>
      <w:textAlignment w:val="auto"/>
    </w:pPr>
    <w:rPr>
      <w:sz w:val="24"/>
      <w:szCs w:val="24"/>
    </w:rPr>
  </w:style>
  <w:style w:type="paragraph" w:styleId="BalloonText">
    <w:name w:val="Balloon Text"/>
    <w:basedOn w:val="Normal"/>
    <w:semiHidden/>
    <w:rPr>
      <w:rFonts w:ascii="Tahoma" w:hAnsi="Tahoma" w:cs="Tahoma"/>
      <w:sz w:val="16"/>
      <w:szCs w:val="16"/>
    </w:rPr>
  </w:style>
  <w:style w:type="paragraph" w:customStyle="1" w:styleId="Scheme11L1">
    <w:name w:val="Scheme11_L1"/>
    <w:basedOn w:val="Normal"/>
    <w:next w:val="Scheme11L8"/>
    <w:pPr>
      <w:numPr>
        <w:numId w:val="1"/>
      </w:numPr>
      <w:overflowPunct/>
      <w:autoSpaceDE/>
      <w:autoSpaceDN/>
      <w:adjustRightInd/>
      <w:spacing w:after="240"/>
      <w:jc w:val="both"/>
      <w:textAlignment w:val="auto"/>
      <w:outlineLvl w:val="0"/>
    </w:pPr>
    <w:rPr>
      <w:sz w:val="24"/>
    </w:rPr>
  </w:style>
  <w:style w:type="paragraph" w:customStyle="1" w:styleId="Scheme11L2">
    <w:name w:val="Scheme11_L2"/>
    <w:basedOn w:val="Scheme11L1"/>
    <w:next w:val="BodyText"/>
    <w:pPr>
      <w:numPr>
        <w:ilvl w:val="1"/>
      </w:numPr>
      <w:outlineLvl w:val="1"/>
    </w:pPr>
    <w:rPr>
      <w:bCs/>
    </w:rPr>
  </w:style>
  <w:style w:type="paragraph" w:customStyle="1" w:styleId="Scheme11L3">
    <w:name w:val="Scheme11_L3"/>
    <w:basedOn w:val="Scheme11L2"/>
    <w:next w:val="BodyText"/>
    <w:pPr>
      <w:numPr>
        <w:ilvl w:val="2"/>
      </w:numPr>
      <w:outlineLvl w:val="2"/>
    </w:pPr>
  </w:style>
  <w:style w:type="paragraph" w:customStyle="1" w:styleId="Scheme11L4">
    <w:name w:val="Scheme11_L4"/>
    <w:basedOn w:val="Scheme11L3"/>
    <w:next w:val="BodyText"/>
    <w:pPr>
      <w:numPr>
        <w:ilvl w:val="3"/>
      </w:numPr>
      <w:outlineLvl w:val="3"/>
    </w:pPr>
  </w:style>
  <w:style w:type="paragraph" w:customStyle="1" w:styleId="Scheme11L5">
    <w:name w:val="Scheme11_L5"/>
    <w:basedOn w:val="Scheme11L4"/>
    <w:next w:val="BodyText"/>
    <w:pPr>
      <w:numPr>
        <w:ilvl w:val="4"/>
      </w:numPr>
      <w:outlineLvl w:val="4"/>
    </w:pPr>
  </w:style>
  <w:style w:type="paragraph" w:customStyle="1" w:styleId="Scheme11L6">
    <w:name w:val="Scheme11_L6"/>
    <w:basedOn w:val="Scheme11L5"/>
    <w:next w:val="BodyText"/>
    <w:pPr>
      <w:numPr>
        <w:ilvl w:val="5"/>
      </w:numPr>
      <w:jc w:val="left"/>
      <w:outlineLvl w:val="5"/>
    </w:pPr>
  </w:style>
  <w:style w:type="paragraph" w:customStyle="1" w:styleId="Scheme11L7">
    <w:name w:val="Scheme11_L7"/>
    <w:basedOn w:val="Scheme11L6"/>
    <w:next w:val="BodyText"/>
    <w:pPr>
      <w:numPr>
        <w:ilvl w:val="6"/>
      </w:numPr>
      <w:outlineLvl w:val="6"/>
    </w:pPr>
  </w:style>
  <w:style w:type="paragraph" w:customStyle="1" w:styleId="Scheme11L8">
    <w:name w:val="Scheme11_L8"/>
    <w:basedOn w:val="Scheme11L7"/>
    <w:next w:val="BodyText"/>
    <w:pPr>
      <w:numPr>
        <w:ilvl w:val="7"/>
      </w:numPr>
      <w:outlineLvl w:val="7"/>
    </w:pPr>
  </w:style>
  <w:style w:type="paragraph" w:customStyle="1" w:styleId="Scheme11L9">
    <w:name w:val="Scheme11_L9"/>
    <w:basedOn w:val="Scheme11L8"/>
    <w:next w:val="BodyText"/>
    <w:pPr>
      <w:numPr>
        <w:ilvl w:val="8"/>
      </w:numPr>
      <w:outlineLvl w:val="8"/>
    </w:p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style>
  <w:style w:type="character" w:customStyle="1" w:styleId="Heading2Char">
    <w:name w:val="Heading 2 Char"/>
    <w:link w:val="Heading2"/>
    <w:rPr>
      <w:b/>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eading1Char">
    <w:name w:val="Heading 1 Char"/>
    <w:link w:val="Heading1"/>
    <w:rPr>
      <w:rFonts w:ascii="Cambria" w:eastAsia="Times New Roman" w:hAnsi="Cambria" w:cs="Times New Roman"/>
      <w:b/>
      <w:bCs/>
      <w:kern w:val="32"/>
      <w:sz w:val="32"/>
      <w:szCs w:val="32"/>
    </w:rPr>
  </w:style>
  <w:style w:type="paragraph" w:customStyle="1" w:styleId="ExDStdProvsNormal">
    <w:name w:val="ExDStdProvsNormal"/>
    <w:rsid w:val="007564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855584">
      <w:bodyDiv w:val="1"/>
      <w:marLeft w:val="0"/>
      <w:marRight w:val="0"/>
      <w:marTop w:val="0"/>
      <w:marBottom w:val="0"/>
      <w:divBdr>
        <w:top w:val="none" w:sz="0" w:space="0" w:color="auto"/>
        <w:left w:val="none" w:sz="0" w:space="0" w:color="auto"/>
        <w:bottom w:val="none" w:sz="0" w:space="0" w:color="auto"/>
        <w:right w:val="none" w:sz="0" w:space="0" w:color="auto"/>
      </w:divBdr>
    </w:div>
    <w:div w:id="1434014302">
      <w:bodyDiv w:val="1"/>
      <w:marLeft w:val="0"/>
      <w:marRight w:val="0"/>
      <w:marTop w:val="0"/>
      <w:marBottom w:val="0"/>
      <w:divBdr>
        <w:top w:val="none" w:sz="0" w:space="0" w:color="auto"/>
        <w:left w:val="none" w:sz="0" w:space="0" w:color="auto"/>
        <w:bottom w:val="none" w:sz="0" w:space="0" w:color="auto"/>
        <w:right w:val="none" w:sz="0" w:space="0" w:color="auto"/>
      </w:divBdr>
    </w:div>
    <w:div w:id="20506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3094</Characters>
  <Application>Microsoft Office Word</Application>
  <DocSecurity>0</DocSecurity>
  <PresentationFormat>11|.DOC</PresentationFormat>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2020-08-30T04:58:00Z</dcterms:created>
  <dcterms:modified xsi:type="dcterms:W3CDTF">2020-09-26T15:33:00Z</dcterms:modified>
</cp:coreProperties>
</file>