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3CCA" w14:textId="64C26F1B" w:rsidR="000A1DF9" w:rsidRPr="0009161C" w:rsidRDefault="000A1DF9" w:rsidP="0009161C">
      <w:pPr>
        <w:jc w:val="center"/>
        <w:rPr>
          <w:rFonts w:cs="Arial"/>
          <w:b/>
          <w:sz w:val="24"/>
          <w:szCs w:val="24"/>
        </w:rPr>
      </w:pPr>
      <w:r w:rsidRPr="0009161C">
        <w:rPr>
          <w:rFonts w:cs="Arial"/>
          <w:b/>
          <w:sz w:val="24"/>
          <w:szCs w:val="24"/>
        </w:rPr>
        <w:t xml:space="preserve">Rider to </w:t>
      </w:r>
      <w:r w:rsidR="00D92550" w:rsidRPr="0009161C">
        <w:rPr>
          <w:rFonts w:cs="Arial"/>
          <w:b/>
          <w:sz w:val="24"/>
          <w:szCs w:val="24"/>
        </w:rPr>
        <w:t>Loan Agreement</w:t>
      </w:r>
    </w:p>
    <w:p w14:paraId="389BDD4A" w14:textId="0D3C869F" w:rsidR="00E73FB7" w:rsidRPr="0009161C" w:rsidRDefault="00B9124D" w:rsidP="0009161C">
      <w:pPr>
        <w:jc w:val="center"/>
        <w:rPr>
          <w:rFonts w:cs="Arial"/>
          <w:b/>
          <w:sz w:val="24"/>
          <w:szCs w:val="24"/>
        </w:rPr>
      </w:pPr>
      <w:r w:rsidRPr="0009161C">
        <w:rPr>
          <w:rFonts w:cs="Arial"/>
          <w:b/>
          <w:sz w:val="24"/>
          <w:szCs w:val="24"/>
        </w:rPr>
        <w:t>Manufactured Housing Community – Private</w:t>
      </w:r>
      <w:r w:rsidR="00F2173C" w:rsidRPr="0009161C">
        <w:rPr>
          <w:rFonts w:cs="Arial"/>
          <w:b/>
          <w:sz w:val="24"/>
          <w:szCs w:val="24"/>
        </w:rPr>
        <w:t xml:space="preserve"> </w:t>
      </w:r>
      <w:r w:rsidR="00502444">
        <w:rPr>
          <w:rFonts w:cs="Arial"/>
          <w:b/>
          <w:sz w:val="24"/>
          <w:szCs w:val="24"/>
        </w:rPr>
        <w:t>Facility</w:t>
      </w:r>
    </w:p>
    <w:p w14:paraId="64BA05C5" w14:textId="39D89AB1" w:rsidR="00E73FB7" w:rsidRPr="0009161C" w:rsidRDefault="00E73FB7" w:rsidP="0009161C">
      <w:pPr>
        <w:jc w:val="center"/>
        <w:rPr>
          <w:rFonts w:cs="Arial"/>
          <w:bCs/>
        </w:rPr>
      </w:pPr>
      <w:r w:rsidRPr="0009161C">
        <w:rPr>
          <w:rFonts w:cs="Arial"/>
          <w:bCs/>
        </w:rPr>
        <w:t xml:space="preserve">(Revised </w:t>
      </w:r>
      <w:r w:rsidR="003122A4">
        <w:rPr>
          <w:rFonts w:cs="Arial"/>
          <w:bCs/>
        </w:rPr>
        <w:t>6-14-</w:t>
      </w:r>
      <w:r w:rsidR="00B9124D" w:rsidRPr="0009161C">
        <w:rPr>
          <w:rFonts w:cs="Arial"/>
          <w:bCs/>
        </w:rPr>
        <w:t>2022</w:t>
      </w:r>
      <w:r w:rsidRPr="0009161C">
        <w:rPr>
          <w:rFonts w:cs="Arial"/>
          <w:bCs/>
        </w:rPr>
        <w:t>)</w:t>
      </w:r>
    </w:p>
    <w:p w14:paraId="6F980D63" w14:textId="77777777" w:rsidR="00B9124D" w:rsidRDefault="00B9124D" w:rsidP="00B9124D">
      <w:pPr>
        <w:outlineLvl w:val="0"/>
        <w:rPr>
          <w:b/>
          <w:szCs w:val="24"/>
        </w:rPr>
      </w:pPr>
    </w:p>
    <w:p w14:paraId="37468AD2" w14:textId="66053A2E" w:rsidR="00B9124D" w:rsidRDefault="00B9124D" w:rsidP="00B9124D">
      <w:pPr>
        <w:suppressAutoHyphens/>
        <w:rPr>
          <w:rFonts w:cs="Arial"/>
        </w:rPr>
      </w:pPr>
      <w:r w:rsidRPr="00B9124D">
        <w:rPr>
          <w:rFonts w:cs="Arial"/>
        </w:rPr>
        <w:t xml:space="preserve">The following changes are made to the Loan Agreement </w:t>
      </w:r>
      <w:r w:rsidR="00502444">
        <w:rPr>
          <w:rFonts w:cs="Arial"/>
        </w:rPr>
        <w:t>that</w:t>
      </w:r>
      <w:r w:rsidR="00502444" w:rsidRPr="00B9124D">
        <w:rPr>
          <w:rFonts w:cs="Arial"/>
        </w:rPr>
        <w:t xml:space="preserve"> </w:t>
      </w:r>
      <w:r w:rsidRPr="00B9124D">
        <w:rPr>
          <w:rFonts w:cs="Arial"/>
        </w:rPr>
        <w:t xml:space="preserve">precedes this Rider: </w:t>
      </w:r>
    </w:p>
    <w:p w14:paraId="3A77C433" w14:textId="1FAEABA0" w:rsidR="006D7CE4" w:rsidRDefault="006D7CE4" w:rsidP="00B9124D">
      <w:pPr>
        <w:suppressAutoHyphens/>
        <w:rPr>
          <w:rFonts w:cs="Arial"/>
        </w:rPr>
      </w:pPr>
    </w:p>
    <w:p w14:paraId="0AFADD77" w14:textId="7195EE4B" w:rsidR="006D7CE4" w:rsidRDefault="006D7CE4" w:rsidP="00B9124D">
      <w:pPr>
        <w:suppressAutoHyphens/>
        <w:rPr>
          <w:rFonts w:cs="Arial"/>
        </w:rPr>
      </w:pPr>
      <w:r>
        <w:rPr>
          <w:rFonts w:cs="Arial"/>
        </w:rPr>
        <w:t>A.</w:t>
      </w:r>
      <w:r>
        <w:rPr>
          <w:rFonts w:cs="Arial"/>
        </w:rPr>
        <w:tab/>
        <w:t xml:space="preserve">The following table is added to </w:t>
      </w:r>
      <w:r w:rsidR="00A25DD0">
        <w:rPr>
          <w:rFonts w:cs="Arial"/>
        </w:rPr>
        <w:t>Section 1.04</w:t>
      </w:r>
      <w:r>
        <w:rPr>
          <w:rFonts w:cs="Arial"/>
        </w:rPr>
        <w:t xml:space="preserve">: </w:t>
      </w:r>
    </w:p>
    <w:p w14:paraId="0CC97203" w14:textId="5D2DE4E4" w:rsidR="00441B1B" w:rsidRDefault="00441B1B" w:rsidP="00B9124D">
      <w:pPr>
        <w:suppressAutoHyphen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630"/>
        <w:gridCol w:w="8375"/>
      </w:tblGrid>
      <w:tr w:rsidR="00441B1B" w:rsidRPr="00441B1B" w14:paraId="106985CE" w14:textId="77777777" w:rsidTr="00CE450D">
        <w:trPr>
          <w:trHeight w:val="233"/>
        </w:trPr>
        <w:tc>
          <w:tcPr>
            <w:tcW w:w="10265"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A267529" w14:textId="3BCF7FD6" w:rsidR="00441B1B" w:rsidRPr="00441B1B" w:rsidRDefault="00441B1B" w:rsidP="004A12F3">
            <w:pPr>
              <w:suppressAutoHyphens/>
              <w:spacing w:before="80" w:after="80"/>
              <w:rPr>
                <w:rFonts w:cs="Arial"/>
                <w:b/>
              </w:rPr>
            </w:pPr>
            <w:r w:rsidRPr="00CE450D">
              <w:rPr>
                <w:rFonts w:cs="Arial"/>
                <w:b/>
              </w:rPr>
              <w:t>Manufactured Housing Community</w:t>
            </w:r>
            <w:r w:rsidRPr="004E7928">
              <w:rPr>
                <w:rFonts w:cs="Arial"/>
                <w:b/>
              </w:rPr>
              <w:t xml:space="preserve"> </w:t>
            </w:r>
            <w:r>
              <w:rPr>
                <w:rFonts w:cs="Arial"/>
                <w:b/>
              </w:rPr>
              <w:t xml:space="preserve">– Private Facility </w:t>
            </w:r>
          </w:p>
        </w:tc>
      </w:tr>
      <w:tr w:rsidR="00441B1B" w:rsidRPr="00441B1B" w14:paraId="798324A0" w14:textId="77777777" w:rsidTr="00CE450D">
        <w:tblPrEx>
          <w:tblLook w:val="0000" w:firstRow="0" w:lastRow="0" w:firstColumn="0" w:lastColumn="0" w:noHBand="0" w:noVBand="0"/>
        </w:tblPrEx>
        <w:trPr>
          <w:trHeight w:val="269"/>
        </w:trPr>
        <w:tc>
          <w:tcPr>
            <w:tcW w:w="10265" w:type="dxa"/>
            <w:gridSpan w:val="4"/>
            <w:tcBorders>
              <w:bottom w:val="nil"/>
            </w:tcBorders>
          </w:tcPr>
          <w:p w14:paraId="3B3EF67E" w14:textId="006D454B" w:rsidR="00441B1B" w:rsidRPr="00441B1B" w:rsidRDefault="00441B1B" w:rsidP="004A12F3">
            <w:pPr>
              <w:suppressAutoHyphens/>
              <w:spacing w:before="80" w:after="80"/>
              <w:rPr>
                <w:rFonts w:cs="Arial"/>
              </w:rPr>
            </w:pPr>
            <w:r w:rsidRPr="00CE450D">
              <w:rPr>
                <w:rFonts w:cs="Arial"/>
                <w:bCs/>
              </w:rPr>
              <w:t>Private Facility</w:t>
            </w:r>
            <w:r>
              <w:rPr>
                <w:rFonts w:cs="Arial"/>
                <w:bCs/>
              </w:rPr>
              <w:t>:</w:t>
            </w:r>
          </w:p>
        </w:tc>
      </w:tr>
      <w:tr w:rsidR="00DC1675" w:rsidRPr="00441B1B" w14:paraId="1A489B10" w14:textId="77777777" w:rsidTr="004A12F3">
        <w:tblPrEx>
          <w:tblLook w:val="0000" w:firstRow="0" w:lastRow="0" w:firstColumn="0" w:lastColumn="0" w:noHBand="0" w:noVBand="0"/>
        </w:tblPrEx>
        <w:trPr>
          <w:trHeight w:val="275"/>
        </w:trPr>
        <w:tc>
          <w:tcPr>
            <w:tcW w:w="630" w:type="dxa"/>
          </w:tcPr>
          <w:p w14:paraId="247F1CAE" w14:textId="0A1BD097" w:rsidR="00DC1675" w:rsidRDefault="00251C8E" w:rsidP="004A12F3">
            <w:pPr>
              <w:suppressAutoHyphens/>
              <w:jc w:val="center"/>
              <w:rPr>
                <w:rFonts w:cs="Arial"/>
                <w:bCs/>
                <w:highlight w:val="yellow"/>
              </w:rPr>
            </w:pPr>
            <w:sdt>
              <w:sdtPr>
                <w:rPr>
                  <w:rFonts w:ascii="MS Gothic" w:eastAsia="MS Gothic" w:hAnsi="MS Gothic" w:cs="Arial" w:hint="eastAsia"/>
                  <w:b/>
                  <w:sz w:val="28"/>
                  <w:szCs w:val="28"/>
                </w:rPr>
                <w:id w:val="1680550670"/>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9635" w:type="dxa"/>
            <w:gridSpan w:val="3"/>
            <w:vAlign w:val="center"/>
          </w:tcPr>
          <w:p w14:paraId="13B4CDD2" w14:textId="74712B03" w:rsidR="00DC1675" w:rsidRDefault="009C364D" w:rsidP="00DC1675">
            <w:pPr>
              <w:suppressAutoHyphens/>
              <w:rPr>
                <w:rFonts w:cs="Arial"/>
                <w:bCs/>
                <w:highlight w:val="yellow"/>
              </w:rPr>
            </w:pPr>
            <w:r w:rsidRPr="00CE450D">
              <w:rPr>
                <w:rFonts w:cs="Arial"/>
                <w:bCs/>
              </w:rPr>
              <w:t>Private Waste Treatment System</w:t>
            </w:r>
            <w:r>
              <w:rPr>
                <w:rFonts w:cs="Arial"/>
                <w:bCs/>
              </w:rPr>
              <w:t xml:space="preserve"> </w:t>
            </w:r>
          </w:p>
        </w:tc>
      </w:tr>
      <w:tr w:rsidR="00DC1675" w:rsidRPr="00441B1B" w14:paraId="669841E7" w14:textId="77777777" w:rsidTr="004A12F3">
        <w:tblPrEx>
          <w:tblLook w:val="0000" w:firstRow="0" w:lastRow="0" w:firstColumn="0" w:lastColumn="0" w:noHBand="0" w:noVBand="0"/>
        </w:tblPrEx>
        <w:trPr>
          <w:trHeight w:val="275"/>
        </w:trPr>
        <w:tc>
          <w:tcPr>
            <w:tcW w:w="630" w:type="dxa"/>
          </w:tcPr>
          <w:p w14:paraId="2CAAACC4" w14:textId="528B88F5" w:rsidR="00DC1675" w:rsidRDefault="00251C8E" w:rsidP="004A12F3">
            <w:pPr>
              <w:suppressAutoHyphens/>
              <w:jc w:val="center"/>
              <w:rPr>
                <w:rFonts w:cs="Arial"/>
                <w:bCs/>
                <w:highlight w:val="yellow"/>
              </w:rPr>
            </w:pPr>
            <w:sdt>
              <w:sdtPr>
                <w:rPr>
                  <w:rFonts w:ascii="MS Gothic" w:eastAsia="MS Gothic" w:hAnsi="MS Gothic" w:cs="Arial" w:hint="eastAsia"/>
                  <w:b/>
                  <w:sz w:val="28"/>
                  <w:szCs w:val="28"/>
                </w:rPr>
                <w:id w:val="-801391316"/>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9635" w:type="dxa"/>
            <w:gridSpan w:val="3"/>
            <w:vAlign w:val="center"/>
          </w:tcPr>
          <w:p w14:paraId="20D35608" w14:textId="348C1763" w:rsidR="00DC1675" w:rsidRDefault="009C364D" w:rsidP="00DC1675">
            <w:pPr>
              <w:suppressAutoHyphens/>
              <w:rPr>
                <w:rFonts w:cs="Arial"/>
                <w:bCs/>
                <w:highlight w:val="yellow"/>
              </w:rPr>
            </w:pPr>
            <w:r>
              <w:rPr>
                <w:rFonts w:cs="Arial"/>
                <w:bCs/>
              </w:rPr>
              <w:t>Private Well</w:t>
            </w:r>
          </w:p>
        </w:tc>
      </w:tr>
      <w:tr w:rsidR="00502444" w:rsidRPr="00441B1B" w14:paraId="1CB5616E" w14:textId="77777777" w:rsidTr="004A12F3">
        <w:tblPrEx>
          <w:tblLook w:val="0000" w:firstRow="0" w:lastRow="0" w:firstColumn="0" w:lastColumn="0" w:noHBand="0" w:noVBand="0"/>
        </w:tblPrEx>
        <w:trPr>
          <w:trHeight w:val="275"/>
        </w:trPr>
        <w:tc>
          <w:tcPr>
            <w:tcW w:w="630" w:type="dxa"/>
          </w:tcPr>
          <w:p w14:paraId="7FC24B71" w14:textId="5686DBFA" w:rsidR="00502444" w:rsidRDefault="00251C8E" w:rsidP="004A12F3">
            <w:pPr>
              <w:suppressAutoHyphens/>
              <w:jc w:val="center"/>
              <w:rPr>
                <w:rFonts w:ascii="MS Gothic" w:eastAsia="MS Gothic" w:hAnsi="MS Gothic" w:cs="Arial"/>
                <w:b/>
                <w:sz w:val="28"/>
                <w:szCs w:val="28"/>
              </w:rPr>
            </w:pPr>
            <w:sdt>
              <w:sdtPr>
                <w:rPr>
                  <w:rFonts w:ascii="MS Gothic" w:eastAsia="MS Gothic" w:hAnsi="MS Gothic" w:cs="Arial" w:hint="eastAsia"/>
                  <w:b/>
                  <w:sz w:val="28"/>
                  <w:szCs w:val="28"/>
                </w:rPr>
                <w:id w:val="-1103498056"/>
                <w14:checkbox>
                  <w14:checked w14:val="0"/>
                  <w14:checkedState w14:val="2612" w14:font="MS Gothic"/>
                  <w14:uncheckedState w14:val="2610" w14:font="MS Gothic"/>
                </w14:checkbox>
              </w:sdtPr>
              <w:sdtEndPr/>
              <w:sdtContent>
                <w:r w:rsidR="00502444">
                  <w:rPr>
                    <w:rFonts w:ascii="MS Gothic" w:eastAsia="MS Gothic" w:hAnsi="MS Gothic" w:cs="Arial" w:hint="eastAsia"/>
                    <w:b/>
                    <w:sz w:val="28"/>
                    <w:szCs w:val="28"/>
                  </w:rPr>
                  <w:t>☐</w:t>
                </w:r>
              </w:sdtContent>
            </w:sdt>
          </w:p>
        </w:tc>
        <w:tc>
          <w:tcPr>
            <w:tcW w:w="9635" w:type="dxa"/>
            <w:gridSpan w:val="3"/>
            <w:vAlign w:val="center"/>
          </w:tcPr>
          <w:p w14:paraId="5BD53093" w14:textId="32A0B627" w:rsidR="00502444" w:rsidRDefault="00502444" w:rsidP="00DC1675">
            <w:pPr>
              <w:suppressAutoHyphens/>
              <w:rPr>
                <w:rFonts w:cs="Arial"/>
                <w:bCs/>
              </w:rPr>
            </w:pPr>
            <w:r>
              <w:rPr>
                <w:rFonts w:cs="Arial"/>
                <w:bCs/>
              </w:rPr>
              <w:t>Private Lift Station</w:t>
            </w:r>
          </w:p>
        </w:tc>
      </w:tr>
      <w:tr w:rsidR="00DC1675" w:rsidRPr="00441B1B" w14:paraId="75510B0C" w14:textId="77777777" w:rsidTr="004A12F3">
        <w:tblPrEx>
          <w:tblLook w:val="0000" w:firstRow="0" w:lastRow="0" w:firstColumn="0" w:lastColumn="0" w:noHBand="0" w:noVBand="0"/>
        </w:tblPrEx>
        <w:trPr>
          <w:trHeight w:val="269"/>
        </w:trPr>
        <w:tc>
          <w:tcPr>
            <w:tcW w:w="10265" w:type="dxa"/>
            <w:gridSpan w:val="4"/>
            <w:tcBorders>
              <w:bottom w:val="single" w:sz="4" w:space="0" w:color="auto"/>
            </w:tcBorders>
          </w:tcPr>
          <w:p w14:paraId="7EC8B83D" w14:textId="4DBF6E9B" w:rsidR="00DC1675" w:rsidRPr="00441B1B" w:rsidRDefault="00DC1675" w:rsidP="004A12F3">
            <w:pPr>
              <w:suppressAutoHyphens/>
              <w:spacing w:before="80" w:after="80"/>
              <w:rPr>
                <w:rFonts w:cs="Arial"/>
              </w:rPr>
            </w:pPr>
            <w:r w:rsidRPr="004A12F3">
              <w:rPr>
                <w:rFonts w:cs="Arial"/>
                <w:bCs/>
              </w:rPr>
              <w:t>Private Facility Management:</w:t>
            </w:r>
          </w:p>
        </w:tc>
      </w:tr>
      <w:tr w:rsidR="00DC1675" w:rsidRPr="00441B1B" w14:paraId="450A4D69" w14:textId="77777777" w:rsidTr="004A12F3">
        <w:tblPrEx>
          <w:tblLook w:val="0000" w:firstRow="0" w:lastRow="0" w:firstColumn="0" w:lastColumn="0" w:noHBand="0" w:noVBand="0"/>
        </w:tblPrEx>
        <w:trPr>
          <w:trHeight w:val="269"/>
        </w:trPr>
        <w:tc>
          <w:tcPr>
            <w:tcW w:w="630" w:type="dxa"/>
            <w:tcBorders>
              <w:top w:val="single" w:sz="4" w:space="0" w:color="auto"/>
            </w:tcBorders>
            <w:shd w:val="clear" w:color="auto" w:fill="auto"/>
          </w:tcPr>
          <w:p w14:paraId="151013C2" w14:textId="01D5DFB5" w:rsidR="00DC1675" w:rsidRPr="00441B1B" w:rsidRDefault="00251C8E" w:rsidP="004A12F3">
            <w:pPr>
              <w:suppressAutoHyphens/>
              <w:jc w:val="center"/>
              <w:rPr>
                <w:rFonts w:cs="Arial"/>
                <w:bCs/>
              </w:rPr>
            </w:pPr>
            <w:sdt>
              <w:sdtPr>
                <w:rPr>
                  <w:rFonts w:ascii="MS Gothic" w:eastAsia="MS Gothic" w:hAnsi="MS Gothic" w:cs="Arial" w:hint="eastAsia"/>
                  <w:b/>
                  <w:sz w:val="28"/>
                  <w:szCs w:val="28"/>
                </w:rPr>
                <w:id w:val="1036856063"/>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9635" w:type="dxa"/>
            <w:gridSpan w:val="3"/>
            <w:tcBorders>
              <w:top w:val="single" w:sz="4" w:space="0" w:color="auto"/>
            </w:tcBorders>
            <w:shd w:val="clear" w:color="auto" w:fill="auto"/>
          </w:tcPr>
          <w:p w14:paraId="4121B42F" w14:textId="0451D552" w:rsidR="00DC1675" w:rsidRPr="00441B1B" w:rsidRDefault="00DC1675" w:rsidP="004A12F3">
            <w:pPr>
              <w:suppressAutoHyphens/>
              <w:spacing w:before="80" w:after="80"/>
              <w:rPr>
                <w:rFonts w:cs="Arial"/>
                <w:bCs/>
              </w:rPr>
            </w:pPr>
            <w:r w:rsidRPr="00CE450D">
              <w:rPr>
                <w:rFonts w:cs="Arial"/>
                <w:bCs/>
              </w:rPr>
              <w:t xml:space="preserve">Professional Management </w:t>
            </w:r>
            <w:r w:rsidRPr="00CE450D">
              <w:rPr>
                <w:rFonts w:cs="Arial"/>
                <w:bCs/>
                <w:i/>
                <w:iCs/>
                <w:sz w:val="18"/>
                <w:szCs w:val="18"/>
              </w:rPr>
              <w:t>(includes Borrower Affiliate managers)</w:t>
            </w:r>
          </w:p>
        </w:tc>
      </w:tr>
      <w:tr w:rsidR="00DC1675" w:rsidRPr="00441B1B" w14:paraId="73D3600A" w14:textId="77777777" w:rsidTr="004A12F3">
        <w:tblPrEx>
          <w:tblLook w:val="0000" w:firstRow="0" w:lastRow="0" w:firstColumn="0" w:lastColumn="0" w:noHBand="0" w:noVBand="0"/>
        </w:tblPrEx>
        <w:trPr>
          <w:trHeight w:val="269"/>
        </w:trPr>
        <w:tc>
          <w:tcPr>
            <w:tcW w:w="630" w:type="dxa"/>
            <w:tcBorders>
              <w:top w:val="nil"/>
            </w:tcBorders>
            <w:shd w:val="clear" w:color="auto" w:fill="D0CECE" w:themeFill="background2" w:themeFillShade="E6"/>
          </w:tcPr>
          <w:p w14:paraId="3CB16812" w14:textId="316B4F43" w:rsidR="00DC1675" w:rsidRPr="00441B1B" w:rsidRDefault="00DC1675" w:rsidP="00DC1675">
            <w:pPr>
              <w:suppressAutoHyphens/>
              <w:rPr>
                <w:rFonts w:cs="Arial"/>
                <w:b/>
              </w:rPr>
            </w:pPr>
          </w:p>
        </w:tc>
        <w:tc>
          <w:tcPr>
            <w:tcW w:w="9635" w:type="dxa"/>
            <w:gridSpan w:val="3"/>
            <w:tcBorders>
              <w:top w:val="nil"/>
            </w:tcBorders>
            <w:shd w:val="clear" w:color="auto" w:fill="auto"/>
          </w:tcPr>
          <w:p w14:paraId="374882EC" w14:textId="581D6F61" w:rsidR="00DC1675" w:rsidRPr="00441B1B" w:rsidRDefault="00DC1675" w:rsidP="004A12F3">
            <w:pPr>
              <w:suppressAutoHyphens/>
              <w:spacing w:before="80" w:after="80"/>
              <w:rPr>
                <w:rFonts w:cs="Arial"/>
                <w:b/>
              </w:rPr>
            </w:pPr>
            <w:r w:rsidRPr="00CE450D">
              <w:rPr>
                <w:rFonts w:cs="Arial"/>
                <w:bCs/>
              </w:rPr>
              <w:t>Private Facility Manager:</w:t>
            </w:r>
            <w:r w:rsidRPr="00CE450D">
              <w:rPr>
                <w:rFonts w:cs="Arial"/>
                <w:bCs/>
                <w:i/>
                <w:iCs/>
                <w:sz w:val="18"/>
                <w:szCs w:val="18"/>
              </w:rPr>
              <w:t xml:space="preserve"> _____________________</w:t>
            </w:r>
          </w:p>
        </w:tc>
      </w:tr>
      <w:tr w:rsidR="00DC1675" w:rsidRPr="00441B1B" w14:paraId="2CE13249" w14:textId="77777777" w:rsidTr="004A12F3">
        <w:tblPrEx>
          <w:tblLook w:val="0000" w:firstRow="0" w:lastRow="0" w:firstColumn="0" w:lastColumn="0" w:noHBand="0" w:noVBand="0"/>
        </w:tblPrEx>
        <w:trPr>
          <w:trHeight w:val="269"/>
        </w:trPr>
        <w:tc>
          <w:tcPr>
            <w:tcW w:w="630" w:type="dxa"/>
            <w:tcBorders>
              <w:top w:val="nil"/>
              <w:bottom w:val="single" w:sz="4" w:space="0" w:color="auto"/>
            </w:tcBorders>
            <w:shd w:val="clear" w:color="auto" w:fill="auto"/>
          </w:tcPr>
          <w:p w14:paraId="13CBEE4B" w14:textId="2F0C08A8" w:rsidR="00DC1675" w:rsidRPr="00441B1B" w:rsidRDefault="00251C8E" w:rsidP="004A12F3">
            <w:pPr>
              <w:suppressAutoHyphens/>
              <w:jc w:val="center"/>
              <w:rPr>
                <w:rFonts w:cs="Arial"/>
                <w:b/>
              </w:rPr>
            </w:pPr>
            <w:sdt>
              <w:sdtPr>
                <w:rPr>
                  <w:rFonts w:ascii="MS Gothic" w:eastAsia="MS Gothic" w:hAnsi="MS Gothic" w:cs="Arial" w:hint="eastAsia"/>
                  <w:b/>
                  <w:sz w:val="28"/>
                  <w:szCs w:val="28"/>
                </w:rPr>
                <w:id w:val="1026521424"/>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9635" w:type="dxa"/>
            <w:gridSpan w:val="3"/>
            <w:tcBorders>
              <w:top w:val="nil"/>
            </w:tcBorders>
            <w:shd w:val="clear" w:color="auto" w:fill="auto"/>
          </w:tcPr>
          <w:p w14:paraId="11816A8C" w14:textId="663FCB6E" w:rsidR="00DC1675" w:rsidRPr="00CE450D" w:rsidRDefault="00DC1675" w:rsidP="004A12F3">
            <w:pPr>
              <w:suppressAutoHyphens/>
              <w:spacing w:before="80" w:after="80"/>
              <w:rPr>
                <w:rFonts w:cs="Arial"/>
                <w:bCs/>
              </w:rPr>
            </w:pPr>
            <w:r w:rsidRPr="004A12F3">
              <w:rPr>
                <w:rFonts w:cs="Arial"/>
                <w:bCs/>
              </w:rPr>
              <w:t>Self-Managed</w:t>
            </w:r>
          </w:p>
        </w:tc>
      </w:tr>
      <w:tr w:rsidR="00DC1675" w:rsidRPr="00441B1B" w14:paraId="542BA830" w14:textId="77777777" w:rsidTr="004A12F3">
        <w:tblPrEx>
          <w:tblLook w:val="0000" w:firstRow="0" w:lastRow="0" w:firstColumn="0" w:lastColumn="0" w:noHBand="0" w:noVBand="0"/>
        </w:tblPrEx>
        <w:trPr>
          <w:trHeight w:val="269"/>
        </w:trPr>
        <w:tc>
          <w:tcPr>
            <w:tcW w:w="630" w:type="dxa"/>
            <w:tcBorders>
              <w:top w:val="single" w:sz="4" w:space="0" w:color="auto"/>
              <w:bottom w:val="nil"/>
            </w:tcBorders>
            <w:shd w:val="clear" w:color="auto" w:fill="D0CECE" w:themeFill="background2" w:themeFillShade="E6"/>
          </w:tcPr>
          <w:p w14:paraId="58F8828D" w14:textId="77777777" w:rsidR="00DC1675" w:rsidRPr="00441B1B" w:rsidRDefault="00DC1675" w:rsidP="00DC1675">
            <w:pPr>
              <w:suppressAutoHyphens/>
              <w:rPr>
                <w:rFonts w:cs="Arial"/>
                <w:b/>
              </w:rPr>
            </w:pPr>
          </w:p>
        </w:tc>
        <w:tc>
          <w:tcPr>
            <w:tcW w:w="630" w:type="dxa"/>
            <w:tcBorders>
              <w:top w:val="nil"/>
              <w:bottom w:val="single" w:sz="4" w:space="0" w:color="auto"/>
            </w:tcBorders>
            <w:shd w:val="clear" w:color="auto" w:fill="auto"/>
          </w:tcPr>
          <w:p w14:paraId="55C5084F" w14:textId="20DEBAEF" w:rsidR="00DC1675" w:rsidRPr="00CE450D" w:rsidRDefault="00251C8E" w:rsidP="004A12F3">
            <w:pPr>
              <w:suppressAutoHyphens/>
              <w:jc w:val="center"/>
              <w:rPr>
                <w:rFonts w:cs="Arial"/>
                <w:bCs/>
              </w:rPr>
            </w:pPr>
            <w:sdt>
              <w:sdtPr>
                <w:rPr>
                  <w:rFonts w:ascii="MS Gothic" w:eastAsia="MS Gothic" w:hAnsi="MS Gothic" w:cs="Arial" w:hint="eastAsia"/>
                  <w:b/>
                  <w:sz w:val="28"/>
                  <w:szCs w:val="28"/>
                </w:rPr>
                <w:id w:val="1163894829"/>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9005" w:type="dxa"/>
            <w:gridSpan w:val="2"/>
            <w:tcBorders>
              <w:top w:val="nil"/>
            </w:tcBorders>
            <w:shd w:val="clear" w:color="auto" w:fill="auto"/>
          </w:tcPr>
          <w:p w14:paraId="50B53E80" w14:textId="0349A427" w:rsidR="00DC1675" w:rsidRPr="00CE450D" w:rsidRDefault="00DC1675" w:rsidP="004A12F3">
            <w:pPr>
              <w:suppressAutoHyphens/>
              <w:spacing w:before="80" w:after="80"/>
              <w:rPr>
                <w:rFonts w:cs="Arial"/>
                <w:bCs/>
              </w:rPr>
            </w:pPr>
            <w:r w:rsidRPr="004A12F3">
              <w:rPr>
                <w:rFonts w:cs="Arial"/>
                <w:bCs/>
              </w:rPr>
              <w:t>Borrower E</w:t>
            </w:r>
            <w:r w:rsidR="008C2B45" w:rsidRPr="004A12F3">
              <w:rPr>
                <w:rFonts w:cs="Arial"/>
                <w:bCs/>
              </w:rPr>
              <w:t xml:space="preserve">ngages </w:t>
            </w:r>
            <w:r w:rsidRPr="004A12F3">
              <w:rPr>
                <w:rFonts w:cs="Arial"/>
                <w:bCs/>
              </w:rPr>
              <w:t>Private Facility Operator</w:t>
            </w:r>
          </w:p>
        </w:tc>
      </w:tr>
      <w:tr w:rsidR="00DC1675" w:rsidRPr="00441B1B" w14:paraId="6C90FA2E" w14:textId="77777777" w:rsidTr="004A12F3">
        <w:tblPrEx>
          <w:tblLook w:val="0000" w:firstRow="0" w:lastRow="0" w:firstColumn="0" w:lastColumn="0" w:noHBand="0" w:noVBand="0"/>
        </w:tblPrEx>
        <w:trPr>
          <w:trHeight w:val="269"/>
        </w:trPr>
        <w:tc>
          <w:tcPr>
            <w:tcW w:w="630" w:type="dxa"/>
            <w:tcBorders>
              <w:top w:val="nil"/>
              <w:left w:val="single" w:sz="4" w:space="0" w:color="auto"/>
              <w:bottom w:val="nil"/>
              <w:right w:val="nil"/>
            </w:tcBorders>
            <w:shd w:val="clear" w:color="auto" w:fill="D0CECE" w:themeFill="background2" w:themeFillShade="E6"/>
          </w:tcPr>
          <w:p w14:paraId="62690CEE" w14:textId="77777777" w:rsidR="00DC1675" w:rsidRPr="00441B1B" w:rsidRDefault="00DC1675" w:rsidP="00DC1675">
            <w:pPr>
              <w:suppressAutoHyphens/>
              <w:rPr>
                <w:rFonts w:cs="Arial"/>
                <w:b/>
              </w:rPr>
            </w:pPr>
          </w:p>
        </w:tc>
        <w:tc>
          <w:tcPr>
            <w:tcW w:w="630" w:type="dxa"/>
            <w:tcBorders>
              <w:top w:val="single" w:sz="4" w:space="0" w:color="auto"/>
              <w:left w:val="nil"/>
              <w:bottom w:val="nil"/>
              <w:right w:val="single" w:sz="4" w:space="0" w:color="auto"/>
            </w:tcBorders>
            <w:shd w:val="clear" w:color="auto" w:fill="D0CECE" w:themeFill="background2" w:themeFillShade="E6"/>
          </w:tcPr>
          <w:p w14:paraId="7321F7C0" w14:textId="77777777" w:rsidR="00DC1675" w:rsidRPr="00CE450D" w:rsidRDefault="00DC1675" w:rsidP="00DC1675">
            <w:pPr>
              <w:suppressAutoHyphens/>
              <w:rPr>
                <w:rFonts w:cs="Arial"/>
                <w:bCs/>
              </w:rPr>
            </w:pPr>
          </w:p>
        </w:tc>
        <w:tc>
          <w:tcPr>
            <w:tcW w:w="9005" w:type="dxa"/>
            <w:gridSpan w:val="2"/>
            <w:tcBorders>
              <w:top w:val="nil"/>
              <w:left w:val="single" w:sz="4" w:space="0" w:color="auto"/>
            </w:tcBorders>
            <w:shd w:val="clear" w:color="auto" w:fill="auto"/>
          </w:tcPr>
          <w:p w14:paraId="792A732A" w14:textId="66C324B9" w:rsidR="00DC1675" w:rsidRPr="00CE450D" w:rsidRDefault="00DC1675" w:rsidP="004A12F3">
            <w:pPr>
              <w:suppressAutoHyphens/>
              <w:spacing w:before="80" w:after="80"/>
              <w:rPr>
                <w:rFonts w:cs="Arial"/>
                <w:bCs/>
              </w:rPr>
            </w:pPr>
            <w:r>
              <w:rPr>
                <w:rFonts w:cs="Arial"/>
                <w:bCs/>
              </w:rPr>
              <w:t xml:space="preserve">Private </w:t>
            </w:r>
            <w:r w:rsidRPr="00CE450D">
              <w:rPr>
                <w:rFonts w:cs="Arial"/>
                <w:bCs/>
              </w:rPr>
              <w:t>Facility Operator:</w:t>
            </w:r>
            <w:r>
              <w:rPr>
                <w:rFonts w:cs="Arial"/>
                <w:b/>
              </w:rPr>
              <w:t xml:space="preserve"> </w:t>
            </w:r>
            <w:r w:rsidRPr="00B9124D">
              <w:rPr>
                <w:rFonts w:cs="Arial"/>
              </w:rPr>
              <w:t>________________</w:t>
            </w:r>
          </w:p>
        </w:tc>
      </w:tr>
      <w:tr w:rsidR="00DC1675" w:rsidRPr="00441B1B" w14:paraId="6B2D430F" w14:textId="77777777" w:rsidTr="004A12F3">
        <w:tblPrEx>
          <w:tblLook w:val="0000" w:firstRow="0" w:lastRow="0" w:firstColumn="0" w:lastColumn="0" w:noHBand="0" w:noVBand="0"/>
        </w:tblPrEx>
        <w:trPr>
          <w:trHeight w:val="269"/>
        </w:trPr>
        <w:tc>
          <w:tcPr>
            <w:tcW w:w="630" w:type="dxa"/>
            <w:tcBorders>
              <w:top w:val="nil"/>
              <w:left w:val="single" w:sz="4" w:space="0" w:color="auto"/>
              <w:bottom w:val="nil"/>
              <w:right w:val="nil"/>
            </w:tcBorders>
            <w:shd w:val="clear" w:color="auto" w:fill="D0CECE" w:themeFill="background2" w:themeFillShade="E6"/>
          </w:tcPr>
          <w:p w14:paraId="48F40193" w14:textId="77777777" w:rsidR="00DC1675" w:rsidRPr="00441B1B" w:rsidRDefault="00DC1675" w:rsidP="00DC1675">
            <w:pPr>
              <w:suppressAutoHyphens/>
              <w:rPr>
                <w:rFonts w:cs="Arial"/>
                <w:b/>
              </w:rPr>
            </w:pPr>
          </w:p>
        </w:tc>
        <w:tc>
          <w:tcPr>
            <w:tcW w:w="630" w:type="dxa"/>
            <w:tcBorders>
              <w:top w:val="nil"/>
              <w:left w:val="nil"/>
              <w:bottom w:val="nil"/>
              <w:right w:val="single" w:sz="4" w:space="0" w:color="auto"/>
            </w:tcBorders>
            <w:shd w:val="clear" w:color="auto" w:fill="D0CECE" w:themeFill="background2" w:themeFillShade="E6"/>
          </w:tcPr>
          <w:p w14:paraId="53ED2E22" w14:textId="77777777" w:rsidR="00DC1675" w:rsidRPr="00CE450D" w:rsidRDefault="00DC1675" w:rsidP="00DC1675">
            <w:pPr>
              <w:suppressAutoHyphens/>
              <w:rPr>
                <w:rFonts w:cs="Arial"/>
                <w:bCs/>
              </w:rPr>
            </w:pPr>
          </w:p>
        </w:tc>
        <w:tc>
          <w:tcPr>
            <w:tcW w:w="9005" w:type="dxa"/>
            <w:gridSpan w:val="2"/>
            <w:tcBorders>
              <w:top w:val="nil"/>
              <w:left w:val="single" w:sz="4" w:space="0" w:color="auto"/>
            </w:tcBorders>
            <w:shd w:val="clear" w:color="auto" w:fill="auto"/>
          </w:tcPr>
          <w:p w14:paraId="4D0F9E00" w14:textId="6DADA9AA" w:rsidR="00DC1675" w:rsidRPr="00CE450D" w:rsidRDefault="00DC1675" w:rsidP="004A12F3">
            <w:pPr>
              <w:suppressAutoHyphens/>
              <w:spacing w:before="80" w:after="80"/>
              <w:rPr>
                <w:rFonts w:cs="Arial"/>
                <w:bCs/>
              </w:rPr>
            </w:pPr>
            <w:r w:rsidRPr="004A12F3">
              <w:rPr>
                <w:rFonts w:cs="Arial"/>
              </w:rPr>
              <w:t xml:space="preserve">Private Facility Operator Tasks: </w:t>
            </w:r>
            <w:r w:rsidRPr="009C364D">
              <w:rPr>
                <w:rFonts w:cs="Arial"/>
                <w:bCs/>
                <w:i/>
                <w:iCs/>
                <w:sz w:val="18"/>
                <w:szCs w:val="18"/>
              </w:rPr>
              <w:t>[</w:t>
            </w:r>
            <w:r w:rsidRPr="00513040">
              <w:rPr>
                <w:rFonts w:cs="Arial"/>
                <w:bCs/>
                <w:i/>
                <w:iCs/>
                <w:sz w:val="18"/>
                <w:szCs w:val="18"/>
              </w:rPr>
              <w:t>check</w:t>
            </w:r>
            <w:r w:rsidRPr="00CE450D">
              <w:rPr>
                <w:rFonts w:cs="Arial"/>
                <w:bCs/>
                <w:i/>
                <w:iCs/>
                <w:sz w:val="18"/>
                <w:szCs w:val="18"/>
              </w:rPr>
              <w:t xml:space="preserve"> required activities]</w:t>
            </w:r>
          </w:p>
        </w:tc>
      </w:tr>
      <w:tr w:rsidR="00DC1675" w:rsidRPr="00441B1B" w14:paraId="0F8E261D" w14:textId="77777777" w:rsidTr="004A12F3">
        <w:tblPrEx>
          <w:tblLook w:val="0000" w:firstRow="0" w:lastRow="0" w:firstColumn="0" w:lastColumn="0" w:noHBand="0" w:noVBand="0"/>
        </w:tblPrEx>
        <w:trPr>
          <w:trHeight w:val="269"/>
        </w:trPr>
        <w:tc>
          <w:tcPr>
            <w:tcW w:w="630" w:type="dxa"/>
            <w:tcBorders>
              <w:top w:val="nil"/>
              <w:left w:val="single" w:sz="4" w:space="0" w:color="auto"/>
              <w:bottom w:val="nil"/>
              <w:right w:val="nil"/>
            </w:tcBorders>
            <w:shd w:val="clear" w:color="auto" w:fill="D0CECE" w:themeFill="background2" w:themeFillShade="E6"/>
          </w:tcPr>
          <w:p w14:paraId="7D33F6EB" w14:textId="77777777" w:rsidR="00DC1675" w:rsidRPr="00441B1B" w:rsidRDefault="00DC1675" w:rsidP="00DC1675">
            <w:pPr>
              <w:suppressAutoHyphens/>
              <w:rPr>
                <w:rFonts w:cs="Arial"/>
                <w:b/>
              </w:rPr>
            </w:pPr>
          </w:p>
        </w:tc>
        <w:tc>
          <w:tcPr>
            <w:tcW w:w="630" w:type="dxa"/>
            <w:tcBorders>
              <w:top w:val="nil"/>
              <w:left w:val="nil"/>
              <w:bottom w:val="nil"/>
              <w:right w:val="single" w:sz="4" w:space="0" w:color="auto"/>
            </w:tcBorders>
            <w:shd w:val="clear" w:color="auto" w:fill="D0CECE" w:themeFill="background2" w:themeFillShade="E6"/>
          </w:tcPr>
          <w:p w14:paraId="4D947FC5" w14:textId="77777777" w:rsidR="00DC1675" w:rsidRPr="00CE450D" w:rsidRDefault="00DC1675" w:rsidP="00DC1675">
            <w:pPr>
              <w:suppressAutoHyphens/>
              <w:rPr>
                <w:rFonts w:cs="Arial"/>
                <w:bCs/>
              </w:rPr>
            </w:pPr>
          </w:p>
        </w:tc>
        <w:tc>
          <w:tcPr>
            <w:tcW w:w="630" w:type="dxa"/>
            <w:tcBorders>
              <w:top w:val="nil"/>
              <w:left w:val="single" w:sz="4" w:space="0" w:color="auto"/>
            </w:tcBorders>
            <w:shd w:val="clear" w:color="auto" w:fill="auto"/>
          </w:tcPr>
          <w:p w14:paraId="207BF078" w14:textId="406A3F7B" w:rsidR="00DC1675" w:rsidRDefault="00251C8E" w:rsidP="004A12F3">
            <w:pPr>
              <w:suppressAutoHyphens/>
              <w:jc w:val="center"/>
              <w:rPr>
                <w:rFonts w:cs="Arial"/>
                <w:highlight w:val="yellow"/>
              </w:rPr>
            </w:pPr>
            <w:sdt>
              <w:sdtPr>
                <w:rPr>
                  <w:rFonts w:ascii="MS Gothic" w:eastAsia="MS Gothic" w:hAnsi="MS Gothic" w:cs="Arial" w:hint="eastAsia"/>
                  <w:b/>
                  <w:sz w:val="28"/>
                  <w:szCs w:val="28"/>
                </w:rPr>
                <w:id w:val="-144127310"/>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8375" w:type="dxa"/>
            <w:tcBorders>
              <w:top w:val="nil"/>
            </w:tcBorders>
            <w:shd w:val="clear" w:color="auto" w:fill="auto"/>
          </w:tcPr>
          <w:p w14:paraId="54F67FB5" w14:textId="71337846" w:rsidR="00DC1675" w:rsidRPr="004A12F3" w:rsidRDefault="00DC1675" w:rsidP="004A12F3">
            <w:pPr>
              <w:spacing w:before="80" w:after="80"/>
              <w:ind w:left="720" w:right="720" w:hanging="720"/>
              <w:rPr>
                <w:rFonts w:cs="Arial"/>
              </w:rPr>
            </w:pPr>
            <w:r w:rsidRPr="00B9124D">
              <w:rPr>
                <w:rFonts w:cs="Arial"/>
              </w:rPr>
              <w:t>Monitor and conduct periodic testing and water sampling of the Private Facility</w:t>
            </w:r>
          </w:p>
        </w:tc>
      </w:tr>
      <w:tr w:rsidR="00DC1675" w:rsidRPr="00441B1B" w14:paraId="4002B272" w14:textId="77777777" w:rsidTr="004A12F3">
        <w:tblPrEx>
          <w:tblLook w:val="0000" w:firstRow="0" w:lastRow="0" w:firstColumn="0" w:lastColumn="0" w:noHBand="0" w:noVBand="0"/>
        </w:tblPrEx>
        <w:trPr>
          <w:trHeight w:val="269"/>
        </w:trPr>
        <w:tc>
          <w:tcPr>
            <w:tcW w:w="630" w:type="dxa"/>
            <w:tcBorders>
              <w:top w:val="nil"/>
              <w:left w:val="single" w:sz="4" w:space="0" w:color="auto"/>
              <w:bottom w:val="nil"/>
              <w:right w:val="nil"/>
            </w:tcBorders>
            <w:shd w:val="clear" w:color="auto" w:fill="D0CECE" w:themeFill="background2" w:themeFillShade="E6"/>
          </w:tcPr>
          <w:p w14:paraId="7BD1F315" w14:textId="77777777" w:rsidR="00DC1675" w:rsidRPr="00441B1B" w:rsidRDefault="00DC1675" w:rsidP="00DC1675">
            <w:pPr>
              <w:suppressAutoHyphens/>
              <w:rPr>
                <w:rFonts w:cs="Arial"/>
                <w:b/>
              </w:rPr>
            </w:pPr>
          </w:p>
        </w:tc>
        <w:tc>
          <w:tcPr>
            <w:tcW w:w="630" w:type="dxa"/>
            <w:tcBorders>
              <w:top w:val="nil"/>
              <w:left w:val="nil"/>
              <w:bottom w:val="nil"/>
              <w:right w:val="single" w:sz="4" w:space="0" w:color="auto"/>
            </w:tcBorders>
            <w:shd w:val="clear" w:color="auto" w:fill="D0CECE" w:themeFill="background2" w:themeFillShade="E6"/>
          </w:tcPr>
          <w:p w14:paraId="406756F4" w14:textId="77777777" w:rsidR="00DC1675" w:rsidRPr="00CE450D" w:rsidRDefault="00DC1675" w:rsidP="00DC1675">
            <w:pPr>
              <w:suppressAutoHyphens/>
              <w:rPr>
                <w:rFonts w:cs="Arial"/>
                <w:bCs/>
              </w:rPr>
            </w:pPr>
          </w:p>
        </w:tc>
        <w:tc>
          <w:tcPr>
            <w:tcW w:w="630" w:type="dxa"/>
            <w:tcBorders>
              <w:top w:val="nil"/>
              <w:left w:val="single" w:sz="4" w:space="0" w:color="auto"/>
            </w:tcBorders>
            <w:shd w:val="clear" w:color="auto" w:fill="auto"/>
          </w:tcPr>
          <w:p w14:paraId="577F9EE3" w14:textId="41579594" w:rsidR="00DC1675" w:rsidRDefault="00251C8E" w:rsidP="004A12F3">
            <w:pPr>
              <w:suppressAutoHyphens/>
              <w:jc w:val="center"/>
              <w:rPr>
                <w:rFonts w:cs="Arial"/>
                <w:highlight w:val="yellow"/>
              </w:rPr>
            </w:pPr>
            <w:sdt>
              <w:sdtPr>
                <w:rPr>
                  <w:rFonts w:ascii="MS Gothic" w:eastAsia="MS Gothic" w:hAnsi="MS Gothic" w:cs="Arial" w:hint="eastAsia"/>
                  <w:b/>
                  <w:sz w:val="28"/>
                  <w:szCs w:val="28"/>
                </w:rPr>
                <w:id w:val="-1910291700"/>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8375" w:type="dxa"/>
            <w:tcBorders>
              <w:top w:val="nil"/>
            </w:tcBorders>
            <w:shd w:val="clear" w:color="auto" w:fill="auto"/>
          </w:tcPr>
          <w:p w14:paraId="55FF58E8" w14:textId="1F7AC379" w:rsidR="00DC1675" w:rsidRPr="004A12F3" w:rsidRDefault="00DC1675" w:rsidP="004A12F3">
            <w:pPr>
              <w:spacing w:before="80" w:after="80"/>
              <w:ind w:left="720" w:right="720" w:hanging="720"/>
              <w:rPr>
                <w:rFonts w:cs="Arial"/>
              </w:rPr>
            </w:pPr>
            <w:r w:rsidRPr="00B9124D">
              <w:rPr>
                <w:rFonts w:cs="Arial"/>
              </w:rPr>
              <w:t xml:space="preserve">Maintain records </w:t>
            </w:r>
          </w:p>
        </w:tc>
      </w:tr>
      <w:tr w:rsidR="00DC1675" w:rsidRPr="00441B1B" w14:paraId="740A1BBC" w14:textId="77777777" w:rsidTr="004A12F3">
        <w:tblPrEx>
          <w:tblLook w:val="0000" w:firstRow="0" w:lastRow="0" w:firstColumn="0" w:lastColumn="0" w:noHBand="0" w:noVBand="0"/>
        </w:tblPrEx>
        <w:trPr>
          <w:trHeight w:val="269"/>
        </w:trPr>
        <w:tc>
          <w:tcPr>
            <w:tcW w:w="630" w:type="dxa"/>
            <w:tcBorders>
              <w:top w:val="nil"/>
              <w:left w:val="single" w:sz="4" w:space="0" w:color="auto"/>
              <w:bottom w:val="nil"/>
              <w:right w:val="nil"/>
            </w:tcBorders>
            <w:shd w:val="clear" w:color="auto" w:fill="D0CECE" w:themeFill="background2" w:themeFillShade="E6"/>
          </w:tcPr>
          <w:p w14:paraId="55163E14" w14:textId="77777777" w:rsidR="00DC1675" w:rsidRPr="00441B1B" w:rsidRDefault="00DC1675" w:rsidP="00DC1675">
            <w:pPr>
              <w:suppressAutoHyphens/>
              <w:rPr>
                <w:rFonts w:cs="Arial"/>
                <w:b/>
              </w:rPr>
            </w:pPr>
          </w:p>
        </w:tc>
        <w:tc>
          <w:tcPr>
            <w:tcW w:w="630" w:type="dxa"/>
            <w:tcBorders>
              <w:top w:val="nil"/>
              <w:left w:val="nil"/>
              <w:bottom w:val="nil"/>
              <w:right w:val="single" w:sz="4" w:space="0" w:color="auto"/>
            </w:tcBorders>
            <w:shd w:val="clear" w:color="auto" w:fill="D0CECE" w:themeFill="background2" w:themeFillShade="E6"/>
          </w:tcPr>
          <w:p w14:paraId="51586F97" w14:textId="77777777" w:rsidR="00DC1675" w:rsidRPr="00CE450D" w:rsidRDefault="00DC1675" w:rsidP="00DC1675">
            <w:pPr>
              <w:suppressAutoHyphens/>
              <w:rPr>
                <w:rFonts w:cs="Arial"/>
                <w:bCs/>
              </w:rPr>
            </w:pPr>
          </w:p>
        </w:tc>
        <w:tc>
          <w:tcPr>
            <w:tcW w:w="630" w:type="dxa"/>
            <w:tcBorders>
              <w:top w:val="nil"/>
              <w:left w:val="single" w:sz="4" w:space="0" w:color="auto"/>
            </w:tcBorders>
            <w:shd w:val="clear" w:color="auto" w:fill="auto"/>
          </w:tcPr>
          <w:p w14:paraId="48BDC407" w14:textId="6A1AD8F1" w:rsidR="00DC1675" w:rsidRDefault="00251C8E" w:rsidP="004A12F3">
            <w:pPr>
              <w:suppressAutoHyphens/>
              <w:jc w:val="center"/>
              <w:rPr>
                <w:rFonts w:cs="Arial"/>
                <w:highlight w:val="yellow"/>
              </w:rPr>
            </w:pPr>
            <w:sdt>
              <w:sdtPr>
                <w:rPr>
                  <w:rFonts w:ascii="MS Gothic" w:eastAsia="MS Gothic" w:hAnsi="MS Gothic" w:cs="Arial" w:hint="eastAsia"/>
                  <w:b/>
                  <w:sz w:val="28"/>
                  <w:szCs w:val="28"/>
                </w:rPr>
                <w:id w:val="-1339845374"/>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8375" w:type="dxa"/>
            <w:tcBorders>
              <w:top w:val="nil"/>
            </w:tcBorders>
            <w:shd w:val="clear" w:color="auto" w:fill="auto"/>
          </w:tcPr>
          <w:p w14:paraId="33162805" w14:textId="4FB1525C" w:rsidR="00DC1675" w:rsidRDefault="00DC1675" w:rsidP="004A12F3">
            <w:pPr>
              <w:suppressAutoHyphens/>
              <w:spacing w:before="80" w:after="80"/>
              <w:rPr>
                <w:rFonts w:cs="Arial"/>
                <w:highlight w:val="yellow"/>
              </w:rPr>
            </w:pPr>
            <w:r w:rsidRPr="00B9124D">
              <w:rPr>
                <w:rFonts w:cs="Arial"/>
              </w:rPr>
              <w:t>Address certain issues that may arise in connection with the Private Facility</w:t>
            </w:r>
          </w:p>
        </w:tc>
      </w:tr>
      <w:tr w:rsidR="00DC1675" w:rsidRPr="00441B1B" w14:paraId="1BC680F7" w14:textId="77777777" w:rsidTr="004A12F3">
        <w:tblPrEx>
          <w:tblLook w:val="0000" w:firstRow="0" w:lastRow="0" w:firstColumn="0" w:lastColumn="0" w:noHBand="0" w:noVBand="0"/>
        </w:tblPrEx>
        <w:trPr>
          <w:trHeight w:val="269"/>
        </w:trPr>
        <w:tc>
          <w:tcPr>
            <w:tcW w:w="630" w:type="dxa"/>
            <w:tcBorders>
              <w:top w:val="nil"/>
              <w:left w:val="single" w:sz="4" w:space="0" w:color="auto"/>
              <w:bottom w:val="nil"/>
              <w:right w:val="nil"/>
            </w:tcBorders>
            <w:shd w:val="clear" w:color="auto" w:fill="D0CECE" w:themeFill="background2" w:themeFillShade="E6"/>
          </w:tcPr>
          <w:p w14:paraId="6F622821" w14:textId="77777777" w:rsidR="00DC1675" w:rsidRPr="00441B1B" w:rsidRDefault="00DC1675" w:rsidP="00DC1675">
            <w:pPr>
              <w:suppressAutoHyphens/>
              <w:rPr>
                <w:rFonts w:cs="Arial"/>
                <w:b/>
              </w:rPr>
            </w:pPr>
          </w:p>
        </w:tc>
        <w:tc>
          <w:tcPr>
            <w:tcW w:w="630" w:type="dxa"/>
            <w:tcBorders>
              <w:top w:val="nil"/>
              <w:left w:val="nil"/>
              <w:bottom w:val="nil"/>
              <w:right w:val="single" w:sz="4" w:space="0" w:color="auto"/>
            </w:tcBorders>
            <w:shd w:val="clear" w:color="auto" w:fill="D0CECE" w:themeFill="background2" w:themeFillShade="E6"/>
          </w:tcPr>
          <w:p w14:paraId="23AA5CD2" w14:textId="77777777" w:rsidR="00DC1675" w:rsidRPr="00CE450D" w:rsidRDefault="00DC1675" w:rsidP="00DC1675">
            <w:pPr>
              <w:suppressAutoHyphens/>
              <w:rPr>
                <w:rFonts w:cs="Arial"/>
                <w:bCs/>
              </w:rPr>
            </w:pPr>
          </w:p>
        </w:tc>
        <w:tc>
          <w:tcPr>
            <w:tcW w:w="630" w:type="dxa"/>
            <w:tcBorders>
              <w:top w:val="nil"/>
              <w:left w:val="single" w:sz="4" w:space="0" w:color="auto"/>
            </w:tcBorders>
            <w:shd w:val="clear" w:color="auto" w:fill="auto"/>
          </w:tcPr>
          <w:p w14:paraId="59B7AE3E" w14:textId="46CC323B" w:rsidR="00DC1675" w:rsidRDefault="00251C8E" w:rsidP="004A12F3">
            <w:pPr>
              <w:suppressAutoHyphens/>
              <w:jc w:val="center"/>
              <w:rPr>
                <w:rFonts w:cs="Arial"/>
                <w:highlight w:val="yellow"/>
              </w:rPr>
            </w:pPr>
            <w:sdt>
              <w:sdtPr>
                <w:rPr>
                  <w:rFonts w:ascii="MS Gothic" w:eastAsia="MS Gothic" w:hAnsi="MS Gothic" w:cs="Arial" w:hint="eastAsia"/>
                  <w:b/>
                  <w:sz w:val="28"/>
                  <w:szCs w:val="28"/>
                </w:rPr>
                <w:id w:val="1174542860"/>
                <w14:checkbox>
                  <w14:checked w14:val="0"/>
                  <w14:checkedState w14:val="2612" w14:font="MS Gothic"/>
                  <w14:uncheckedState w14:val="2610" w14:font="MS Gothic"/>
                </w14:checkbox>
              </w:sdtPr>
              <w:sdtEndPr/>
              <w:sdtContent>
                <w:r w:rsidR="00DC1675">
                  <w:rPr>
                    <w:rFonts w:ascii="MS Gothic" w:eastAsia="MS Gothic" w:hAnsi="MS Gothic" w:cs="Arial" w:hint="eastAsia"/>
                    <w:b/>
                    <w:sz w:val="28"/>
                    <w:szCs w:val="28"/>
                  </w:rPr>
                  <w:t>☐</w:t>
                </w:r>
              </w:sdtContent>
            </w:sdt>
          </w:p>
        </w:tc>
        <w:tc>
          <w:tcPr>
            <w:tcW w:w="8375" w:type="dxa"/>
            <w:tcBorders>
              <w:top w:val="nil"/>
            </w:tcBorders>
            <w:shd w:val="clear" w:color="auto" w:fill="auto"/>
          </w:tcPr>
          <w:p w14:paraId="76A46513" w14:textId="093132A0" w:rsidR="00DC1675" w:rsidRDefault="00DC1675" w:rsidP="004A12F3">
            <w:pPr>
              <w:suppressAutoHyphens/>
              <w:spacing w:before="80" w:after="80"/>
              <w:rPr>
                <w:rFonts w:cs="Arial"/>
                <w:highlight w:val="yellow"/>
              </w:rPr>
            </w:pPr>
            <w:r w:rsidRPr="00B9124D">
              <w:rPr>
                <w:rFonts w:cs="Arial"/>
              </w:rPr>
              <w:t xml:space="preserve">Other </w:t>
            </w:r>
            <w:r w:rsidRPr="00CE450D">
              <w:rPr>
                <w:rFonts w:cs="Arial"/>
                <w:i/>
                <w:iCs/>
                <w:sz w:val="18"/>
                <w:szCs w:val="18"/>
              </w:rPr>
              <w:t xml:space="preserve">[list] </w:t>
            </w:r>
            <w:r w:rsidRPr="00B9124D">
              <w:rPr>
                <w:rFonts w:eastAsia="Calibri" w:cs="Arial"/>
              </w:rPr>
              <w:t>__________________________________________</w:t>
            </w:r>
          </w:p>
        </w:tc>
      </w:tr>
      <w:tr w:rsidR="00DC1675" w:rsidRPr="00441B1B" w14:paraId="498A8A95" w14:textId="77777777" w:rsidTr="00CE450D">
        <w:tblPrEx>
          <w:tblLook w:val="0000" w:firstRow="0" w:lastRow="0" w:firstColumn="0" w:lastColumn="0" w:noHBand="0" w:noVBand="0"/>
        </w:tblPrEx>
        <w:trPr>
          <w:trHeight w:val="80"/>
        </w:trPr>
        <w:tc>
          <w:tcPr>
            <w:tcW w:w="10265" w:type="dxa"/>
            <w:gridSpan w:val="4"/>
            <w:vAlign w:val="center"/>
          </w:tcPr>
          <w:p w14:paraId="65A6C2C2" w14:textId="765657D0" w:rsidR="00DC1675" w:rsidRPr="004A12F3" w:rsidRDefault="00DC1675" w:rsidP="00DC1675">
            <w:pPr>
              <w:suppressAutoHyphens/>
              <w:rPr>
                <w:rFonts w:cs="Arial"/>
                <w:i/>
                <w:sz w:val="16"/>
                <w:szCs w:val="16"/>
              </w:rPr>
            </w:pPr>
            <w:r w:rsidRPr="004A12F3">
              <w:rPr>
                <w:rFonts w:cs="Arial"/>
                <w:i/>
                <w:sz w:val="16"/>
                <w:szCs w:val="16"/>
              </w:rPr>
              <w:t xml:space="preserve">(See Sections </w:t>
            </w:r>
            <w:r w:rsidR="00BA67E2">
              <w:rPr>
                <w:rFonts w:cs="Arial"/>
                <w:i/>
                <w:sz w:val="16"/>
                <w:szCs w:val="16"/>
              </w:rPr>
              <w:t>2</w:t>
            </w:r>
            <w:r w:rsidR="008C2B45" w:rsidRPr="004A12F3">
              <w:rPr>
                <w:rFonts w:cs="Arial"/>
                <w:i/>
                <w:sz w:val="16"/>
                <w:szCs w:val="16"/>
              </w:rPr>
              <w:t>.08</w:t>
            </w:r>
            <w:r w:rsidRPr="004A12F3">
              <w:rPr>
                <w:rFonts w:cs="Arial"/>
                <w:i/>
                <w:sz w:val="16"/>
                <w:szCs w:val="16"/>
              </w:rPr>
              <w:t>, 5.</w:t>
            </w:r>
            <w:r w:rsidR="008C2B45" w:rsidRPr="004A12F3">
              <w:rPr>
                <w:rFonts w:cs="Arial"/>
                <w:i/>
                <w:sz w:val="16"/>
                <w:szCs w:val="16"/>
              </w:rPr>
              <w:t>08 and</w:t>
            </w:r>
            <w:r w:rsidRPr="004A12F3">
              <w:rPr>
                <w:rFonts w:cs="Arial"/>
                <w:i/>
                <w:sz w:val="16"/>
                <w:szCs w:val="16"/>
              </w:rPr>
              <w:t xml:space="preserve"> 6.</w:t>
            </w:r>
            <w:r w:rsidR="008C2B45" w:rsidRPr="004A12F3">
              <w:rPr>
                <w:rFonts w:cs="Arial"/>
                <w:i/>
                <w:sz w:val="16"/>
                <w:szCs w:val="16"/>
              </w:rPr>
              <w:t>46</w:t>
            </w:r>
            <w:r w:rsidRPr="004A12F3">
              <w:rPr>
                <w:rFonts w:cs="Arial"/>
                <w:i/>
                <w:sz w:val="16"/>
                <w:szCs w:val="16"/>
              </w:rPr>
              <w:t xml:space="preserve">) </w:t>
            </w:r>
          </w:p>
        </w:tc>
      </w:tr>
    </w:tbl>
    <w:p w14:paraId="62F34481" w14:textId="77777777" w:rsidR="00441B1B" w:rsidRPr="00441B1B" w:rsidRDefault="00441B1B" w:rsidP="00441B1B">
      <w:pPr>
        <w:suppressAutoHyphens/>
        <w:rPr>
          <w:rFonts w:cs="Arial"/>
          <w:b/>
        </w:rPr>
      </w:pPr>
    </w:p>
    <w:p w14:paraId="70B83DDD" w14:textId="77777777" w:rsidR="006D7CE4" w:rsidRPr="00B9124D" w:rsidRDefault="006D7CE4" w:rsidP="00B9124D">
      <w:pPr>
        <w:suppressAutoHyphens/>
        <w:rPr>
          <w:rFonts w:cs="Arial"/>
        </w:rPr>
      </w:pPr>
    </w:p>
    <w:p w14:paraId="001196DA" w14:textId="4283CFE4" w:rsidR="00B9124D" w:rsidRPr="00B9124D" w:rsidRDefault="006D7CE4" w:rsidP="00B9124D">
      <w:pPr>
        <w:ind w:left="720" w:hanging="720"/>
        <w:outlineLvl w:val="1"/>
        <w:rPr>
          <w:rFonts w:cs="Arial"/>
          <w:bCs/>
          <w:iCs/>
        </w:rPr>
      </w:pPr>
      <w:r>
        <w:rPr>
          <w:rFonts w:cs="Arial"/>
          <w:bCs/>
          <w:iCs/>
        </w:rPr>
        <w:t>B</w:t>
      </w:r>
      <w:r w:rsidR="00B9124D" w:rsidRPr="00B9124D">
        <w:rPr>
          <w:rFonts w:cs="Arial"/>
          <w:bCs/>
          <w:iCs/>
        </w:rPr>
        <w:t>.</w:t>
      </w:r>
      <w:r w:rsidR="00B9124D" w:rsidRPr="00B9124D">
        <w:rPr>
          <w:rFonts w:cs="Arial"/>
          <w:bCs/>
          <w:iCs/>
        </w:rPr>
        <w:tab/>
      </w:r>
      <w:r w:rsidR="00B9124D" w:rsidRPr="00B9124D">
        <w:rPr>
          <w:rFonts w:cs="Arial"/>
        </w:rPr>
        <w:t xml:space="preserve">Section </w:t>
      </w:r>
      <w:r w:rsidR="00513040">
        <w:rPr>
          <w:rFonts w:cs="Arial"/>
        </w:rPr>
        <w:t>2</w:t>
      </w:r>
      <w:r w:rsidR="00B9124D" w:rsidRPr="00B9124D">
        <w:rPr>
          <w:rFonts w:cs="Arial"/>
        </w:rPr>
        <w:t>.08 is deleted and replaced with the following</w:t>
      </w:r>
      <w:r w:rsidR="00B9124D" w:rsidRPr="00B9124D">
        <w:rPr>
          <w:rFonts w:cs="Arial"/>
          <w:bCs/>
          <w:iCs/>
        </w:rPr>
        <w:t xml:space="preserve">: </w:t>
      </w:r>
    </w:p>
    <w:p w14:paraId="3DD4DD92" w14:textId="77777777" w:rsidR="00B9124D" w:rsidRPr="00B9124D" w:rsidRDefault="00B9124D" w:rsidP="00B9124D">
      <w:pPr>
        <w:outlineLvl w:val="1"/>
        <w:rPr>
          <w:rFonts w:cs="Arial"/>
          <w:b/>
          <w:bCs/>
          <w:iCs/>
        </w:rPr>
      </w:pPr>
    </w:p>
    <w:p w14:paraId="2A45029B" w14:textId="55CB3A37" w:rsidR="00B9124D" w:rsidRPr="00B9124D" w:rsidRDefault="00513040" w:rsidP="00B9124D">
      <w:pPr>
        <w:ind w:firstLine="720"/>
        <w:outlineLvl w:val="1"/>
        <w:rPr>
          <w:rFonts w:cs="Arial"/>
          <w:bCs/>
          <w:iCs/>
        </w:rPr>
      </w:pPr>
      <w:r>
        <w:rPr>
          <w:rFonts w:cs="Arial"/>
          <w:b/>
          <w:bCs/>
          <w:iCs/>
        </w:rPr>
        <w:t>2</w:t>
      </w:r>
      <w:r w:rsidR="00B9124D" w:rsidRPr="00B9124D">
        <w:rPr>
          <w:rFonts w:cs="Arial"/>
          <w:b/>
          <w:bCs/>
          <w:iCs/>
        </w:rPr>
        <w:t>.08</w:t>
      </w:r>
      <w:r w:rsidR="00B9124D" w:rsidRPr="00B9124D">
        <w:rPr>
          <w:rFonts w:cs="Arial"/>
          <w:b/>
          <w:bCs/>
          <w:iCs/>
        </w:rPr>
        <w:tab/>
        <w:t>Assignment of Private Facility Licenses.</w:t>
      </w:r>
    </w:p>
    <w:p w14:paraId="3481D03F" w14:textId="77777777" w:rsidR="00B9124D" w:rsidRPr="00B9124D" w:rsidRDefault="00B9124D" w:rsidP="00B9124D">
      <w:pPr>
        <w:outlineLvl w:val="1"/>
        <w:rPr>
          <w:rFonts w:cs="Arial"/>
          <w:bCs/>
          <w:iCs/>
        </w:rPr>
      </w:pPr>
    </w:p>
    <w:p w14:paraId="731ED5DA" w14:textId="7206AC32" w:rsidR="00B9124D" w:rsidRPr="00B9124D" w:rsidRDefault="00B9124D" w:rsidP="00B9124D">
      <w:pPr>
        <w:ind w:left="2160" w:hanging="720"/>
        <w:outlineLvl w:val="1"/>
        <w:rPr>
          <w:rFonts w:cs="Arial"/>
          <w:bCs/>
          <w:iCs/>
        </w:rPr>
      </w:pPr>
      <w:r w:rsidRPr="00B9124D">
        <w:rPr>
          <w:rFonts w:cs="Arial"/>
          <w:bCs/>
          <w:iCs/>
        </w:rPr>
        <w:t>(a)</w:t>
      </w:r>
      <w:r w:rsidRPr="00B9124D">
        <w:rPr>
          <w:rFonts w:cs="Arial"/>
          <w:bCs/>
          <w:iCs/>
        </w:rPr>
        <w:tab/>
      </w:r>
      <w:r w:rsidRPr="00B9124D">
        <w:rPr>
          <w:rFonts w:cs="Arial"/>
          <w:bCs/>
          <w:iCs/>
          <w:u w:val="single"/>
        </w:rPr>
        <w:t>Assignment of Private Facility Licenses</w:t>
      </w:r>
      <w:r w:rsidRPr="00B9124D">
        <w:rPr>
          <w:rFonts w:cs="Arial"/>
          <w:bCs/>
          <w:iCs/>
        </w:rPr>
        <w:t>. As additional security for the Loan, to the extent they are assignable, Borrower transfers, sets over and assigns to Lender, and grants to Lender a security interest in, all of Borrower’s right, title and interest in and to any and all licenses required in connection with the ownership and operation of the Private Facility as described in Sections 5.08 and 6.46 of this Loan Agreement, including any renewals, extensions or modifications of such licenses (collectively, the “</w:t>
      </w:r>
      <w:r w:rsidRPr="00B9124D">
        <w:rPr>
          <w:rFonts w:cs="Arial"/>
          <w:b/>
          <w:bCs/>
          <w:iCs/>
        </w:rPr>
        <w:t>Private Facility Licenses</w:t>
      </w:r>
      <w:r w:rsidRPr="00B9124D">
        <w:rPr>
          <w:rFonts w:cs="Arial"/>
          <w:bCs/>
          <w:iCs/>
        </w:rPr>
        <w:t>”; and individually, each a “</w:t>
      </w:r>
      <w:r w:rsidRPr="00B9124D">
        <w:rPr>
          <w:rFonts w:cs="Arial"/>
          <w:b/>
          <w:bCs/>
          <w:iCs/>
        </w:rPr>
        <w:t>Private Facility License</w:t>
      </w:r>
      <w:r w:rsidRPr="00B9124D">
        <w:rPr>
          <w:rFonts w:cs="Arial"/>
          <w:bCs/>
          <w:iCs/>
        </w:rPr>
        <w:t>”), together with all cash and non-cash proceeds of</w:t>
      </w:r>
      <w:r w:rsidR="00754A52">
        <w:rPr>
          <w:rFonts w:cs="Arial"/>
          <w:bCs/>
          <w:iCs/>
        </w:rPr>
        <w:t xml:space="preserve"> such licenses</w:t>
      </w:r>
      <w:r w:rsidRPr="00B9124D">
        <w:rPr>
          <w:rFonts w:cs="Arial"/>
          <w:bCs/>
          <w:iCs/>
        </w:rPr>
        <w:t>.</w:t>
      </w:r>
    </w:p>
    <w:p w14:paraId="00FF0BA7" w14:textId="77777777" w:rsidR="00B9124D" w:rsidRPr="00B9124D" w:rsidRDefault="00B9124D" w:rsidP="00B9124D">
      <w:pPr>
        <w:ind w:left="2160" w:hanging="720"/>
        <w:outlineLvl w:val="1"/>
        <w:rPr>
          <w:rFonts w:cs="Arial"/>
          <w:bCs/>
          <w:iCs/>
        </w:rPr>
      </w:pPr>
    </w:p>
    <w:p w14:paraId="536EB818" w14:textId="77777777" w:rsidR="00B9124D" w:rsidRPr="00B9124D" w:rsidRDefault="00B9124D" w:rsidP="00B9124D">
      <w:pPr>
        <w:ind w:left="2160" w:hanging="720"/>
        <w:outlineLvl w:val="0"/>
        <w:rPr>
          <w:rFonts w:cs="Arial"/>
          <w:spacing w:val="-3"/>
        </w:rPr>
      </w:pPr>
      <w:r w:rsidRPr="00B9124D">
        <w:rPr>
          <w:rFonts w:cs="Arial"/>
          <w:spacing w:val="-3"/>
        </w:rPr>
        <w:t>(b)</w:t>
      </w:r>
      <w:r w:rsidRPr="00B9124D">
        <w:rPr>
          <w:rFonts w:cs="Arial"/>
          <w:spacing w:val="-3"/>
        </w:rPr>
        <w:tab/>
      </w:r>
      <w:r w:rsidRPr="00B9124D">
        <w:rPr>
          <w:rFonts w:cs="Arial"/>
          <w:spacing w:val="-3"/>
          <w:u w:val="single"/>
        </w:rPr>
        <w:t>Lender’s Right Upon Event of Default</w:t>
      </w:r>
      <w:r w:rsidRPr="00B9124D">
        <w:rPr>
          <w:rFonts w:cs="Arial"/>
          <w:spacing w:val="-3"/>
        </w:rPr>
        <w:t xml:space="preserve">. Without limiting Lender’s rights described elsewhere, if an Event of Default exists under any Loan Document, then to the extent permitted by applicable law, Lender will have the right to exercise all the rights held by Borrower under </w:t>
      </w:r>
      <w:r w:rsidRPr="00B9124D">
        <w:rPr>
          <w:rFonts w:cs="Arial"/>
          <w:spacing w:val="-3"/>
        </w:rPr>
        <w:lastRenderedPageBreak/>
        <w:t>the Private Facility Licenses. Lender does not assume any obligations or duties of Borrower concerning the Private Facility Licenses.</w:t>
      </w:r>
    </w:p>
    <w:p w14:paraId="599953EC" w14:textId="77777777" w:rsidR="00B9124D" w:rsidRPr="00B9124D" w:rsidRDefault="00B9124D" w:rsidP="00B9124D">
      <w:pPr>
        <w:tabs>
          <w:tab w:val="left" w:pos="720"/>
        </w:tabs>
        <w:ind w:left="2160" w:hanging="720"/>
        <w:outlineLvl w:val="0"/>
        <w:rPr>
          <w:rFonts w:cs="Arial"/>
          <w:spacing w:val="-3"/>
        </w:rPr>
      </w:pPr>
    </w:p>
    <w:p w14:paraId="6A357CEB" w14:textId="77777777" w:rsidR="00B9124D" w:rsidRPr="00B9124D" w:rsidRDefault="00B9124D" w:rsidP="00B9124D">
      <w:pPr>
        <w:ind w:left="2160" w:hanging="720"/>
        <w:outlineLvl w:val="0"/>
        <w:rPr>
          <w:rFonts w:cs="Arial"/>
          <w:spacing w:val="-3"/>
        </w:rPr>
      </w:pPr>
      <w:r w:rsidRPr="00B9124D">
        <w:rPr>
          <w:rFonts w:cs="Arial"/>
          <w:spacing w:val="-3"/>
        </w:rPr>
        <w:t>(c)</w:t>
      </w:r>
      <w:r w:rsidRPr="00B9124D">
        <w:rPr>
          <w:rFonts w:cs="Arial"/>
          <w:spacing w:val="-3"/>
        </w:rPr>
        <w:tab/>
      </w:r>
      <w:r w:rsidRPr="00B9124D">
        <w:rPr>
          <w:rFonts w:cs="Arial"/>
          <w:spacing w:val="-3"/>
          <w:u w:val="single"/>
        </w:rPr>
        <w:t>Attorney-in-Fact</w:t>
      </w:r>
      <w:r w:rsidRPr="00B9124D">
        <w:rPr>
          <w:rFonts w:cs="Arial"/>
          <w:spacing w:val="-3"/>
        </w:rPr>
        <w:t>. Borrower irrevocably constitutes and appoints Lender as Borrower’s attorney-in-fact to demand, receive and enforce Borrower’s rights with respect to the Private Facility Licenses and to do any and all acts in Borrower’s name or in the name of Lender with the same force and effect as Borrower could do if this Loan Agreement had not been made. This appointment will be deemed to be coupled with an interest and irrevocable.</w:t>
      </w:r>
    </w:p>
    <w:p w14:paraId="21062AB3" w14:textId="77777777" w:rsidR="00B9124D" w:rsidRPr="00B9124D" w:rsidRDefault="00B9124D" w:rsidP="00B9124D">
      <w:pPr>
        <w:suppressAutoHyphens/>
        <w:rPr>
          <w:rFonts w:cs="Arial"/>
        </w:rPr>
      </w:pPr>
    </w:p>
    <w:p w14:paraId="26A098DD" w14:textId="0508FBB8" w:rsidR="00F113D8" w:rsidRDefault="00F113D8" w:rsidP="00B9124D">
      <w:pPr>
        <w:suppressAutoHyphens/>
        <w:rPr>
          <w:rFonts w:cs="Arial"/>
        </w:rPr>
      </w:pPr>
      <w:r>
        <w:rPr>
          <w:rFonts w:cs="Arial"/>
        </w:rPr>
        <w:t xml:space="preserve">C. </w:t>
      </w:r>
      <w:r>
        <w:rPr>
          <w:rFonts w:cs="Arial"/>
        </w:rPr>
        <w:tab/>
        <w:t>Section 3.04(</w:t>
      </w:r>
      <w:r w:rsidR="001A44D4">
        <w:rPr>
          <w:rFonts w:cs="Arial"/>
        </w:rPr>
        <w:t>k</w:t>
      </w:r>
      <w:r>
        <w:rPr>
          <w:rFonts w:cs="Arial"/>
        </w:rPr>
        <w:t xml:space="preserve">) is deleted and replaced with the following: </w:t>
      </w:r>
    </w:p>
    <w:p w14:paraId="7BE5C1FA" w14:textId="384F9872" w:rsidR="00F113D8" w:rsidRDefault="00F113D8" w:rsidP="00B9124D">
      <w:pPr>
        <w:suppressAutoHyphens/>
        <w:rPr>
          <w:rFonts w:cs="Arial"/>
        </w:rPr>
      </w:pPr>
    </w:p>
    <w:p w14:paraId="6098145F" w14:textId="463E51B7" w:rsidR="00F113D8" w:rsidRDefault="00F113D8" w:rsidP="004A12F3">
      <w:pPr>
        <w:suppressAutoHyphens/>
        <w:ind w:left="1440" w:hanging="720"/>
        <w:rPr>
          <w:rFonts w:cs="Arial"/>
        </w:rPr>
      </w:pPr>
      <w:r>
        <w:rPr>
          <w:rFonts w:cs="Arial"/>
        </w:rPr>
        <w:t>(</w:t>
      </w:r>
      <w:r w:rsidR="001A44D4">
        <w:rPr>
          <w:rFonts w:cs="Arial"/>
        </w:rPr>
        <w:t>k</w:t>
      </w:r>
      <w:r>
        <w:rPr>
          <w:rFonts w:cs="Arial"/>
        </w:rPr>
        <w:t>)</w:t>
      </w:r>
      <w:r>
        <w:rPr>
          <w:rFonts w:cs="Arial"/>
        </w:rPr>
        <w:tab/>
      </w:r>
      <w:r w:rsidR="001A44D4">
        <w:rPr>
          <w:rFonts w:cs="Arial"/>
        </w:rPr>
        <w:t>T</w:t>
      </w:r>
      <w:r w:rsidRPr="00F113D8">
        <w:rPr>
          <w:rFonts w:cs="Arial"/>
        </w:rPr>
        <w:t>he performance of all of Borrower’s obligations under Section 6.46 of th</w:t>
      </w:r>
      <w:r>
        <w:rPr>
          <w:rFonts w:cs="Arial"/>
        </w:rPr>
        <w:t>is</w:t>
      </w:r>
      <w:r w:rsidRPr="00F113D8">
        <w:rPr>
          <w:rFonts w:cs="Arial"/>
        </w:rPr>
        <w:t xml:space="preserve"> Loan Agreement (relating to the Private Facility), as well as for all loss, costs or damage incurred or suffered by Lender as a result of the existence or operation of the Private Facility</w:t>
      </w:r>
      <w:r w:rsidRPr="00F113D8">
        <w:rPr>
          <w:rFonts w:cs="Arial"/>
          <w:b/>
        </w:rPr>
        <w:t xml:space="preserve"> </w:t>
      </w:r>
      <w:r w:rsidRPr="00F113D8">
        <w:rPr>
          <w:rFonts w:cs="Arial"/>
        </w:rPr>
        <w:t>at the Mortgaged Property, including any repair or replacement of such Private Facility.</w:t>
      </w:r>
    </w:p>
    <w:p w14:paraId="158B9F59" w14:textId="77777777" w:rsidR="00F113D8" w:rsidRDefault="00F113D8" w:rsidP="00B9124D">
      <w:pPr>
        <w:suppressAutoHyphens/>
        <w:rPr>
          <w:rFonts w:cs="Arial"/>
        </w:rPr>
      </w:pPr>
    </w:p>
    <w:p w14:paraId="04A0DB04" w14:textId="22E208B9" w:rsidR="00B9124D" w:rsidRPr="00B9124D" w:rsidRDefault="00F113D8" w:rsidP="00B9124D">
      <w:pPr>
        <w:suppressAutoHyphens/>
        <w:rPr>
          <w:rFonts w:cs="Arial"/>
        </w:rPr>
      </w:pPr>
      <w:r>
        <w:rPr>
          <w:rFonts w:cs="Arial"/>
        </w:rPr>
        <w:t>D</w:t>
      </w:r>
      <w:r w:rsidR="00B9124D" w:rsidRPr="00B9124D">
        <w:rPr>
          <w:rFonts w:cs="Arial"/>
        </w:rPr>
        <w:t>.</w:t>
      </w:r>
      <w:r w:rsidR="00B9124D" w:rsidRPr="00B9124D">
        <w:rPr>
          <w:rFonts w:cs="Arial"/>
        </w:rPr>
        <w:tab/>
        <w:t xml:space="preserve">Section 5.08 is deleted and replaced with the following: </w:t>
      </w:r>
    </w:p>
    <w:p w14:paraId="29FECE98" w14:textId="77777777" w:rsidR="00B9124D" w:rsidRPr="00B9124D" w:rsidRDefault="00B9124D" w:rsidP="00B9124D">
      <w:pPr>
        <w:suppressAutoHyphens/>
        <w:rPr>
          <w:rFonts w:cs="Arial"/>
        </w:rPr>
      </w:pPr>
    </w:p>
    <w:p w14:paraId="2F486227" w14:textId="77777777" w:rsidR="00B9124D" w:rsidRPr="00B9124D" w:rsidRDefault="00B9124D" w:rsidP="00B9124D">
      <w:pPr>
        <w:ind w:left="1440" w:hanging="720"/>
        <w:rPr>
          <w:rFonts w:cs="Arial"/>
        </w:rPr>
      </w:pPr>
      <w:r w:rsidRPr="00B9124D">
        <w:rPr>
          <w:rFonts w:cs="Arial"/>
          <w:b/>
        </w:rPr>
        <w:t>5.08</w:t>
      </w:r>
      <w:r w:rsidRPr="00B9124D">
        <w:rPr>
          <w:rFonts w:cs="Arial"/>
          <w:b/>
        </w:rPr>
        <w:tab/>
        <w:t>Access; Utilities; Tax Parcels.</w:t>
      </w:r>
      <w:r w:rsidRPr="00B9124D">
        <w:rPr>
          <w:rFonts w:cs="Arial"/>
        </w:rPr>
        <w:t xml:space="preserve"> The Mortgaged Property: </w:t>
      </w:r>
    </w:p>
    <w:p w14:paraId="06EA5035" w14:textId="77777777" w:rsidR="00B9124D" w:rsidRPr="00B9124D" w:rsidRDefault="00B9124D" w:rsidP="00B9124D">
      <w:pPr>
        <w:ind w:left="1440" w:hanging="720"/>
        <w:rPr>
          <w:rFonts w:cs="Arial"/>
        </w:rPr>
      </w:pPr>
    </w:p>
    <w:p w14:paraId="6613B327" w14:textId="77777777" w:rsidR="00B9124D" w:rsidRPr="00B9124D" w:rsidRDefault="00B9124D" w:rsidP="00B9124D">
      <w:pPr>
        <w:ind w:left="2160" w:hanging="720"/>
        <w:rPr>
          <w:rFonts w:cs="Arial"/>
        </w:rPr>
      </w:pPr>
      <w:r w:rsidRPr="00B9124D">
        <w:rPr>
          <w:rFonts w:cs="Arial"/>
        </w:rPr>
        <w:t>(a)</w:t>
      </w:r>
      <w:r w:rsidRPr="00B9124D">
        <w:rPr>
          <w:rFonts w:cs="Arial"/>
        </w:rPr>
        <w:tab/>
        <w:t>Has ingress and egress via a publicly dedicated right of way or via an irrevocable easement permitting ingress and egress.</w:t>
      </w:r>
    </w:p>
    <w:p w14:paraId="1CCCDE53" w14:textId="77777777" w:rsidR="00B9124D" w:rsidRPr="00B9124D" w:rsidRDefault="00B9124D" w:rsidP="00B9124D">
      <w:pPr>
        <w:ind w:left="2160" w:hanging="720"/>
        <w:rPr>
          <w:rFonts w:cs="Arial"/>
        </w:rPr>
      </w:pPr>
    </w:p>
    <w:p w14:paraId="7A79D2FE" w14:textId="77777777" w:rsidR="00B9124D" w:rsidRPr="00B9124D" w:rsidRDefault="00B9124D" w:rsidP="00B9124D">
      <w:pPr>
        <w:ind w:left="1440"/>
        <w:rPr>
          <w:rFonts w:cs="Arial"/>
        </w:rPr>
      </w:pPr>
      <w:r w:rsidRPr="00B9124D">
        <w:rPr>
          <w:rFonts w:cs="Arial"/>
        </w:rPr>
        <w:t>(b)</w:t>
      </w:r>
      <w:r w:rsidRPr="00B9124D">
        <w:rPr>
          <w:rFonts w:cs="Arial"/>
        </w:rPr>
        <w:tab/>
        <w:t>Constitutes one or more separate tax parcels.</w:t>
      </w:r>
    </w:p>
    <w:p w14:paraId="2EA046FF" w14:textId="77777777" w:rsidR="00B9124D" w:rsidRPr="00B9124D" w:rsidRDefault="00B9124D" w:rsidP="00B9124D">
      <w:pPr>
        <w:ind w:left="2160" w:hanging="720"/>
        <w:rPr>
          <w:rFonts w:cs="Arial"/>
        </w:rPr>
      </w:pPr>
    </w:p>
    <w:p w14:paraId="55D06DB1" w14:textId="4D0D31A5" w:rsidR="00B9124D" w:rsidRPr="00B9124D" w:rsidRDefault="00B9124D" w:rsidP="00B9124D">
      <w:pPr>
        <w:ind w:left="2160" w:hanging="720"/>
        <w:rPr>
          <w:rFonts w:cs="Arial"/>
        </w:rPr>
      </w:pPr>
      <w:r w:rsidRPr="00B9124D">
        <w:rPr>
          <w:rFonts w:cs="Arial"/>
        </w:rPr>
        <w:t>(c)</w:t>
      </w:r>
      <w:r w:rsidRPr="00B9124D">
        <w:rPr>
          <w:rFonts w:cs="Arial"/>
        </w:rPr>
        <w:tab/>
        <w:t>Is served by public utilities and services that are generally available in the surrounding community or otherwise appropriate for the Mortgage</w:t>
      </w:r>
      <w:r w:rsidR="00502444">
        <w:rPr>
          <w:rFonts w:cs="Arial"/>
        </w:rPr>
        <w:t>d</w:t>
      </w:r>
      <w:r w:rsidRPr="00B9124D">
        <w:rPr>
          <w:rFonts w:cs="Arial"/>
        </w:rPr>
        <w:t xml:space="preserve"> Property’s current use, except that the Mortgaged Property is served by </w:t>
      </w:r>
      <w:r w:rsidR="00233628">
        <w:rPr>
          <w:rFonts w:cs="Arial"/>
        </w:rPr>
        <w:t>the Private Facility</w:t>
      </w:r>
      <w:r w:rsidRPr="00B9124D">
        <w:rPr>
          <w:rFonts w:cs="Arial"/>
        </w:rPr>
        <w:t xml:space="preserve"> that: </w:t>
      </w:r>
    </w:p>
    <w:p w14:paraId="380CFCF6" w14:textId="77777777" w:rsidR="00B9124D" w:rsidRPr="00B9124D" w:rsidRDefault="00B9124D" w:rsidP="00B9124D">
      <w:pPr>
        <w:ind w:left="2160" w:hanging="720"/>
        <w:rPr>
          <w:rFonts w:cs="Arial"/>
        </w:rPr>
      </w:pPr>
    </w:p>
    <w:p w14:paraId="65514527" w14:textId="081EA1E4" w:rsidR="00B9124D" w:rsidRPr="00B9124D" w:rsidRDefault="00B9124D" w:rsidP="00B9124D">
      <w:pPr>
        <w:ind w:left="2880" w:hanging="720"/>
        <w:rPr>
          <w:rFonts w:cs="Arial"/>
        </w:rPr>
      </w:pPr>
      <w:r w:rsidRPr="00B9124D">
        <w:rPr>
          <w:rFonts w:cs="Arial"/>
        </w:rPr>
        <w:t>(i)</w:t>
      </w:r>
      <w:r w:rsidRPr="00B9124D">
        <w:rPr>
          <w:rFonts w:cs="Arial"/>
        </w:rPr>
        <w:tab/>
        <w:t>Has sufficient capacity to adequately serve the MH Community, including any guests, visitors and invitees of</w:t>
      </w:r>
      <w:r w:rsidR="00754A52">
        <w:rPr>
          <w:rFonts w:cs="Arial"/>
        </w:rPr>
        <w:t xml:space="preserve"> the MH Community</w:t>
      </w:r>
      <w:r w:rsidRPr="00B9124D">
        <w:rPr>
          <w:rFonts w:cs="Arial"/>
        </w:rPr>
        <w:t>.</w:t>
      </w:r>
    </w:p>
    <w:p w14:paraId="79D6D68F" w14:textId="77777777" w:rsidR="00B9124D" w:rsidRPr="00B9124D" w:rsidRDefault="00B9124D" w:rsidP="00B9124D">
      <w:pPr>
        <w:ind w:left="2160"/>
        <w:rPr>
          <w:rFonts w:cs="Arial"/>
        </w:rPr>
      </w:pPr>
    </w:p>
    <w:p w14:paraId="41F233A5" w14:textId="0E92A71B" w:rsidR="00B9124D" w:rsidRPr="00B9124D" w:rsidRDefault="00B9124D" w:rsidP="00B9124D">
      <w:pPr>
        <w:ind w:left="2880" w:hanging="720"/>
        <w:rPr>
          <w:rFonts w:cs="Arial"/>
        </w:rPr>
      </w:pPr>
      <w:r w:rsidRPr="00B9124D">
        <w:rPr>
          <w:rFonts w:cs="Arial"/>
        </w:rPr>
        <w:t>(ii)</w:t>
      </w:r>
      <w:r w:rsidRPr="00B9124D">
        <w:rPr>
          <w:rFonts w:cs="Arial"/>
        </w:rPr>
        <w:tab/>
        <w:t>Complies with all applicable local, state and federal requirements, laws, codes, statutes, rules and/or regulations and has no record of violations.</w:t>
      </w:r>
    </w:p>
    <w:p w14:paraId="03B418FC" w14:textId="77777777" w:rsidR="00B9124D" w:rsidRPr="00B9124D" w:rsidRDefault="00B9124D" w:rsidP="00B9124D">
      <w:pPr>
        <w:ind w:left="2160"/>
        <w:rPr>
          <w:rFonts w:cs="Arial"/>
        </w:rPr>
      </w:pPr>
    </w:p>
    <w:p w14:paraId="2F2F3F6F" w14:textId="77777777" w:rsidR="00B9124D" w:rsidRPr="00B9124D" w:rsidRDefault="00B9124D" w:rsidP="00B9124D">
      <w:pPr>
        <w:ind w:left="2880" w:hanging="720"/>
        <w:rPr>
          <w:rFonts w:cs="Arial"/>
        </w:rPr>
      </w:pPr>
      <w:r w:rsidRPr="00B9124D">
        <w:rPr>
          <w:rFonts w:cs="Arial"/>
        </w:rPr>
        <w:t>(iii)</w:t>
      </w:r>
      <w:r w:rsidRPr="00B9124D">
        <w:rPr>
          <w:rFonts w:cs="Arial"/>
        </w:rPr>
        <w:tab/>
        <w:t>Is managed or operated by a licensed and qualified operator or engineer that complies with all applicable local, state and federal requirements, laws, codes, statutes, rules and/or regulations.</w:t>
      </w:r>
    </w:p>
    <w:p w14:paraId="42A14E88" w14:textId="77777777" w:rsidR="00B9124D" w:rsidRPr="00B9124D" w:rsidRDefault="00B9124D" w:rsidP="00B9124D">
      <w:pPr>
        <w:ind w:left="2160"/>
        <w:rPr>
          <w:rFonts w:cs="Arial"/>
        </w:rPr>
      </w:pPr>
    </w:p>
    <w:p w14:paraId="414E7CA4" w14:textId="77777777" w:rsidR="00B9124D" w:rsidRPr="00B9124D" w:rsidRDefault="00B9124D" w:rsidP="00B9124D">
      <w:pPr>
        <w:ind w:left="2880" w:hanging="720"/>
        <w:rPr>
          <w:rFonts w:cs="Arial"/>
        </w:rPr>
      </w:pPr>
      <w:r w:rsidRPr="00B9124D">
        <w:rPr>
          <w:rFonts w:cs="Arial"/>
        </w:rPr>
        <w:t>(iv)</w:t>
      </w:r>
      <w:r w:rsidRPr="00B9124D">
        <w:rPr>
          <w:rFonts w:cs="Arial"/>
        </w:rPr>
        <w:tab/>
        <w:t>Has passed the most recent and all prior inspections, which inspections were performed by a qualified engineer or other licensed professional, all as required by law, code, statute, rule and/or regulation of the applicable Governmental Authority having jurisdiction over the Private Facility and the Mortgaged Property.</w:t>
      </w:r>
    </w:p>
    <w:p w14:paraId="7B10731F" w14:textId="77777777" w:rsidR="00B9124D" w:rsidRPr="00B9124D" w:rsidRDefault="00B9124D" w:rsidP="00B9124D">
      <w:pPr>
        <w:ind w:left="2160"/>
        <w:rPr>
          <w:rFonts w:cs="Arial"/>
        </w:rPr>
      </w:pPr>
    </w:p>
    <w:p w14:paraId="411D5A68" w14:textId="77777777" w:rsidR="00B9124D" w:rsidRPr="00B9124D" w:rsidRDefault="00B9124D" w:rsidP="00B9124D">
      <w:pPr>
        <w:ind w:left="2880" w:hanging="720"/>
        <w:rPr>
          <w:rFonts w:cs="Arial"/>
        </w:rPr>
      </w:pPr>
      <w:r w:rsidRPr="00B9124D">
        <w:rPr>
          <w:rFonts w:cs="Arial"/>
        </w:rPr>
        <w:t>(v)</w:t>
      </w:r>
      <w:r w:rsidRPr="00B9124D">
        <w:rPr>
          <w:rFonts w:cs="Arial"/>
        </w:rPr>
        <w:tab/>
        <w:t>Has all required licenses, certificates and/or permits necessary for the Borrower (and operator, as applicable), to own, operate and maintain the Private Facility (which licenses, certificates and/or permits are not conditioned upon providing service to any other property).</w:t>
      </w:r>
    </w:p>
    <w:p w14:paraId="1E222239" w14:textId="77777777" w:rsidR="00B9124D" w:rsidRPr="00B9124D" w:rsidRDefault="00B9124D" w:rsidP="00B9124D">
      <w:pPr>
        <w:ind w:left="2160"/>
        <w:rPr>
          <w:rFonts w:cs="Arial"/>
        </w:rPr>
      </w:pPr>
    </w:p>
    <w:p w14:paraId="1E87A167" w14:textId="0BF7C87A" w:rsidR="00B9124D" w:rsidRPr="00B9124D" w:rsidRDefault="00B9124D" w:rsidP="00B9124D">
      <w:pPr>
        <w:ind w:left="2880" w:hanging="720"/>
        <w:rPr>
          <w:rFonts w:cs="Arial"/>
        </w:rPr>
      </w:pPr>
      <w:r w:rsidRPr="00B9124D">
        <w:rPr>
          <w:rFonts w:cs="Arial"/>
        </w:rPr>
        <w:t>(vi)</w:t>
      </w:r>
      <w:r w:rsidRPr="00B9124D">
        <w:rPr>
          <w:rFonts w:cs="Arial"/>
        </w:rPr>
        <w:tab/>
        <w:t xml:space="preserve">Is </w:t>
      </w:r>
      <w:r w:rsidR="00502444">
        <w:rPr>
          <w:rFonts w:cs="Arial"/>
        </w:rPr>
        <w:t xml:space="preserve">located on, and </w:t>
      </w:r>
      <w:r w:rsidRPr="00B9124D">
        <w:rPr>
          <w:rFonts w:cs="Arial"/>
        </w:rPr>
        <w:t>utilized exclusively by</w:t>
      </w:r>
      <w:r w:rsidR="00502444">
        <w:rPr>
          <w:rFonts w:cs="Arial"/>
        </w:rPr>
        <w:t>,</w:t>
      </w:r>
      <w:r w:rsidRPr="00B9124D">
        <w:rPr>
          <w:rFonts w:cs="Arial"/>
        </w:rPr>
        <w:t xml:space="preserve"> the Mortgaged Property and not by any other third party (i.e., no other third party is permitted to “tie-in” to the Private Waste Treatment System or Private Well, as applicable). Borrower has no obligation to provide any third party with access to or permit any third party (other than tenants of the Mortgaged Property) to use its Private Facility (or any other private or public water or sewer systems) in connection with the licensing or operation of the Mortgaged Property or otherwise.</w:t>
      </w:r>
    </w:p>
    <w:p w14:paraId="5447A4D7" w14:textId="77777777" w:rsidR="00B9124D" w:rsidRPr="00B9124D" w:rsidRDefault="00B9124D" w:rsidP="00B9124D">
      <w:pPr>
        <w:ind w:left="2160"/>
        <w:rPr>
          <w:rFonts w:cs="Arial"/>
        </w:rPr>
      </w:pPr>
    </w:p>
    <w:p w14:paraId="5B8B9D54" w14:textId="77777777" w:rsidR="00B9124D" w:rsidRPr="00B9124D" w:rsidRDefault="00B9124D" w:rsidP="00B9124D">
      <w:pPr>
        <w:ind w:left="2160"/>
        <w:rPr>
          <w:rFonts w:cs="Arial"/>
        </w:rPr>
      </w:pPr>
      <w:r w:rsidRPr="00B9124D">
        <w:rPr>
          <w:rFonts w:cs="Arial"/>
        </w:rPr>
        <w:t xml:space="preserve">In addition to the foregoing, based upon the property condition report and/or the environmental site assessment delivered in connection with the origination of the Loan and to Borrower’s knowledge, no material systems or key components of the Private Facility are expected to require replacement during the term of the Loan. </w:t>
      </w:r>
    </w:p>
    <w:p w14:paraId="161F7576" w14:textId="77777777" w:rsidR="00B9124D" w:rsidRPr="00B9124D" w:rsidRDefault="00B9124D" w:rsidP="00B9124D">
      <w:pPr>
        <w:ind w:left="2160"/>
        <w:rPr>
          <w:rFonts w:cs="Arial"/>
        </w:rPr>
      </w:pPr>
    </w:p>
    <w:p w14:paraId="4FE9F074" w14:textId="2B21615F" w:rsidR="00B9124D" w:rsidRPr="00B9124D" w:rsidRDefault="00F113D8" w:rsidP="00B9124D">
      <w:pPr>
        <w:ind w:left="720" w:right="720" w:hanging="720"/>
        <w:rPr>
          <w:rFonts w:cs="Arial"/>
        </w:rPr>
      </w:pPr>
      <w:r>
        <w:rPr>
          <w:rFonts w:cs="Arial"/>
        </w:rPr>
        <w:t>E</w:t>
      </w:r>
      <w:r w:rsidR="00B9124D" w:rsidRPr="00B9124D">
        <w:rPr>
          <w:rFonts w:cs="Arial"/>
        </w:rPr>
        <w:t>.</w:t>
      </w:r>
      <w:r w:rsidR="00B9124D" w:rsidRPr="00B9124D">
        <w:rPr>
          <w:rFonts w:cs="Arial"/>
        </w:rPr>
        <w:tab/>
        <w:t xml:space="preserve">Section 6.46 is deleted and replaced with the following: </w:t>
      </w:r>
    </w:p>
    <w:p w14:paraId="5CBA8202" w14:textId="77777777" w:rsidR="00B9124D" w:rsidRPr="00B9124D" w:rsidRDefault="00B9124D" w:rsidP="00B9124D">
      <w:pPr>
        <w:ind w:left="720" w:right="720" w:hanging="720"/>
        <w:rPr>
          <w:rFonts w:cs="Arial"/>
        </w:rPr>
      </w:pPr>
    </w:p>
    <w:p w14:paraId="57B28B31" w14:textId="468F0EE6" w:rsidR="00B9124D" w:rsidRPr="00B9124D" w:rsidRDefault="00B9124D" w:rsidP="004A12F3">
      <w:pPr>
        <w:ind w:left="1440" w:right="720" w:hanging="720"/>
        <w:rPr>
          <w:rFonts w:cs="Arial"/>
          <w:b/>
        </w:rPr>
      </w:pPr>
      <w:r w:rsidRPr="00B9124D">
        <w:rPr>
          <w:rFonts w:cs="Arial"/>
          <w:b/>
        </w:rPr>
        <w:t>6.46</w:t>
      </w:r>
      <w:r w:rsidRPr="00B9124D">
        <w:rPr>
          <w:rFonts w:cs="Arial"/>
          <w:b/>
        </w:rPr>
        <w:tab/>
        <w:t xml:space="preserve">Private Facility. </w:t>
      </w:r>
    </w:p>
    <w:p w14:paraId="7792A9F8" w14:textId="77777777" w:rsidR="00B9124D" w:rsidRPr="00B9124D" w:rsidRDefault="00B9124D" w:rsidP="00B9124D">
      <w:pPr>
        <w:pStyle w:val="NormalHangingIndent2"/>
        <w:spacing w:after="0"/>
        <w:ind w:left="2160"/>
        <w:jc w:val="left"/>
        <w:rPr>
          <w:rFonts w:ascii="Arial" w:hAnsi="Arial" w:cs="Arial"/>
          <w:b/>
          <w:bCs/>
          <w:sz w:val="20"/>
          <w:szCs w:val="20"/>
          <w:highlight w:val="yellow"/>
        </w:rPr>
      </w:pPr>
    </w:p>
    <w:p w14:paraId="508F80C2" w14:textId="1A355ED4" w:rsidR="00B9124D" w:rsidRPr="00B9124D" w:rsidRDefault="00B9124D" w:rsidP="00B9124D">
      <w:pPr>
        <w:pStyle w:val="NormalHangingIndent2"/>
        <w:spacing w:after="0"/>
        <w:ind w:left="2160"/>
        <w:jc w:val="left"/>
        <w:rPr>
          <w:rFonts w:ascii="Arial" w:hAnsi="Arial" w:cs="Arial"/>
          <w:bCs/>
          <w:sz w:val="20"/>
          <w:szCs w:val="20"/>
        </w:rPr>
      </w:pPr>
      <w:r w:rsidRPr="00B9124D">
        <w:rPr>
          <w:rFonts w:ascii="Arial" w:hAnsi="Arial" w:cs="Arial"/>
          <w:bCs/>
          <w:sz w:val="20"/>
          <w:szCs w:val="20"/>
        </w:rPr>
        <w:t>(a)</w:t>
      </w:r>
      <w:r w:rsidRPr="00B9124D">
        <w:rPr>
          <w:rFonts w:ascii="Arial" w:hAnsi="Arial" w:cs="Arial"/>
          <w:bCs/>
          <w:sz w:val="20"/>
          <w:szCs w:val="20"/>
        </w:rPr>
        <w:tab/>
      </w:r>
      <w:r w:rsidRPr="00B9124D">
        <w:rPr>
          <w:rFonts w:ascii="Arial" w:hAnsi="Arial" w:cs="Arial"/>
          <w:bCs/>
          <w:sz w:val="20"/>
          <w:szCs w:val="20"/>
          <w:u w:val="single"/>
        </w:rPr>
        <w:t>Professional Management</w:t>
      </w:r>
      <w:r w:rsidRPr="00B9124D">
        <w:rPr>
          <w:rFonts w:ascii="Arial" w:hAnsi="Arial" w:cs="Arial"/>
          <w:bCs/>
          <w:sz w:val="20"/>
          <w:szCs w:val="20"/>
        </w:rPr>
        <w:t xml:space="preserve">. </w:t>
      </w:r>
      <w:r w:rsidR="006E749F">
        <w:rPr>
          <w:rFonts w:ascii="Arial" w:hAnsi="Arial" w:cs="Arial"/>
          <w:bCs/>
          <w:sz w:val="20"/>
          <w:szCs w:val="20"/>
        </w:rPr>
        <w:t>This Section 6.46(a) will apply i</w:t>
      </w:r>
      <w:r w:rsidR="00A35B8C">
        <w:rPr>
          <w:rFonts w:ascii="Arial" w:hAnsi="Arial" w:cs="Arial"/>
          <w:bCs/>
          <w:sz w:val="20"/>
          <w:szCs w:val="20"/>
        </w:rPr>
        <w:t xml:space="preserve">f </w:t>
      </w:r>
      <w:r w:rsidR="00A35B8C" w:rsidRPr="00A35B8C">
        <w:rPr>
          <w:rFonts w:ascii="Arial" w:hAnsi="Arial" w:cs="Arial"/>
          <w:bCs/>
          <w:sz w:val="20"/>
          <w:szCs w:val="20"/>
        </w:rPr>
        <w:t>P</w:t>
      </w:r>
      <w:r w:rsidR="00E63FA6">
        <w:rPr>
          <w:rFonts w:ascii="Arial" w:hAnsi="Arial" w:cs="Arial"/>
          <w:bCs/>
          <w:sz w:val="20"/>
          <w:szCs w:val="20"/>
        </w:rPr>
        <w:t>rofessional Management i</w:t>
      </w:r>
      <w:r w:rsidR="00A35B8C">
        <w:rPr>
          <w:rFonts w:ascii="Arial" w:hAnsi="Arial" w:cs="Arial"/>
          <w:bCs/>
          <w:sz w:val="20"/>
          <w:szCs w:val="20"/>
        </w:rPr>
        <w:t xml:space="preserve">s selected </w:t>
      </w:r>
      <w:r w:rsidR="00E63FA6">
        <w:rPr>
          <w:rFonts w:ascii="Arial" w:hAnsi="Arial" w:cs="Arial"/>
          <w:bCs/>
          <w:sz w:val="20"/>
          <w:szCs w:val="20"/>
        </w:rPr>
        <w:t xml:space="preserve">under Private Facility Management </w:t>
      </w:r>
      <w:r w:rsidR="00A35B8C">
        <w:rPr>
          <w:rFonts w:ascii="Arial" w:hAnsi="Arial" w:cs="Arial"/>
          <w:bCs/>
          <w:sz w:val="20"/>
          <w:szCs w:val="20"/>
        </w:rPr>
        <w:t xml:space="preserve">in </w:t>
      </w:r>
      <w:r w:rsidR="00A25DD0">
        <w:rPr>
          <w:rFonts w:ascii="Arial" w:hAnsi="Arial" w:cs="Arial"/>
          <w:bCs/>
          <w:sz w:val="20"/>
          <w:szCs w:val="20"/>
        </w:rPr>
        <w:t>Section 1.04</w:t>
      </w:r>
      <w:r w:rsidR="006E749F">
        <w:rPr>
          <w:rFonts w:ascii="Arial" w:hAnsi="Arial" w:cs="Arial"/>
          <w:bCs/>
          <w:sz w:val="20"/>
          <w:szCs w:val="20"/>
        </w:rPr>
        <w:t>.</w:t>
      </w:r>
      <w:r w:rsidR="00A35B8C">
        <w:rPr>
          <w:rFonts w:ascii="Arial" w:hAnsi="Arial" w:cs="Arial"/>
          <w:bCs/>
          <w:sz w:val="20"/>
          <w:szCs w:val="20"/>
        </w:rPr>
        <w:t xml:space="preserve"> </w:t>
      </w:r>
      <w:r w:rsidRPr="00B9124D">
        <w:rPr>
          <w:rFonts w:ascii="Arial" w:hAnsi="Arial" w:cs="Arial"/>
          <w:bCs/>
          <w:sz w:val="20"/>
          <w:szCs w:val="20"/>
        </w:rPr>
        <w:t xml:space="preserve">Borrower will provide for professional management of the Private Facility by </w:t>
      </w:r>
      <w:r w:rsidR="00E63FA6">
        <w:rPr>
          <w:rFonts w:ascii="Arial" w:hAnsi="Arial" w:cs="Arial"/>
          <w:bCs/>
          <w:sz w:val="20"/>
          <w:szCs w:val="20"/>
        </w:rPr>
        <w:t xml:space="preserve">the Private Facility Manager </w:t>
      </w:r>
      <w:r w:rsidRPr="00B9124D">
        <w:rPr>
          <w:rFonts w:ascii="Arial" w:hAnsi="Arial" w:cs="Arial"/>
          <w:bCs/>
          <w:sz w:val="20"/>
          <w:szCs w:val="20"/>
        </w:rPr>
        <w:t>at all times under a management agreement approved by Lender in writing (the “</w:t>
      </w:r>
      <w:r w:rsidRPr="00B9124D">
        <w:rPr>
          <w:rFonts w:ascii="Arial" w:hAnsi="Arial" w:cs="Arial"/>
          <w:b/>
          <w:bCs/>
          <w:sz w:val="20"/>
          <w:szCs w:val="20"/>
        </w:rPr>
        <w:t>Private Facility Management Agreement</w:t>
      </w:r>
      <w:r w:rsidRPr="00B9124D">
        <w:rPr>
          <w:rFonts w:ascii="Arial" w:hAnsi="Arial" w:cs="Arial"/>
          <w:bCs/>
          <w:sz w:val="20"/>
          <w:szCs w:val="20"/>
        </w:rPr>
        <w:t>”). Borrower will not surrender, terminate, cancel, modify, renew or extend the Private Facility Management Agreement, or enter into any other agreement relating to the management or operation of the Private Facility with Private Facility Manager or any other Person, or consent to the assignment by the Private Facility Manager of its interest under such Private Facility Management Agreement, in each case without the consent of Lender, which consent will not be unreasonably withheld.</w:t>
      </w:r>
    </w:p>
    <w:p w14:paraId="2C4B8172" w14:textId="77777777" w:rsidR="00B9124D" w:rsidRPr="00B9124D" w:rsidRDefault="00B9124D" w:rsidP="00B9124D">
      <w:pPr>
        <w:pStyle w:val="NormalHangingIndent2"/>
        <w:spacing w:after="0"/>
        <w:jc w:val="left"/>
        <w:rPr>
          <w:rFonts w:ascii="Arial" w:hAnsi="Arial" w:cs="Arial"/>
          <w:bCs/>
          <w:sz w:val="20"/>
          <w:szCs w:val="20"/>
        </w:rPr>
      </w:pPr>
    </w:p>
    <w:p w14:paraId="67B1CCA0" w14:textId="2537AC28" w:rsidR="00B9124D" w:rsidRPr="00B9124D" w:rsidRDefault="00B9124D" w:rsidP="00B9124D">
      <w:pPr>
        <w:pStyle w:val="NormalHangingIndent2"/>
        <w:spacing w:after="0"/>
        <w:ind w:left="2880"/>
        <w:jc w:val="left"/>
        <w:rPr>
          <w:rFonts w:ascii="Arial" w:hAnsi="Arial" w:cs="Arial"/>
          <w:bCs/>
          <w:sz w:val="20"/>
          <w:szCs w:val="20"/>
        </w:rPr>
      </w:pPr>
      <w:r w:rsidRPr="00B9124D">
        <w:rPr>
          <w:rFonts w:ascii="Arial" w:hAnsi="Arial" w:cs="Arial"/>
          <w:bCs/>
          <w:sz w:val="20"/>
          <w:szCs w:val="20"/>
        </w:rPr>
        <w:t>(i)</w:t>
      </w:r>
      <w:r w:rsidRPr="00B9124D">
        <w:rPr>
          <w:rFonts w:ascii="Arial" w:hAnsi="Arial" w:cs="Arial"/>
          <w:bCs/>
          <w:sz w:val="20"/>
          <w:szCs w:val="20"/>
        </w:rPr>
        <w:tab/>
        <w:t xml:space="preserve">If at any time Lender consents to the appointment of a new Private Facility Manager, such new Private Facility Manager and Borrower will, as a condition of Lender’s consent, execute an </w:t>
      </w:r>
      <w:r w:rsidR="006F5BEB">
        <w:rPr>
          <w:rFonts w:ascii="Arial" w:hAnsi="Arial" w:cs="Arial"/>
          <w:bCs/>
          <w:sz w:val="20"/>
          <w:szCs w:val="20"/>
        </w:rPr>
        <w:t>a</w:t>
      </w:r>
      <w:r w:rsidRPr="00B9124D">
        <w:rPr>
          <w:rFonts w:ascii="Arial" w:hAnsi="Arial" w:cs="Arial"/>
          <w:bCs/>
          <w:sz w:val="20"/>
          <w:szCs w:val="20"/>
        </w:rPr>
        <w:t xml:space="preserve">ssignment of Private Facility </w:t>
      </w:r>
      <w:r w:rsidRPr="00B9124D">
        <w:rPr>
          <w:rFonts w:ascii="Arial" w:hAnsi="Arial" w:cs="Arial"/>
          <w:sz w:val="20"/>
          <w:szCs w:val="20"/>
        </w:rPr>
        <w:t xml:space="preserve">Management Agreement </w:t>
      </w:r>
      <w:r w:rsidRPr="00B9124D">
        <w:rPr>
          <w:rFonts w:ascii="Arial" w:hAnsi="Arial" w:cs="Arial"/>
          <w:bCs/>
          <w:sz w:val="20"/>
          <w:szCs w:val="20"/>
        </w:rPr>
        <w:t>in a form acceptable to Lender.</w:t>
      </w:r>
    </w:p>
    <w:p w14:paraId="2B040AA4" w14:textId="77777777" w:rsidR="00B9124D" w:rsidRPr="00B9124D" w:rsidRDefault="00B9124D" w:rsidP="00B9124D">
      <w:pPr>
        <w:pStyle w:val="NormalHangingIndent2"/>
        <w:spacing w:after="0"/>
        <w:ind w:left="2880"/>
        <w:jc w:val="left"/>
        <w:rPr>
          <w:rFonts w:ascii="Arial" w:hAnsi="Arial" w:cs="Arial"/>
          <w:bCs/>
          <w:sz w:val="20"/>
          <w:szCs w:val="20"/>
        </w:rPr>
      </w:pPr>
    </w:p>
    <w:p w14:paraId="5518FA5D" w14:textId="0C83AAEF" w:rsidR="00B9124D" w:rsidRPr="00B9124D" w:rsidRDefault="00B9124D" w:rsidP="00B9124D">
      <w:pPr>
        <w:pStyle w:val="NormalHangingIndent2"/>
        <w:spacing w:after="0"/>
        <w:ind w:left="2880"/>
        <w:jc w:val="left"/>
        <w:rPr>
          <w:rFonts w:ascii="Arial" w:hAnsi="Arial" w:cs="Arial"/>
          <w:bCs/>
          <w:sz w:val="20"/>
          <w:szCs w:val="20"/>
        </w:rPr>
      </w:pPr>
      <w:r w:rsidRPr="00B9124D">
        <w:rPr>
          <w:rFonts w:ascii="Arial" w:hAnsi="Arial" w:cs="Arial"/>
          <w:bCs/>
          <w:sz w:val="20"/>
          <w:szCs w:val="20"/>
        </w:rPr>
        <w:t>(ii)</w:t>
      </w:r>
      <w:r w:rsidRPr="00B9124D">
        <w:rPr>
          <w:rFonts w:ascii="Arial" w:hAnsi="Arial" w:cs="Arial"/>
          <w:bCs/>
          <w:sz w:val="20"/>
          <w:szCs w:val="20"/>
        </w:rPr>
        <w:tab/>
        <w:t xml:space="preserve">If any such replacement Private Facility Manager is an Affiliate of Borrower, and if a nonconsolidation opinion was delivered on the </w:t>
      </w:r>
      <w:r w:rsidR="00605BAA">
        <w:rPr>
          <w:rFonts w:ascii="Arial" w:hAnsi="Arial" w:cs="Arial"/>
          <w:bCs/>
          <w:sz w:val="20"/>
          <w:szCs w:val="20"/>
        </w:rPr>
        <w:t>Effective</w:t>
      </w:r>
      <w:r w:rsidRPr="00B9124D">
        <w:rPr>
          <w:rFonts w:ascii="Arial" w:hAnsi="Arial" w:cs="Arial"/>
          <w:bCs/>
          <w:sz w:val="20"/>
          <w:szCs w:val="20"/>
        </w:rPr>
        <w:t xml:space="preserve"> Date, Borrower will deliver to Lender an updated nonconsolidation opinion in form and substance satisfactory to Lender with regard to nonconsolidation.</w:t>
      </w:r>
    </w:p>
    <w:p w14:paraId="3A4991E2" w14:textId="77777777" w:rsidR="00B9124D" w:rsidRPr="00B9124D" w:rsidRDefault="00B9124D" w:rsidP="00B9124D">
      <w:pPr>
        <w:rPr>
          <w:rFonts w:cs="Arial"/>
        </w:rPr>
      </w:pPr>
    </w:p>
    <w:p w14:paraId="13518B5E" w14:textId="324143FA" w:rsidR="00B9124D" w:rsidRPr="00B9124D" w:rsidRDefault="00B9124D" w:rsidP="00B9124D">
      <w:pPr>
        <w:ind w:left="2160" w:hanging="720"/>
        <w:rPr>
          <w:rFonts w:eastAsia="Calibri" w:cs="Arial"/>
        </w:rPr>
      </w:pPr>
      <w:r w:rsidRPr="00B9124D">
        <w:rPr>
          <w:rFonts w:eastAsia="Calibri" w:cs="Arial"/>
        </w:rPr>
        <w:t>(</w:t>
      </w:r>
      <w:r w:rsidR="00A35B8C">
        <w:rPr>
          <w:rFonts w:eastAsia="Calibri" w:cs="Arial"/>
        </w:rPr>
        <w:t>b</w:t>
      </w:r>
      <w:r w:rsidRPr="00B9124D">
        <w:rPr>
          <w:rFonts w:eastAsia="Calibri" w:cs="Arial"/>
        </w:rPr>
        <w:t>)</w:t>
      </w:r>
      <w:r w:rsidRPr="00B9124D">
        <w:rPr>
          <w:rFonts w:eastAsia="Calibri" w:cs="Arial"/>
        </w:rPr>
        <w:tab/>
      </w:r>
      <w:r w:rsidRPr="00B9124D">
        <w:rPr>
          <w:rFonts w:eastAsia="Calibri" w:cs="Arial"/>
          <w:u w:val="single"/>
        </w:rPr>
        <w:t>Self-</w:t>
      </w:r>
      <w:r w:rsidRPr="00B9124D">
        <w:rPr>
          <w:rFonts w:eastAsia="Calibri" w:cs="Arial"/>
          <w:spacing w:val="-3"/>
          <w:u w:val="single"/>
        </w:rPr>
        <w:t>Management</w:t>
      </w:r>
      <w:r w:rsidRPr="00B9124D">
        <w:rPr>
          <w:rFonts w:eastAsia="Calibri" w:cs="Arial"/>
        </w:rPr>
        <w:t xml:space="preserve">. </w:t>
      </w:r>
      <w:r w:rsidR="00E63FA6">
        <w:rPr>
          <w:rFonts w:eastAsia="Calibri" w:cs="Arial"/>
        </w:rPr>
        <w:t xml:space="preserve">This Section 6.46(b) will apply if </w:t>
      </w:r>
      <w:r w:rsidR="00C22AF8">
        <w:rPr>
          <w:rFonts w:eastAsia="Calibri" w:cs="Arial"/>
        </w:rPr>
        <w:t xml:space="preserve">Self-Managed is selected under Private Facility Management in </w:t>
      </w:r>
      <w:r w:rsidR="00A25DD0">
        <w:rPr>
          <w:rFonts w:eastAsia="Calibri" w:cs="Arial"/>
        </w:rPr>
        <w:t>Section 1.04</w:t>
      </w:r>
      <w:r w:rsidR="00C22AF8">
        <w:rPr>
          <w:rFonts w:eastAsia="Calibri" w:cs="Arial"/>
        </w:rPr>
        <w:t xml:space="preserve">. </w:t>
      </w:r>
      <w:r w:rsidRPr="00B9124D">
        <w:rPr>
          <w:rFonts w:eastAsia="Calibri" w:cs="Arial"/>
        </w:rPr>
        <w:t>The Private Facility is self-managed by the Borrower. Borrower represents and warrants as follows:</w:t>
      </w:r>
    </w:p>
    <w:p w14:paraId="3A5C5E5B" w14:textId="77777777" w:rsidR="00B9124D" w:rsidRPr="00B9124D" w:rsidRDefault="00B9124D" w:rsidP="00B9124D">
      <w:pPr>
        <w:ind w:left="1440" w:right="1036"/>
        <w:rPr>
          <w:rFonts w:eastAsia="Calibri" w:cs="Arial"/>
        </w:rPr>
      </w:pPr>
    </w:p>
    <w:p w14:paraId="049C8E4C" w14:textId="77777777" w:rsidR="00B9124D" w:rsidRPr="00B9124D" w:rsidRDefault="00B9124D" w:rsidP="00B9124D">
      <w:pPr>
        <w:ind w:left="2880" w:right="1036" w:hanging="720"/>
        <w:rPr>
          <w:rFonts w:eastAsia="Calibri" w:cs="Arial"/>
        </w:rPr>
      </w:pPr>
      <w:r w:rsidRPr="00B9124D">
        <w:rPr>
          <w:rFonts w:eastAsia="Calibri" w:cs="Arial"/>
        </w:rPr>
        <w:t>(i)</w:t>
      </w:r>
      <w:r w:rsidRPr="00B9124D">
        <w:rPr>
          <w:rFonts w:eastAsia="Calibri" w:cs="Arial"/>
        </w:rPr>
        <w:tab/>
        <w:t>Borrower self-manages the Private Facility and no agent, affiliated or unaffiliated with Borrower, receives a fee or other compensation for managing the Private Facility.</w:t>
      </w:r>
    </w:p>
    <w:p w14:paraId="050BA6CC" w14:textId="77777777" w:rsidR="00B9124D" w:rsidRPr="00B9124D" w:rsidRDefault="00B9124D" w:rsidP="00B9124D">
      <w:pPr>
        <w:ind w:left="2880" w:right="1037" w:hanging="720"/>
        <w:rPr>
          <w:rFonts w:eastAsia="Calibri" w:cs="Arial"/>
        </w:rPr>
      </w:pPr>
    </w:p>
    <w:p w14:paraId="2B0A8187" w14:textId="77777777" w:rsidR="00B9124D" w:rsidRPr="00B9124D" w:rsidRDefault="00B9124D" w:rsidP="00B9124D">
      <w:pPr>
        <w:ind w:left="2880" w:right="1036" w:hanging="720"/>
        <w:rPr>
          <w:rFonts w:eastAsia="Calibri" w:cs="Arial"/>
        </w:rPr>
      </w:pPr>
      <w:r w:rsidRPr="00B9124D">
        <w:rPr>
          <w:rFonts w:eastAsia="Calibri" w:cs="Arial"/>
        </w:rPr>
        <w:t>(ii)</w:t>
      </w:r>
      <w:r w:rsidRPr="00B9124D">
        <w:rPr>
          <w:rFonts w:eastAsia="Calibri" w:cs="Arial"/>
        </w:rPr>
        <w:tab/>
        <w:t>Borrower will not engage a third party manager to manage the Private Facility without Lender’s prior written consent.</w:t>
      </w:r>
    </w:p>
    <w:p w14:paraId="4D17F255" w14:textId="6AE58CB3" w:rsidR="00B9124D" w:rsidRPr="00B9124D" w:rsidRDefault="006E749F" w:rsidP="004A12F3">
      <w:pPr>
        <w:tabs>
          <w:tab w:val="left" w:pos="7970"/>
        </w:tabs>
        <w:ind w:left="2880" w:right="1036" w:hanging="720"/>
        <w:rPr>
          <w:rFonts w:eastAsia="Calibri" w:cs="Arial"/>
        </w:rPr>
      </w:pPr>
      <w:r>
        <w:rPr>
          <w:rFonts w:eastAsia="Calibri" w:cs="Arial"/>
        </w:rPr>
        <w:tab/>
      </w:r>
      <w:r>
        <w:rPr>
          <w:rFonts w:eastAsia="Calibri" w:cs="Arial"/>
        </w:rPr>
        <w:tab/>
      </w:r>
    </w:p>
    <w:p w14:paraId="345ACCEB" w14:textId="6631A114" w:rsidR="00B9124D" w:rsidRPr="00B9124D" w:rsidRDefault="00B9124D" w:rsidP="009C364D">
      <w:pPr>
        <w:ind w:left="2880" w:right="1036" w:hanging="720"/>
        <w:rPr>
          <w:rFonts w:eastAsia="Calibri" w:cs="Arial"/>
        </w:rPr>
      </w:pPr>
      <w:r w:rsidRPr="00B9124D">
        <w:rPr>
          <w:rFonts w:eastAsia="Calibri" w:cs="Arial"/>
        </w:rPr>
        <w:t>(iii)</w:t>
      </w:r>
      <w:r w:rsidRPr="00B9124D">
        <w:rPr>
          <w:rFonts w:eastAsia="Calibri" w:cs="Arial"/>
        </w:rPr>
        <w:tab/>
        <w:t xml:space="preserve">If Lender determines that the Private Facility is not being managed in accordance with generally accepted management practices for private facilities similar to the </w:t>
      </w:r>
      <w:r w:rsidR="006E749F">
        <w:rPr>
          <w:rFonts w:eastAsia="Calibri" w:cs="Arial"/>
        </w:rPr>
        <w:t>P</w:t>
      </w:r>
      <w:r w:rsidRPr="00B9124D">
        <w:rPr>
          <w:rFonts w:eastAsia="Calibri" w:cs="Arial"/>
        </w:rPr>
        <w:t xml:space="preserve">rivate </w:t>
      </w:r>
      <w:r w:rsidR="006E749F">
        <w:rPr>
          <w:rFonts w:eastAsia="Calibri" w:cs="Arial"/>
        </w:rPr>
        <w:t>F</w:t>
      </w:r>
      <w:r w:rsidRPr="00B9124D">
        <w:rPr>
          <w:rFonts w:eastAsia="Calibri" w:cs="Arial"/>
        </w:rPr>
        <w:t>acilit</w:t>
      </w:r>
      <w:r w:rsidR="006E749F">
        <w:rPr>
          <w:rFonts w:eastAsia="Calibri" w:cs="Arial"/>
        </w:rPr>
        <w:t>y</w:t>
      </w:r>
      <w:r w:rsidRPr="00B9124D">
        <w:rPr>
          <w:rFonts w:eastAsia="Calibri" w:cs="Arial"/>
        </w:rPr>
        <w:t xml:space="preserve">, then Lender may, at its option, deliver Notice to Borrower, which Notice will specify the </w:t>
      </w:r>
      <w:r w:rsidR="006F5BEB">
        <w:rPr>
          <w:rFonts w:eastAsia="Calibri" w:cs="Arial"/>
        </w:rPr>
        <w:t xml:space="preserve">management </w:t>
      </w:r>
      <w:r w:rsidRPr="00B9124D">
        <w:rPr>
          <w:rFonts w:eastAsia="Calibri" w:cs="Arial"/>
        </w:rPr>
        <w:t xml:space="preserve">issues. If Lender determines that the issues specified in Lender’s Notice are not remedied to Lender’s satisfaction by Borrower within 30 days from receipt of such Notice or that Borrower has failed to diligently undertake correcting such issues within such 30 day period, or if an Event of Default has occurred and is continuing, Borrower will, at Lender’s direction, engage a professional manager satisfactory to Lender at all times under a </w:t>
      </w:r>
      <w:r w:rsidR="006F5BEB">
        <w:rPr>
          <w:rFonts w:eastAsia="Calibri" w:cs="Arial"/>
        </w:rPr>
        <w:t>P</w:t>
      </w:r>
      <w:r w:rsidRPr="00B9124D">
        <w:rPr>
          <w:rFonts w:eastAsia="Calibri" w:cs="Arial"/>
        </w:rPr>
        <w:t xml:space="preserve">rivate </w:t>
      </w:r>
      <w:r w:rsidR="006F5BEB">
        <w:rPr>
          <w:rFonts w:eastAsia="Calibri" w:cs="Arial"/>
        </w:rPr>
        <w:t>F</w:t>
      </w:r>
      <w:r w:rsidRPr="00B9124D">
        <w:rPr>
          <w:rFonts w:eastAsia="Calibri" w:cs="Arial"/>
        </w:rPr>
        <w:t xml:space="preserve">acility </w:t>
      </w:r>
      <w:r w:rsidR="006F5BEB">
        <w:rPr>
          <w:rFonts w:eastAsia="Calibri" w:cs="Arial"/>
        </w:rPr>
        <w:t>M</w:t>
      </w:r>
      <w:r w:rsidRPr="00B9124D">
        <w:rPr>
          <w:rFonts w:eastAsia="Calibri" w:cs="Arial"/>
        </w:rPr>
        <w:t xml:space="preserve">anagement </w:t>
      </w:r>
      <w:r w:rsidR="006F5BEB">
        <w:rPr>
          <w:rFonts w:eastAsia="Calibri" w:cs="Arial"/>
        </w:rPr>
        <w:t>A</w:t>
      </w:r>
      <w:r w:rsidRPr="00B9124D">
        <w:rPr>
          <w:rFonts w:eastAsia="Calibri" w:cs="Arial"/>
        </w:rPr>
        <w:t xml:space="preserve">greement, which manager will execute an assignment of </w:t>
      </w:r>
      <w:r w:rsidR="006F5BEB">
        <w:rPr>
          <w:rFonts w:eastAsia="Calibri" w:cs="Arial"/>
        </w:rPr>
        <w:t>Private Facility M</w:t>
      </w:r>
      <w:r w:rsidRPr="00B9124D">
        <w:rPr>
          <w:rFonts w:eastAsia="Calibri" w:cs="Arial"/>
        </w:rPr>
        <w:t xml:space="preserve">anagement </w:t>
      </w:r>
      <w:r w:rsidR="006F5BEB">
        <w:rPr>
          <w:rFonts w:eastAsia="Calibri" w:cs="Arial"/>
        </w:rPr>
        <w:t>A</w:t>
      </w:r>
      <w:r w:rsidRPr="00B9124D">
        <w:rPr>
          <w:rFonts w:eastAsia="Calibri" w:cs="Arial"/>
        </w:rPr>
        <w:t xml:space="preserve">greement in a form acceptable to </w:t>
      </w:r>
      <w:r w:rsidRPr="00B9124D">
        <w:rPr>
          <w:rFonts w:eastAsia="Calibri" w:cs="Arial"/>
        </w:rPr>
        <w:lastRenderedPageBreak/>
        <w:t xml:space="preserve">Lender. Borrower will not surrender, terminate, cancel, modify, renew or extend such </w:t>
      </w:r>
      <w:r w:rsidR="006F5BEB">
        <w:rPr>
          <w:rFonts w:eastAsia="Calibri" w:cs="Arial"/>
        </w:rPr>
        <w:t>P</w:t>
      </w:r>
      <w:r w:rsidRPr="00B9124D">
        <w:rPr>
          <w:rFonts w:eastAsia="Calibri" w:cs="Arial"/>
        </w:rPr>
        <w:t xml:space="preserve">rivate </w:t>
      </w:r>
      <w:r w:rsidR="006F5BEB">
        <w:rPr>
          <w:rFonts w:eastAsia="Calibri" w:cs="Arial"/>
        </w:rPr>
        <w:t>F</w:t>
      </w:r>
      <w:r w:rsidRPr="00B9124D">
        <w:rPr>
          <w:rFonts w:eastAsia="Calibri" w:cs="Arial"/>
        </w:rPr>
        <w:t xml:space="preserve">acility </w:t>
      </w:r>
      <w:r w:rsidR="006F5BEB">
        <w:rPr>
          <w:rFonts w:eastAsia="Calibri" w:cs="Arial"/>
        </w:rPr>
        <w:t>M</w:t>
      </w:r>
      <w:r w:rsidRPr="00B9124D">
        <w:rPr>
          <w:rFonts w:eastAsia="Calibri" w:cs="Arial"/>
        </w:rPr>
        <w:t xml:space="preserve">anagement </w:t>
      </w:r>
      <w:r w:rsidR="006F5BEB">
        <w:rPr>
          <w:rFonts w:eastAsia="Calibri" w:cs="Arial"/>
        </w:rPr>
        <w:t>A</w:t>
      </w:r>
      <w:r w:rsidRPr="00B9124D">
        <w:rPr>
          <w:rFonts w:eastAsia="Calibri" w:cs="Arial"/>
        </w:rPr>
        <w:t xml:space="preserve">greement, or enter into any other agreement relating to the management or operation of the Private Facility with such manager or any other Person, or consent to the assignment by such manager of its interest under such </w:t>
      </w:r>
      <w:r w:rsidR="006F5BEB">
        <w:rPr>
          <w:rFonts w:eastAsia="Calibri" w:cs="Arial"/>
        </w:rPr>
        <w:t>P</w:t>
      </w:r>
      <w:r w:rsidRPr="00B9124D">
        <w:rPr>
          <w:rFonts w:eastAsia="Calibri" w:cs="Arial"/>
        </w:rPr>
        <w:t xml:space="preserve">rivate </w:t>
      </w:r>
      <w:r w:rsidR="006F5BEB">
        <w:rPr>
          <w:rFonts w:eastAsia="Calibri" w:cs="Arial"/>
        </w:rPr>
        <w:t>F</w:t>
      </w:r>
      <w:r w:rsidRPr="00B9124D">
        <w:rPr>
          <w:rFonts w:eastAsia="Calibri" w:cs="Arial"/>
        </w:rPr>
        <w:t xml:space="preserve">acility </w:t>
      </w:r>
      <w:r w:rsidR="006F5BEB">
        <w:rPr>
          <w:rFonts w:eastAsia="Calibri" w:cs="Arial"/>
        </w:rPr>
        <w:t>M</w:t>
      </w:r>
      <w:r w:rsidRPr="00B9124D">
        <w:rPr>
          <w:rFonts w:eastAsia="Calibri" w:cs="Arial"/>
        </w:rPr>
        <w:t xml:space="preserve">anagement </w:t>
      </w:r>
      <w:r w:rsidR="006F5BEB">
        <w:rPr>
          <w:rFonts w:eastAsia="Calibri" w:cs="Arial"/>
        </w:rPr>
        <w:t>A</w:t>
      </w:r>
      <w:r w:rsidRPr="00B9124D">
        <w:rPr>
          <w:rFonts w:eastAsia="Calibri" w:cs="Arial"/>
        </w:rPr>
        <w:t xml:space="preserve">greement, in each case without the consent of Lender, which consent will not be unreasonably withheld. If at any time Lender consents to the appointment of a new private facility manager, such new private facility manager and Borrower will, as a condition of Lender’s consent, execute an assignment of </w:t>
      </w:r>
      <w:r w:rsidR="006F5BEB">
        <w:rPr>
          <w:rFonts w:eastAsia="Calibri" w:cs="Arial"/>
        </w:rPr>
        <w:t>P</w:t>
      </w:r>
      <w:r w:rsidRPr="00B9124D">
        <w:rPr>
          <w:rFonts w:eastAsia="Calibri" w:cs="Arial"/>
        </w:rPr>
        <w:t xml:space="preserve">rivate </w:t>
      </w:r>
      <w:r w:rsidR="006F5BEB">
        <w:rPr>
          <w:rFonts w:eastAsia="Calibri" w:cs="Arial"/>
        </w:rPr>
        <w:t>F</w:t>
      </w:r>
      <w:r w:rsidRPr="00B9124D">
        <w:rPr>
          <w:rFonts w:eastAsia="Calibri" w:cs="Arial"/>
        </w:rPr>
        <w:t xml:space="preserve">acility </w:t>
      </w:r>
      <w:r w:rsidR="006F5BEB">
        <w:rPr>
          <w:rFonts w:eastAsia="Calibri" w:cs="Arial"/>
        </w:rPr>
        <w:t>M</w:t>
      </w:r>
      <w:r w:rsidRPr="00B9124D">
        <w:rPr>
          <w:rFonts w:eastAsia="Calibri" w:cs="Arial"/>
        </w:rPr>
        <w:t xml:space="preserve">anagement </w:t>
      </w:r>
      <w:r w:rsidR="006F5BEB">
        <w:rPr>
          <w:rFonts w:eastAsia="Calibri" w:cs="Arial"/>
        </w:rPr>
        <w:t>A</w:t>
      </w:r>
      <w:r w:rsidRPr="00B9124D">
        <w:rPr>
          <w:rFonts w:eastAsia="Calibri" w:cs="Arial"/>
        </w:rPr>
        <w:t>greement in a form acceptable to Lender.</w:t>
      </w:r>
    </w:p>
    <w:p w14:paraId="4EE2F217" w14:textId="77777777" w:rsidR="00B9124D" w:rsidRPr="00B9124D" w:rsidRDefault="00B9124D" w:rsidP="00B9124D">
      <w:pPr>
        <w:ind w:left="2880" w:right="1037" w:hanging="720"/>
        <w:rPr>
          <w:rFonts w:eastAsia="Calibri" w:cs="Arial"/>
        </w:rPr>
      </w:pPr>
    </w:p>
    <w:p w14:paraId="736E3DAF" w14:textId="0CD9ADA8" w:rsidR="00B9124D" w:rsidRPr="00B9124D" w:rsidRDefault="00B9124D" w:rsidP="00B9124D">
      <w:pPr>
        <w:ind w:left="2880" w:right="1037" w:hanging="720"/>
        <w:rPr>
          <w:rFonts w:eastAsia="Calibri" w:cs="Arial"/>
        </w:rPr>
      </w:pPr>
      <w:r w:rsidRPr="00B9124D">
        <w:rPr>
          <w:rFonts w:eastAsia="Calibri" w:cs="Arial"/>
        </w:rPr>
        <w:t>(iv)</w:t>
      </w:r>
      <w:r w:rsidRPr="00B9124D">
        <w:rPr>
          <w:rFonts w:eastAsia="Calibri" w:cs="Arial"/>
        </w:rPr>
        <w:tab/>
      </w:r>
      <w:r w:rsidR="00BA67E2">
        <w:rPr>
          <w:rFonts w:eastAsia="Calibri" w:cs="Arial"/>
        </w:rPr>
        <w:t>This Section 6.46(b)(iv) will apply i</w:t>
      </w:r>
      <w:r w:rsidR="00CC0B4E">
        <w:rPr>
          <w:rFonts w:eastAsia="Calibri" w:cs="Arial"/>
        </w:rPr>
        <w:t xml:space="preserve">f </w:t>
      </w:r>
      <w:r w:rsidR="00CC0B4E" w:rsidRPr="00CC0B4E">
        <w:rPr>
          <w:rFonts w:eastAsia="Calibri" w:cs="Arial"/>
          <w:bCs/>
        </w:rPr>
        <w:t>Borrower E</w:t>
      </w:r>
      <w:r w:rsidR="008C2B45">
        <w:rPr>
          <w:rFonts w:eastAsia="Calibri" w:cs="Arial"/>
          <w:bCs/>
        </w:rPr>
        <w:t xml:space="preserve">ngages </w:t>
      </w:r>
      <w:r w:rsidR="00CC0B4E">
        <w:rPr>
          <w:rFonts w:eastAsia="Calibri" w:cs="Arial"/>
          <w:bCs/>
        </w:rPr>
        <w:t xml:space="preserve">Private Facility Operator </w:t>
      </w:r>
      <w:r w:rsidR="00CC0B4E">
        <w:rPr>
          <w:rFonts w:eastAsia="Calibri" w:cs="Arial"/>
        </w:rPr>
        <w:t xml:space="preserve">is selected in </w:t>
      </w:r>
      <w:r w:rsidR="00A25DD0">
        <w:rPr>
          <w:rFonts w:eastAsia="Calibri" w:cs="Arial"/>
        </w:rPr>
        <w:t>Section 1.04</w:t>
      </w:r>
      <w:r w:rsidR="00CC0B4E">
        <w:rPr>
          <w:rFonts w:eastAsia="Calibri" w:cs="Arial"/>
        </w:rPr>
        <w:t xml:space="preserve">. Borrower </w:t>
      </w:r>
      <w:r w:rsidRPr="00B9124D">
        <w:rPr>
          <w:rFonts w:eastAsia="Calibri" w:cs="Arial"/>
        </w:rPr>
        <w:t>has engaged a Private Facility Operator. Borrower must, at all times during the term of the Loan, engage a Private Facility Operator, as required by applicable law. In the event that the Private Facility Operator is replaced, then any such replacement operator must meet all requirements of applicable law, including any licensing requirements imposed by the applicable governing authority.</w:t>
      </w:r>
    </w:p>
    <w:p w14:paraId="674160E7" w14:textId="77777777" w:rsidR="00B9124D" w:rsidRPr="00B9124D" w:rsidRDefault="00B9124D" w:rsidP="00B9124D">
      <w:pPr>
        <w:ind w:left="2880" w:right="1037" w:hanging="720"/>
        <w:rPr>
          <w:rFonts w:cs="Arial"/>
        </w:rPr>
      </w:pPr>
    </w:p>
    <w:p w14:paraId="522F6159" w14:textId="76F836FF" w:rsidR="00B9124D" w:rsidRPr="00B9124D" w:rsidRDefault="00B9124D" w:rsidP="00B9124D">
      <w:pPr>
        <w:ind w:left="2160" w:right="720" w:hanging="720"/>
        <w:rPr>
          <w:rFonts w:cs="Arial"/>
        </w:rPr>
      </w:pPr>
      <w:r w:rsidRPr="00B9124D">
        <w:rPr>
          <w:rFonts w:cs="Arial"/>
        </w:rPr>
        <w:t>(</w:t>
      </w:r>
      <w:r w:rsidR="00863801">
        <w:rPr>
          <w:rFonts w:cs="Arial"/>
        </w:rPr>
        <w:t>c</w:t>
      </w:r>
      <w:r w:rsidRPr="00B9124D">
        <w:rPr>
          <w:rFonts w:cs="Arial"/>
        </w:rPr>
        <w:t>)</w:t>
      </w:r>
      <w:r w:rsidRPr="00B9124D">
        <w:rPr>
          <w:rFonts w:cs="Arial"/>
        </w:rPr>
        <w:tab/>
      </w:r>
      <w:r w:rsidRPr="00B9124D">
        <w:rPr>
          <w:rFonts w:cs="Arial"/>
          <w:u w:val="single"/>
        </w:rPr>
        <w:t>Additional Covenants</w:t>
      </w:r>
      <w:r w:rsidRPr="00B9124D">
        <w:rPr>
          <w:rFonts w:cs="Arial"/>
        </w:rPr>
        <w:t>.</w:t>
      </w:r>
      <w:r w:rsidRPr="00B9124D">
        <w:rPr>
          <w:rFonts w:cs="Arial"/>
        </w:rPr>
        <w:tab/>
        <w:t xml:space="preserve">Without limiting any other obligations set forth in this Loan Agreement, including those set forth in Sections 6.09(a), 6.09(c), 6.09(d), and 6.09(e), Borrower covenants as follows: </w:t>
      </w:r>
    </w:p>
    <w:p w14:paraId="7EB66E97" w14:textId="77777777" w:rsidR="00B9124D" w:rsidRPr="00B9124D" w:rsidRDefault="00B9124D" w:rsidP="00B9124D">
      <w:pPr>
        <w:ind w:left="2160" w:right="720" w:hanging="720"/>
        <w:rPr>
          <w:rFonts w:cs="Arial"/>
        </w:rPr>
      </w:pPr>
    </w:p>
    <w:p w14:paraId="37BDA033" w14:textId="77777777" w:rsidR="00B9124D" w:rsidRPr="00B9124D" w:rsidRDefault="00B9124D" w:rsidP="00B9124D">
      <w:pPr>
        <w:ind w:left="2880" w:hanging="720"/>
        <w:outlineLvl w:val="1"/>
        <w:rPr>
          <w:rFonts w:cs="Arial"/>
          <w:bCs/>
          <w:iCs/>
        </w:rPr>
      </w:pPr>
      <w:r w:rsidRPr="00B9124D">
        <w:rPr>
          <w:rFonts w:cs="Arial"/>
          <w:bCs/>
          <w:iCs/>
        </w:rPr>
        <w:t>(i)</w:t>
      </w:r>
      <w:r w:rsidRPr="00B9124D">
        <w:rPr>
          <w:rFonts w:cs="Arial"/>
          <w:bCs/>
          <w:iCs/>
        </w:rPr>
        <w:tab/>
        <w:t>It will maintain or cause to be maintained, as applicable, in full force and effect without modification, all Private Facility Licenses.</w:t>
      </w:r>
    </w:p>
    <w:p w14:paraId="00B79C6C" w14:textId="77777777" w:rsidR="00B9124D" w:rsidRPr="00B9124D" w:rsidRDefault="00B9124D" w:rsidP="00B9124D">
      <w:pPr>
        <w:rPr>
          <w:rFonts w:cs="Arial"/>
        </w:rPr>
      </w:pPr>
    </w:p>
    <w:p w14:paraId="1EF8912F" w14:textId="77777777" w:rsidR="00B9124D" w:rsidRPr="00B9124D" w:rsidRDefault="00B9124D" w:rsidP="00B9124D">
      <w:pPr>
        <w:ind w:left="2880" w:hanging="720"/>
        <w:outlineLvl w:val="1"/>
        <w:rPr>
          <w:rFonts w:cs="Arial"/>
          <w:bCs/>
          <w:iCs/>
        </w:rPr>
      </w:pPr>
      <w:r w:rsidRPr="00B9124D">
        <w:rPr>
          <w:rFonts w:cs="Arial"/>
          <w:bCs/>
          <w:iCs/>
        </w:rPr>
        <w:t>(ii)</w:t>
      </w:r>
      <w:r w:rsidRPr="00B9124D">
        <w:rPr>
          <w:rFonts w:cs="Arial"/>
          <w:bCs/>
          <w:iCs/>
        </w:rPr>
        <w:tab/>
        <w:t>It will fully perform all of its obligations under all Private Facility Licenses.</w:t>
      </w:r>
    </w:p>
    <w:p w14:paraId="40E68986" w14:textId="77777777" w:rsidR="00B9124D" w:rsidRPr="00B9124D" w:rsidRDefault="00B9124D" w:rsidP="00B9124D">
      <w:pPr>
        <w:ind w:left="2880" w:hanging="720"/>
        <w:outlineLvl w:val="1"/>
        <w:rPr>
          <w:rFonts w:cs="Arial"/>
          <w:bCs/>
          <w:iCs/>
        </w:rPr>
      </w:pPr>
    </w:p>
    <w:p w14:paraId="6736A9AA" w14:textId="77777777" w:rsidR="00B9124D" w:rsidRPr="00B9124D" w:rsidRDefault="00B9124D" w:rsidP="00B9124D">
      <w:pPr>
        <w:ind w:left="2880" w:hanging="720"/>
        <w:outlineLvl w:val="1"/>
        <w:rPr>
          <w:rFonts w:cs="Arial"/>
          <w:bCs/>
          <w:iCs/>
        </w:rPr>
      </w:pPr>
      <w:r w:rsidRPr="00B9124D">
        <w:rPr>
          <w:rFonts w:cs="Arial"/>
          <w:bCs/>
          <w:iCs/>
        </w:rPr>
        <w:t>(iii)</w:t>
      </w:r>
      <w:r w:rsidRPr="00B9124D">
        <w:rPr>
          <w:rFonts w:cs="Arial"/>
          <w:bCs/>
          <w:iCs/>
        </w:rPr>
        <w:tab/>
        <w:t>It will keep the Private Facility in good condition and repair.</w:t>
      </w:r>
    </w:p>
    <w:p w14:paraId="3717C7F5" w14:textId="77777777" w:rsidR="00B9124D" w:rsidRPr="00B9124D" w:rsidRDefault="00B9124D" w:rsidP="00B9124D">
      <w:pPr>
        <w:ind w:left="2160" w:hanging="720"/>
        <w:outlineLvl w:val="1"/>
        <w:rPr>
          <w:rFonts w:cs="Arial"/>
          <w:bCs/>
          <w:iCs/>
        </w:rPr>
      </w:pPr>
      <w:r w:rsidRPr="00B9124D">
        <w:rPr>
          <w:rFonts w:cs="Arial"/>
          <w:bCs/>
          <w:iCs/>
        </w:rPr>
        <w:t xml:space="preserve"> </w:t>
      </w:r>
    </w:p>
    <w:p w14:paraId="265EDCBE" w14:textId="77777777" w:rsidR="00B9124D" w:rsidRPr="00B9124D" w:rsidRDefault="00B9124D" w:rsidP="00B9124D">
      <w:pPr>
        <w:ind w:left="2880" w:hanging="720"/>
        <w:outlineLvl w:val="1"/>
        <w:rPr>
          <w:rFonts w:cs="Arial"/>
          <w:bCs/>
          <w:iCs/>
        </w:rPr>
      </w:pPr>
      <w:r w:rsidRPr="00B9124D">
        <w:rPr>
          <w:rFonts w:cs="Arial"/>
          <w:bCs/>
          <w:iCs/>
        </w:rPr>
        <w:t>(iv)</w:t>
      </w:r>
      <w:r w:rsidRPr="00B9124D">
        <w:rPr>
          <w:rFonts w:cs="Arial"/>
          <w:bCs/>
          <w:iCs/>
        </w:rPr>
        <w:tab/>
        <w:t>It will furnish to Lender, within 10 days after its receipt, a copy of any notice to or from any Governmental Authority, that: (a) could materially impact the operation or value of the Private Facility, or (b) requires additional action by Borrower or any other party that is more than development or implementation of a routine plan of correction, including participation in hearings concerning continued licensing, entering into consent orders affecting licensing for the Private Facility, or engaging in oversight management. For clarity, all of the following scenarios are deemed to fall under categories (a) and (b) above:</w:t>
      </w:r>
    </w:p>
    <w:p w14:paraId="20473D97" w14:textId="77777777" w:rsidR="00B9124D" w:rsidRPr="00B9124D" w:rsidRDefault="00B9124D" w:rsidP="00B9124D">
      <w:pPr>
        <w:ind w:left="1440"/>
        <w:outlineLvl w:val="1"/>
        <w:rPr>
          <w:rFonts w:cs="Arial"/>
          <w:bCs/>
          <w:iCs/>
        </w:rPr>
      </w:pPr>
    </w:p>
    <w:p w14:paraId="68129827" w14:textId="2B62DCA2" w:rsidR="00B9124D" w:rsidRPr="00B9124D" w:rsidRDefault="00B9124D" w:rsidP="00B9124D">
      <w:pPr>
        <w:ind w:left="3600" w:hanging="720"/>
        <w:outlineLvl w:val="1"/>
        <w:rPr>
          <w:rFonts w:cs="Arial"/>
          <w:bCs/>
          <w:iCs/>
        </w:rPr>
      </w:pPr>
      <w:r w:rsidRPr="00B9124D">
        <w:rPr>
          <w:rFonts w:cs="Arial"/>
          <w:bCs/>
          <w:iCs/>
        </w:rPr>
        <w:t>(</w:t>
      </w:r>
      <w:r w:rsidR="0034264C">
        <w:rPr>
          <w:rFonts w:cs="Arial"/>
          <w:bCs/>
          <w:iCs/>
        </w:rPr>
        <w:t>A</w:t>
      </w:r>
      <w:r w:rsidRPr="00B9124D">
        <w:rPr>
          <w:rFonts w:cs="Arial"/>
          <w:bCs/>
          <w:iCs/>
        </w:rPr>
        <w:t>)</w:t>
      </w:r>
      <w:r w:rsidRPr="00B9124D">
        <w:rPr>
          <w:rFonts w:cs="Arial"/>
          <w:bCs/>
          <w:iCs/>
        </w:rPr>
        <w:tab/>
        <w:t>Any Private Facility License is being revoked, terminated, suspended, restricted or conditioned, or may not be renewed or reissued, or an action is pending or being considered to revoke, terminate, suspend, restrict or condition (or not renew or reissue) any such Private Facility License.</w:t>
      </w:r>
    </w:p>
    <w:p w14:paraId="2C640941" w14:textId="77777777" w:rsidR="00B9124D" w:rsidRPr="00B9124D" w:rsidRDefault="00B9124D" w:rsidP="00B9124D">
      <w:pPr>
        <w:ind w:left="2880" w:hanging="720"/>
        <w:outlineLvl w:val="1"/>
        <w:rPr>
          <w:rFonts w:cs="Arial"/>
          <w:bCs/>
          <w:iCs/>
        </w:rPr>
      </w:pPr>
    </w:p>
    <w:p w14:paraId="14C3CA79" w14:textId="0AB70068" w:rsidR="00B9124D" w:rsidRPr="00B9124D" w:rsidRDefault="00B9124D" w:rsidP="00B9124D">
      <w:pPr>
        <w:ind w:left="3600" w:hanging="720"/>
        <w:outlineLvl w:val="1"/>
        <w:rPr>
          <w:rFonts w:cs="Arial"/>
          <w:bCs/>
          <w:iCs/>
        </w:rPr>
      </w:pPr>
      <w:r w:rsidRPr="00B9124D">
        <w:rPr>
          <w:rFonts w:cs="Arial"/>
          <w:bCs/>
          <w:iCs/>
        </w:rPr>
        <w:t>(</w:t>
      </w:r>
      <w:r w:rsidR="0034264C">
        <w:rPr>
          <w:rFonts w:cs="Arial"/>
          <w:bCs/>
          <w:iCs/>
        </w:rPr>
        <w:t>B</w:t>
      </w:r>
      <w:r w:rsidRPr="00B9124D">
        <w:rPr>
          <w:rFonts w:cs="Arial"/>
          <w:bCs/>
          <w:iCs/>
        </w:rPr>
        <w:t>)</w:t>
      </w:r>
      <w:r w:rsidRPr="00B9124D">
        <w:rPr>
          <w:rFonts w:cs="Arial"/>
          <w:bCs/>
          <w:iCs/>
        </w:rPr>
        <w:tab/>
        <w:t>Any violation, fine, finding, investigation or corrective action concerning any Private Facility License or the Private Facility is pending or being considered, rendered or adopted.</w:t>
      </w:r>
    </w:p>
    <w:p w14:paraId="363B3EDA" w14:textId="77777777" w:rsidR="00B9124D" w:rsidRPr="00B9124D" w:rsidRDefault="00B9124D" w:rsidP="00B9124D">
      <w:pPr>
        <w:ind w:left="2880" w:hanging="720"/>
        <w:outlineLvl w:val="1"/>
        <w:rPr>
          <w:rFonts w:cs="Arial"/>
          <w:bCs/>
          <w:iCs/>
        </w:rPr>
      </w:pPr>
    </w:p>
    <w:p w14:paraId="19E70232" w14:textId="2997492F" w:rsidR="00B9124D" w:rsidRPr="00B9124D" w:rsidRDefault="00B9124D" w:rsidP="00B9124D">
      <w:pPr>
        <w:ind w:left="3600" w:hanging="720"/>
        <w:outlineLvl w:val="1"/>
        <w:rPr>
          <w:rFonts w:cs="Arial"/>
          <w:bCs/>
          <w:iCs/>
        </w:rPr>
      </w:pPr>
      <w:r w:rsidRPr="00B9124D">
        <w:rPr>
          <w:rFonts w:cs="Arial"/>
          <w:bCs/>
          <w:iCs/>
        </w:rPr>
        <w:t>(</w:t>
      </w:r>
      <w:r w:rsidR="0034264C">
        <w:rPr>
          <w:rFonts w:cs="Arial"/>
          <w:bCs/>
          <w:iCs/>
        </w:rPr>
        <w:t>C</w:t>
      </w:r>
      <w:r w:rsidRPr="00B9124D">
        <w:rPr>
          <w:rFonts w:cs="Arial"/>
          <w:bCs/>
          <w:iCs/>
        </w:rPr>
        <w:t>)</w:t>
      </w:r>
      <w:r w:rsidRPr="00B9124D">
        <w:rPr>
          <w:rFonts w:cs="Arial"/>
          <w:bCs/>
          <w:iCs/>
        </w:rPr>
        <w:tab/>
        <w:t>Any health or safety code violation or other code violation or other deficiency at the Private Facility</w:t>
      </w:r>
      <w:r w:rsidRPr="00B9124D">
        <w:rPr>
          <w:rFonts w:cs="Arial"/>
          <w:b/>
          <w:bCs/>
          <w:iCs/>
        </w:rPr>
        <w:t xml:space="preserve"> </w:t>
      </w:r>
      <w:r w:rsidRPr="00B9124D">
        <w:rPr>
          <w:rFonts w:cs="Arial"/>
          <w:bCs/>
          <w:iCs/>
        </w:rPr>
        <w:t>has been identified.</w:t>
      </w:r>
    </w:p>
    <w:p w14:paraId="4E4BF934" w14:textId="77777777" w:rsidR="00B9124D" w:rsidRPr="00B9124D" w:rsidRDefault="00B9124D" w:rsidP="00B9124D">
      <w:pPr>
        <w:ind w:left="2880" w:hanging="720"/>
        <w:outlineLvl w:val="1"/>
        <w:rPr>
          <w:rFonts w:cs="Arial"/>
          <w:bCs/>
          <w:iCs/>
        </w:rPr>
      </w:pPr>
    </w:p>
    <w:p w14:paraId="53A40CD7" w14:textId="190BA97E" w:rsidR="00B9124D" w:rsidRPr="00B9124D" w:rsidRDefault="00B9124D" w:rsidP="00B9124D">
      <w:pPr>
        <w:ind w:left="2880" w:hanging="720"/>
        <w:outlineLvl w:val="1"/>
        <w:rPr>
          <w:rFonts w:cs="Arial"/>
          <w:bCs/>
          <w:iCs/>
        </w:rPr>
      </w:pPr>
      <w:r w:rsidRPr="00B9124D">
        <w:rPr>
          <w:rFonts w:cs="Arial"/>
          <w:bCs/>
          <w:iCs/>
        </w:rPr>
        <w:lastRenderedPageBreak/>
        <w:t>(v)</w:t>
      </w:r>
      <w:r w:rsidRPr="00B9124D">
        <w:rPr>
          <w:rFonts w:cs="Arial"/>
          <w:bCs/>
          <w:iCs/>
        </w:rPr>
        <w:tab/>
        <w:t>It will not assign or encumber</w:t>
      </w:r>
      <w:r w:rsidR="00FE0A76">
        <w:rPr>
          <w:rFonts w:cs="Arial"/>
          <w:bCs/>
          <w:iCs/>
        </w:rPr>
        <w:t xml:space="preserve"> any Private Facility </w:t>
      </w:r>
      <w:proofErr w:type="gramStart"/>
      <w:r w:rsidR="00FE0A76">
        <w:rPr>
          <w:rFonts w:cs="Arial"/>
          <w:bCs/>
          <w:iCs/>
        </w:rPr>
        <w:t>License</w:t>
      </w:r>
      <w:r w:rsidRPr="00B9124D">
        <w:rPr>
          <w:rFonts w:cs="Arial"/>
          <w:bCs/>
          <w:iCs/>
        </w:rPr>
        <w:t>, or</w:t>
      </w:r>
      <w:proofErr w:type="gramEnd"/>
      <w:r w:rsidRPr="00B9124D">
        <w:rPr>
          <w:rFonts w:cs="Arial"/>
          <w:bCs/>
          <w:iCs/>
        </w:rPr>
        <w:t xml:space="preserve"> permit any Private Facility License (or the rights granted in the Private Facility License) to lapse or terminate, or be suspended, revoked, restricted or conditioned in any manner.</w:t>
      </w:r>
    </w:p>
    <w:p w14:paraId="578D82D9" w14:textId="77777777" w:rsidR="00B9124D" w:rsidRPr="00B9124D" w:rsidRDefault="00B9124D" w:rsidP="00B9124D">
      <w:pPr>
        <w:ind w:left="2880" w:hanging="720"/>
        <w:rPr>
          <w:rFonts w:cs="Arial"/>
        </w:rPr>
      </w:pPr>
    </w:p>
    <w:p w14:paraId="6AE1AA80" w14:textId="77777777" w:rsidR="00B9124D" w:rsidRPr="00B9124D" w:rsidRDefault="00B9124D" w:rsidP="00B9124D">
      <w:pPr>
        <w:ind w:left="2880" w:hanging="720"/>
        <w:outlineLvl w:val="1"/>
        <w:rPr>
          <w:rFonts w:cs="Arial"/>
          <w:bCs/>
          <w:iCs/>
        </w:rPr>
      </w:pPr>
      <w:r w:rsidRPr="00B9124D">
        <w:rPr>
          <w:rFonts w:cs="Arial"/>
          <w:bCs/>
          <w:iCs/>
        </w:rPr>
        <w:t>(vi)</w:t>
      </w:r>
      <w:r w:rsidRPr="00B9124D">
        <w:rPr>
          <w:rFonts w:cs="Arial"/>
          <w:bCs/>
          <w:iCs/>
        </w:rPr>
        <w:tab/>
        <w:t>It will not permit any Private Facility License or the Private Facility</w:t>
      </w:r>
      <w:r w:rsidRPr="00B9124D">
        <w:rPr>
          <w:rFonts w:cs="Arial"/>
          <w:b/>
          <w:bCs/>
          <w:iCs/>
        </w:rPr>
        <w:t xml:space="preserve"> </w:t>
      </w:r>
      <w:r w:rsidRPr="00B9124D">
        <w:rPr>
          <w:rFonts w:cs="Arial"/>
          <w:bCs/>
          <w:iCs/>
        </w:rPr>
        <w:t>to become the subject of an action by a Governmental Authority to suspend, revoke, terminate, restrict or condition such Private Facility License or the operation of the Private Facility, as applicable.</w:t>
      </w:r>
    </w:p>
    <w:p w14:paraId="6E56F160" w14:textId="77777777" w:rsidR="00B9124D" w:rsidRPr="00B9124D" w:rsidRDefault="00B9124D" w:rsidP="00B9124D">
      <w:pPr>
        <w:ind w:left="2880" w:hanging="720"/>
        <w:outlineLvl w:val="1"/>
        <w:rPr>
          <w:rFonts w:cs="Arial"/>
          <w:bCs/>
          <w:iCs/>
        </w:rPr>
      </w:pPr>
    </w:p>
    <w:p w14:paraId="1876D9E7" w14:textId="2BDF5AC7" w:rsidR="00B9124D" w:rsidRPr="00B9124D" w:rsidRDefault="00B9124D" w:rsidP="00B9124D">
      <w:pPr>
        <w:ind w:left="2880" w:hanging="720"/>
        <w:outlineLvl w:val="1"/>
        <w:rPr>
          <w:rFonts w:cs="Arial"/>
          <w:bCs/>
        </w:rPr>
      </w:pPr>
      <w:r w:rsidRPr="00B9124D">
        <w:rPr>
          <w:rFonts w:cs="Arial"/>
          <w:bCs/>
        </w:rPr>
        <w:t>(vii)</w:t>
      </w:r>
      <w:r w:rsidRPr="00B9124D">
        <w:rPr>
          <w:rFonts w:cs="Arial"/>
          <w:bCs/>
        </w:rPr>
        <w:tab/>
        <w:t xml:space="preserve">In connection with any foreclosure, deed in lieu or other proposed Transfer of the Mortgaged Property, Borrower will cooperate with Lender in all respects to facilitate and effect the prompt transition of the licensing and operation of the Private Facility to Lender or any party designated by Lender. Such cooperation by Borrower </w:t>
      </w:r>
      <w:r w:rsidR="00FE0A76">
        <w:rPr>
          <w:rFonts w:cs="Arial"/>
          <w:bCs/>
        </w:rPr>
        <w:t xml:space="preserve">will </w:t>
      </w:r>
      <w:r w:rsidRPr="00B9124D">
        <w:rPr>
          <w:rFonts w:cs="Arial"/>
          <w:bCs/>
        </w:rPr>
        <w:t>include:</w:t>
      </w:r>
    </w:p>
    <w:p w14:paraId="2292274C" w14:textId="77777777" w:rsidR="00B9124D" w:rsidRPr="00B9124D" w:rsidRDefault="00B9124D" w:rsidP="00B9124D">
      <w:pPr>
        <w:ind w:left="2880" w:hanging="720"/>
        <w:outlineLvl w:val="1"/>
        <w:rPr>
          <w:rFonts w:cs="Arial"/>
          <w:bCs/>
        </w:rPr>
      </w:pPr>
    </w:p>
    <w:p w14:paraId="5BFA40CF" w14:textId="77777777" w:rsidR="00B9124D" w:rsidRPr="00B9124D" w:rsidRDefault="00B9124D" w:rsidP="00B9124D">
      <w:pPr>
        <w:ind w:left="3600" w:hanging="720"/>
        <w:outlineLvl w:val="1"/>
        <w:rPr>
          <w:rFonts w:cs="Arial"/>
          <w:bCs/>
        </w:rPr>
      </w:pPr>
      <w:r w:rsidRPr="00B9124D">
        <w:rPr>
          <w:rFonts w:cs="Arial"/>
          <w:bCs/>
        </w:rPr>
        <w:t>(A)</w:t>
      </w:r>
      <w:r w:rsidRPr="00B9124D">
        <w:rPr>
          <w:rFonts w:cs="Arial"/>
          <w:bCs/>
        </w:rPr>
        <w:tab/>
        <w:t>Executing any documentation required by the applicable Governmental Authorities, including an agreement evidencing the intent of the parties to transfer the Mortgaged Property and requesting that the permit for the Private Facility be transferred to Lender or Lender’s designee.</w:t>
      </w:r>
    </w:p>
    <w:p w14:paraId="2A9539DD" w14:textId="77777777" w:rsidR="00B9124D" w:rsidRPr="00B9124D" w:rsidRDefault="00B9124D" w:rsidP="00B9124D">
      <w:pPr>
        <w:ind w:left="3600" w:hanging="720"/>
        <w:outlineLvl w:val="1"/>
        <w:rPr>
          <w:rFonts w:cs="Arial"/>
          <w:bCs/>
        </w:rPr>
      </w:pPr>
    </w:p>
    <w:p w14:paraId="39D9A602" w14:textId="77777777" w:rsidR="00B9124D" w:rsidRPr="00B9124D" w:rsidRDefault="00B9124D" w:rsidP="00B9124D">
      <w:pPr>
        <w:ind w:left="3600" w:hanging="720"/>
        <w:outlineLvl w:val="1"/>
        <w:rPr>
          <w:rFonts w:cs="Arial"/>
          <w:bCs/>
        </w:rPr>
      </w:pPr>
      <w:r w:rsidRPr="00B9124D">
        <w:rPr>
          <w:rFonts w:cs="Arial"/>
          <w:bCs/>
        </w:rPr>
        <w:t>(B)</w:t>
      </w:r>
      <w:r w:rsidRPr="00B9124D">
        <w:rPr>
          <w:rFonts w:cs="Arial"/>
          <w:bCs/>
        </w:rPr>
        <w:tab/>
        <w:t xml:space="preserve">Ensuring that the applicable Private Facility permits are valid, and the Private Facility </w:t>
      </w:r>
      <w:proofErr w:type="gramStart"/>
      <w:r w:rsidRPr="00B9124D">
        <w:rPr>
          <w:rFonts w:cs="Arial"/>
          <w:bCs/>
        </w:rPr>
        <w:t>is in compliance with</w:t>
      </w:r>
      <w:proofErr w:type="gramEnd"/>
      <w:r w:rsidRPr="00B9124D">
        <w:rPr>
          <w:rFonts w:cs="Arial"/>
          <w:bCs/>
        </w:rPr>
        <w:t xml:space="preserve"> applicable law.</w:t>
      </w:r>
    </w:p>
    <w:p w14:paraId="6DC26295" w14:textId="77777777" w:rsidR="00B9124D" w:rsidRPr="00B9124D" w:rsidRDefault="00B9124D" w:rsidP="00B9124D">
      <w:pPr>
        <w:ind w:left="3600" w:hanging="720"/>
        <w:outlineLvl w:val="1"/>
        <w:rPr>
          <w:rFonts w:cs="Arial"/>
          <w:bCs/>
        </w:rPr>
      </w:pPr>
    </w:p>
    <w:p w14:paraId="554CCF63" w14:textId="77777777" w:rsidR="00B9124D" w:rsidRPr="00B9124D" w:rsidRDefault="00B9124D" w:rsidP="00B9124D">
      <w:pPr>
        <w:ind w:left="3600" w:hanging="720"/>
        <w:outlineLvl w:val="1"/>
        <w:rPr>
          <w:rFonts w:cs="Arial"/>
          <w:bCs/>
        </w:rPr>
      </w:pPr>
      <w:r w:rsidRPr="00B9124D">
        <w:rPr>
          <w:rFonts w:cs="Arial"/>
          <w:bCs/>
        </w:rPr>
        <w:t>(C)</w:t>
      </w:r>
      <w:r w:rsidRPr="00B9124D">
        <w:rPr>
          <w:rFonts w:cs="Arial"/>
          <w:bCs/>
        </w:rPr>
        <w:tab/>
        <w:t>Furnishing to any prospective operator of the Private Facility complete and accurate records, files, documents and information in Borrower’s possession, control or custody, with respect to the operation, maintenance and construction of the Private Facility.</w:t>
      </w:r>
    </w:p>
    <w:p w14:paraId="7EBCDA1C" w14:textId="77777777" w:rsidR="00B9124D" w:rsidRPr="00B9124D" w:rsidRDefault="00B9124D" w:rsidP="00B9124D">
      <w:pPr>
        <w:ind w:left="3600" w:hanging="720"/>
        <w:outlineLvl w:val="1"/>
        <w:rPr>
          <w:rFonts w:cs="Arial"/>
          <w:bCs/>
        </w:rPr>
      </w:pPr>
    </w:p>
    <w:p w14:paraId="2E085983" w14:textId="77777777" w:rsidR="00B9124D" w:rsidRPr="00B9124D" w:rsidRDefault="00B9124D" w:rsidP="00B9124D">
      <w:pPr>
        <w:ind w:left="3600" w:hanging="720"/>
        <w:outlineLvl w:val="1"/>
        <w:rPr>
          <w:rFonts w:cs="Arial"/>
          <w:bCs/>
        </w:rPr>
      </w:pPr>
      <w:r w:rsidRPr="00B9124D">
        <w:rPr>
          <w:rFonts w:cs="Arial"/>
          <w:bCs/>
        </w:rPr>
        <w:t>(D)</w:t>
      </w:r>
      <w:r w:rsidRPr="00B9124D">
        <w:rPr>
          <w:rFonts w:cs="Arial"/>
          <w:bCs/>
        </w:rPr>
        <w:tab/>
        <w:t>Entering into an operations transfer agreement, in a form acceptable to Lender, with the new operator to permit continued operation of the Mortgaged Property without interruption while any Private Facility licenses are transferred to the new operator.</w:t>
      </w:r>
    </w:p>
    <w:p w14:paraId="115EBB74" w14:textId="77777777" w:rsidR="00B9124D" w:rsidRPr="00B9124D" w:rsidRDefault="00B9124D" w:rsidP="00B9124D">
      <w:pPr>
        <w:ind w:left="3600" w:hanging="720"/>
        <w:outlineLvl w:val="1"/>
        <w:rPr>
          <w:rFonts w:cs="Arial"/>
          <w:bCs/>
        </w:rPr>
      </w:pPr>
    </w:p>
    <w:p w14:paraId="7A4A01D7" w14:textId="77777777" w:rsidR="00B9124D" w:rsidRPr="00B9124D" w:rsidRDefault="00B9124D" w:rsidP="00B9124D">
      <w:pPr>
        <w:ind w:left="3600" w:hanging="720"/>
        <w:outlineLvl w:val="1"/>
        <w:rPr>
          <w:rFonts w:cs="Arial"/>
          <w:bCs/>
        </w:rPr>
      </w:pPr>
      <w:r w:rsidRPr="00B9124D">
        <w:rPr>
          <w:rFonts w:cs="Arial"/>
          <w:bCs/>
        </w:rPr>
        <w:t>(E)</w:t>
      </w:r>
      <w:r w:rsidRPr="00B9124D">
        <w:rPr>
          <w:rFonts w:cs="Arial"/>
          <w:bCs/>
        </w:rPr>
        <w:tab/>
        <w:t>Cooperating with Lender and the new operator of the Private Facility as to the filing of any other required notices or other documentation with the applicable Governmental Authorities.</w:t>
      </w:r>
    </w:p>
    <w:p w14:paraId="043597DC" w14:textId="77777777" w:rsidR="00B9124D" w:rsidRPr="00B9124D" w:rsidRDefault="00B9124D" w:rsidP="00B9124D">
      <w:pPr>
        <w:ind w:left="720" w:right="720" w:firstLine="720"/>
        <w:rPr>
          <w:rFonts w:cs="Arial"/>
        </w:rPr>
      </w:pPr>
    </w:p>
    <w:p w14:paraId="170F850D" w14:textId="32AA61CE" w:rsidR="00B9124D" w:rsidRPr="00B9124D" w:rsidRDefault="00F113D8" w:rsidP="00B9124D">
      <w:pPr>
        <w:ind w:left="720" w:right="720" w:hanging="720"/>
        <w:rPr>
          <w:rFonts w:cs="Arial"/>
        </w:rPr>
      </w:pPr>
      <w:r>
        <w:rPr>
          <w:rFonts w:cs="Arial"/>
        </w:rPr>
        <w:t>F</w:t>
      </w:r>
      <w:r w:rsidR="00B9124D" w:rsidRPr="00B9124D">
        <w:rPr>
          <w:rFonts w:cs="Arial"/>
        </w:rPr>
        <w:t>.</w:t>
      </w:r>
      <w:r w:rsidR="00B9124D" w:rsidRPr="00B9124D">
        <w:rPr>
          <w:rFonts w:cs="Arial"/>
        </w:rPr>
        <w:tab/>
        <w:t xml:space="preserve">The following definitions are added to Article XII: </w:t>
      </w:r>
    </w:p>
    <w:p w14:paraId="49700B0E" w14:textId="77777777" w:rsidR="00B9124D" w:rsidRPr="00B9124D" w:rsidRDefault="00B9124D" w:rsidP="00B9124D">
      <w:pPr>
        <w:ind w:left="720" w:right="720" w:hanging="720"/>
        <w:rPr>
          <w:rFonts w:cs="Arial"/>
        </w:rPr>
      </w:pPr>
    </w:p>
    <w:p w14:paraId="5102982C" w14:textId="39CD5E58" w:rsidR="00A25DD0" w:rsidRDefault="00B9124D" w:rsidP="00B9124D">
      <w:pPr>
        <w:ind w:left="720" w:right="720"/>
        <w:rPr>
          <w:rFonts w:cs="Arial"/>
        </w:rPr>
      </w:pPr>
      <w:r w:rsidRPr="00102448">
        <w:rPr>
          <w:rFonts w:cs="Arial"/>
        </w:rPr>
        <w:t>“</w:t>
      </w:r>
      <w:r w:rsidRPr="00102448">
        <w:rPr>
          <w:rFonts w:cs="Arial"/>
          <w:b/>
        </w:rPr>
        <w:t>Private Facility</w:t>
      </w:r>
      <w:r w:rsidRPr="00102448">
        <w:rPr>
          <w:rFonts w:cs="Arial"/>
        </w:rPr>
        <w:t xml:space="preserve">” </w:t>
      </w:r>
      <w:r w:rsidR="00233628" w:rsidRPr="00102448">
        <w:rPr>
          <w:rFonts w:cs="Arial"/>
        </w:rPr>
        <w:t xml:space="preserve">means, either individually or collectively, as applicable, </w:t>
      </w:r>
      <w:r w:rsidR="00A25DD0">
        <w:rPr>
          <w:rFonts w:cs="Arial"/>
        </w:rPr>
        <w:t>each of the following facilities if they are selected in Section 1.04:</w:t>
      </w:r>
    </w:p>
    <w:p w14:paraId="2325F7A3" w14:textId="77777777" w:rsidR="00A25DD0" w:rsidRDefault="00A25DD0" w:rsidP="00B9124D">
      <w:pPr>
        <w:ind w:left="720" w:right="720"/>
        <w:rPr>
          <w:rFonts w:cs="Arial"/>
        </w:rPr>
      </w:pPr>
    </w:p>
    <w:p w14:paraId="46835C0F" w14:textId="15E7C5B9" w:rsidR="00A25DD0" w:rsidRDefault="00A25DD0" w:rsidP="00B9124D">
      <w:pPr>
        <w:ind w:left="720" w:right="720"/>
        <w:rPr>
          <w:rFonts w:cs="Arial"/>
        </w:rPr>
      </w:pPr>
      <w:r>
        <w:rPr>
          <w:rFonts w:cs="Arial"/>
        </w:rPr>
        <w:t>(i)</w:t>
      </w:r>
      <w:r>
        <w:rPr>
          <w:rFonts w:cs="Arial"/>
        </w:rPr>
        <w:tab/>
      </w:r>
      <w:r w:rsidR="00233628" w:rsidRPr="00102448">
        <w:rPr>
          <w:rFonts w:cs="Arial"/>
        </w:rPr>
        <w:t>Private Waste Treatment System</w:t>
      </w:r>
      <w:r>
        <w:rPr>
          <w:rFonts w:cs="Arial"/>
        </w:rPr>
        <w:t>.</w:t>
      </w:r>
    </w:p>
    <w:p w14:paraId="29486D86" w14:textId="77777777" w:rsidR="00A25DD0" w:rsidRDefault="00A25DD0" w:rsidP="00B9124D">
      <w:pPr>
        <w:ind w:left="720" w:right="720"/>
        <w:rPr>
          <w:rFonts w:cs="Arial"/>
        </w:rPr>
      </w:pPr>
    </w:p>
    <w:p w14:paraId="5F7BE303" w14:textId="0296C41C" w:rsidR="00A25DD0" w:rsidRDefault="00A25DD0" w:rsidP="00B9124D">
      <w:pPr>
        <w:ind w:left="720" w:right="720"/>
        <w:rPr>
          <w:rFonts w:cs="Arial"/>
        </w:rPr>
      </w:pPr>
      <w:r>
        <w:rPr>
          <w:rFonts w:cs="Arial"/>
        </w:rPr>
        <w:t>(ii)</w:t>
      </w:r>
      <w:r>
        <w:rPr>
          <w:rFonts w:cs="Arial"/>
        </w:rPr>
        <w:tab/>
      </w:r>
      <w:r w:rsidR="00233628" w:rsidRPr="00102448">
        <w:rPr>
          <w:rFonts w:cs="Arial"/>
        </w:rPr>
        <w:t>Private Well</w:t>
      </w:r>
      <w:r>
        <w:rPr>
          <w:rFonts w:cs="Arial"/>
        </w:rPr>
        <w:t>.</w:t>
      </w:r>
    </w:p>
    <w:p w14:paraId="0D9F780E" w14:textId="77777777" w:rsidR="00A25DD0" w:rsidRDefault="00A25DD0" w:rsidP="00B9124D">
      <w:pPr>
        <w:ind w:left="720" w:right="720"/>
        <w:rPr>
          <w:rFonts w:cs="Arial"/>
        </w:rPr>
      </w:pPr>
    </w:p>
    <w:p w14:paraId="6A64EEED" w14:textId="5AE4C2F1" w:rsidR="00B9124D" w:rsidRPr="00B9124D" w:rsidRDefault="00A25DD0" w:rsidP="00B9124D">
      <w:pPr>
        <w:ind w:left="720" w:right="720"/>
        <w:rPr>
          <w:rFonts w:cs="Arial"/>
        </w:rPr>
      </w:pPr>
      <w:r>
        <w:rPr>
          <w:rFonts w:cs="Arial"/>
        </w:rPr>
        <w:t>(iii)</w:t>
      </w:r>
      <w:r>
        <w:rPr>
          <w:rFonts w:cs="Arial"/>
        </w:rPr>
        <w:tab/>
        <w:t>Private Lift Station</w:t>
      </w:r>
      <w:r w:rsidR="00B9124D" w:rsidRPr="00102448">
        <w:rPr>
          <w:rFonts w:cs="Arial"/>
        </w:rPr>
        <w:t>.</w:t>
      </w:r>
    </w:p>
    <w:p w14:paraId="3D2EE7F1" w14:textId="77777777" w:rsidR="00B9124D" w:rsidRPr="00B9124D" w:rsidRDefault="00B9124D" w:rsidP="00B9124D">
      <w:pPr>
        <w:ind w:left="720" w:right="720"/>
        <w:rPr>
          <w:rFonts w:cs="Arial"/>
        </w:rPr>
      </w:pPr>
    </w:p>
    <w:p w14:paraId="4B84ED54" w14:textId="15176F98" w:rsidR="00B9124D" w:rsidRPr="00B9124D" w:rsidRDefault="00B9124D" w:rsidP="00B9124D">
      <w:pPr>
        <w:ind w:left="720" w:right="720"/>
        <w:rPr>
          <w:rFonts w:cs="Arial"/>
        </w:rPr>
      </w:pPr>
      <w:r w:rsidRPr="00B9124D">
        <w:rPr>
          <w:rFonts w:cs="Arial"/>
        </w:rPr>
        <w:t>“</w:t>
      </w:r>
      <w:r w:rsidRPr="00B9124D">
        <w:rPr>
          <w:rFonts w:cs="Arial"/>
          <w:b/>
        </w:rPr>
        <w:t>Private Facility License(s)</w:t>
      </w:r>
      <w:r w:rsidRPr="00B9124D">
        <w:rPr>
          <w:rFonts w:cs="Arial"/>
        </w:rPr>
        <w:t xml:space="preserve">” is defined in </w:t>
      </w:r>
      <w:r w:rsidR="00502444" w:rsidRPr="00B9124D">
        <w:rPr>
          <w:rFonts w:cs="Arial"/>
        </w:rPr>
        <w:t>Section</w:t>
      </w:r>
      <w:r w:rsidR="00502444">
        <w:rPr>
          <w:rFonts w:cs="Arial"/>
        </w:rPr>
        <w:t> </w:t>
      </w:r>
      <w:r w:rsidR="00102448">
        <w:rPr>
          <w:rFonts w:cs="Arial"/>
        </w:rPr>
        <w:t>2</w:t>
      </w:r>
      <w:r w:rsidRPr="00B9124D">
        <w:rPr>
          <w:rFonts w:cs="Arial"/>
        </w:rPr>
        <w:t>.08.</w:t>
      </w:r>
    </w:p>
    <w:p w14:paraId="7D12856C" w14:textId="3CACFC33" w:rsidR="00B9124D" w:rsidRPr="00B9124D" w:rsidRDefault="00B9124D" w:rsidP="004A12F3">
      <w:pPr>
        <w:rPr>
          <w:rFonts w:cs="Arial"/>
          <w:b/>
        </w:rPr>
      </w:pPr>
    </w:p>
    <w:p w14:paraId="4A958528" w14:textId="3F20DE1B" w:rsidR="00B9124D" w:rsidRPr="00B9124D" w:rsidRDefault="00B9124D" w:rsidP="00B9124D">
      <w:pPr>
        <w:ind w:left="720" w:right="720"/>
        <w:rPr>
          <w:rFonts w:cs="Arial"/>
        </w:rPr>
      </w:pPr>
      <w:r w:rsidRPr="00B9124D">
        <w:rPr>
          <w:rFonts w:cs="Arial"/>
        </w:rPr>
        <w:t>“</w:t>
      </w:r>
      <w:r w:rsidRPr="00B9124D">
        <w:rPr>
          <w:rFonts w:cs="Arial"/>
          <w:b/>
        </w:rPr>
        <w:t>Private Facility Management Agreement</w:t>
      </w:r>
      <w:r w:rsidRPr="00B9124D">
        <w:rPr>
          <w:rFonts w:cs="Arial"/>
        </w:rPr>
        <w:t xml:space="preserve">” is defined in </w:t>
      </w:r>
      <w:r w:rsidR="00502444" w:rsidRPr="00B9124D">
        <w:rPr>
          <w:rFonts w:cs="Arial"/>
        </w:rPr>
        <w:t>Section</w:t>
      </w:r>
      <w:r w:rsidR="00502444">
        <w:rPr>
          <w:rFonts w:cs="Arial"/>
        </w:rPr>
        <w:t> </w:t>
      </w:r>
      <w:r w:rsidRPr="00B9124D">
        <w:rPr>
          <w:rFonts w:cs="Arial"/>
        </w:rPr>
        <w:t>6.46</w:t>
      </w:r>
      <w:r w:rsidR="00F2173C">
        <w:rPr>
          <w:rFonts w:cs="Arial"/>
        </w:rPr>
        <w:t>(a)</w:t>
      </w:r>
      <w:r w:rsidRPr="00B9124D">
        <w:rPr>
          <w:rFonts w:cs="Arial"/>
        </w:rPr>
        <w:t>.</w:t>
      </w:r>
    </w:p>
    <w:p w14:paraId="6BF2E3A9" w14:textId="53540F89" w:rsidR="00B9124D" w:rsidRPr="00B9124D" w:rsidRDefault="00B9124D" w:rsidP="004A12F3">
      <w:pPr>
        <w:rPr>
          <w:rFonts w:cs="Arial"/>
          <w:b/>
        </w:rPr>
      </w:pPr>
    </w:p>
    <w:p w14:paraId="6014CE57" w14:textId="6AF57B03" w:rsidR="00B9124D" w:rsidRPr="00B9124D" w:rsidRDefault="00B9124D" w:rsidP="00B9124D">
      <w:pPr>
        <w:ind w:left="720" w:right="720"/>
        <w:rPr>
          <w:rFonts w:cs="Arial"/>
        </w:rPr>
      </w:pPr>
      <w:r w:rsidRPr="00B9124D">
        <w:rPr>
          <w:rFonts w:cs="Arial"/>
        </w:rPr>
        <w:t>“</w:t>
      </w:r>
      <w:r w:rsidRPr="00B9124D">
        <w:rPr>
          <w:rFonts w:cs="Arial"/>
          <w:b/>
        </w:rPr>
        <w:t>Private Facility Manager</w:t>
      </w:r>
      <w:r w:rsidRPr="00B9124D">
        <w:rPr>
          <w:rFonts w:cs="Arial"/>
        </w:rPr>
        <w:t xml:space="preserve">” is defined in </w:t>
      </w:r>
      <w:r w:rsidR="00A25DD0">
        <w:rPr>
          <w:rFonts w:cs="Arial"/>
        </w:rPr>
        <w:t>Section 1.04</w:t>
      </w:r>
      <w:r w:rsidR="00F2173C">
        <w:rPr>
          <w:rFonts w:cs="Arial"/>
        </w:rPr>
        <w:t xml:space="preserve">, if applicable. </w:t>
      </w:r>
    </w:p>
    <w:p w14:paraId="193CDADD" w14:textId="77777777" w:rsidR="00B9124D" w:rsidRPr="00B9124D" w:rsidRDefault="00B9124D" w:rsidP="00B9124D">
      <w:pPr>
        <w:ind w:left="720" w:right="720"/>
        <w:rPr>
          <w:rFonts w:cs="Arial"/>
        </w:rPr>
      </w:pPr>
    </w:p>
    <w:p w14:paraId="1817C3EC" w14:textId="667D0DAF" w:rsidR="00F2173C" w:rsidRDefault="00B9124D" w:rsidP="00B9124D">
      <w:pPr>
        <w:ind w:left="720" w:right="720"/>
        <w:rPr>
          <w:rFonts w:cs="Arial"/>
        </w:rPr>
      </w:pPr>
      <w:r w:rsidRPr="004A12F3">
        <w:rPr>
          <w:rFonts w:cs="Arial"/>
          <w:bCs/>
        </w:rPr>
        <w:lastRenderedPageBreak/>
        <w:t>“</w:t>
      </w:r>
      <w:r w:rsidRPr="00B9124D">
        <w:rPr>
          <w:rFonts w:cs="Arial"/>
          <w:b/>
        </w:rPr>
        <w:t>Private Facility Operator</w:t>
      </w:r>
      <w:r w:rsidRPr="00B9124D">
        <w:rPr>
          <w:rFonts w:cs="Arial"/>
        </w:rPr>
        <w:t>” means</w:t>
      </w:r>
      <w:r w:rsidR="00F2173C">
        <w:rPr>
          <w:rFonts w:cs="Arial"/>
        </w:rPr>
        <w:t>, if applicable,</w:t>
      </w:r>
      <w:r w:rsidRPr="00B9124D">
        <w:rPr>
          <w:rFonts w:cs="Arial"/>
        </w:rPr>
        <w:t xml:space="preserve"> </w:t>
      </w:r>
      <w:r w:rsidR="00F2173C">
        <w:rPr>
          <w:rFonts w:cs="Arial"/>
        </w:rPr>
        <w:t xml:space="preserve">the Private Facility Operator specified in </w:t>
      </w:r>
      <w:r w:rsidR="00A25DD0">
        <w:rPr>
          <w:rFonts w:cs="Arial"/>
        </w:rPr>
        <w:t>Section 1.04</w:t>
      </w:r>
      <w:r w:rsidR="00F2173C">
        <w:rPr>
          <w:rFonts w:cs="Arial"/>
        </w:rPr>
        <w:t>,</w:t>
      </w:r>
      <w:r w:rsidRPr="00B9124D">
        <w:rPr>
          <w:rFonts w:cs="Arial"/>
        </w:rPr>
        <w:t xml:space="preserve"> or a person that meets all requirements of applicable law, including any licensing requirement</w:t>
      </w:r>
      <w:r w:rsidR="00F2173C">
        <w:rPr>
          <w:rFonts w:cs="Arial"/>
        </w:rPr>
        <w:t xml:space="preserve">s, to conduct the Private Facility Operator Tasks. </w:t>
      </w:r>
    </w:p>
    <w:p w14:paraId="14030B03" w14:textId="77777777" w:rsidR="00F2173C" w:rsidRDefault="00F2173C" w:rsidP="00B9124D">
      <w:pPr>
        <w:ind w:left="720" w:right="720"/>
        <w:rPr>
          <w:rFonts w:cs="Arial"/>
        </w:rPr>
      </w:pPr>
    </w:p>
    <w:p w14:paraId="17CE8945" w14:textId="6682EC7B" w:rsidR="00B9124D" w:rsidRPr="00B9124D" w:rsidRDefault="00F2173C" w:rsidP="004A12F3">
      <w:pPr>
        <w:ind w:left="720" w:right="720"/>
        <w:rPr>
          <w:rFonts w:eastAsia="Calibri" w:cs="Arial"/>
        </w:rPr>
      </w:pPr>
      <w:r w:rsidRPr="004A12F3">
        <w:rPr>
          <w:rFonts w:cs="Arial"/>
        </w:rPr>
        <w:t>“</w:t>
      </w:r>
      <w:r w:rsidRPr="004A12F3">
        <w:rPr>
          <w:rFonts w:cs="Arial"/>
          <w:b/>
          <w:bCs/>
        </w:rPr>
        <w:t>Private Facility Operator Tasks</w:t>
      </w:r>
      <w:r>
        <w:rPr>
          <w:rFonts w:cs="Arial"/>
        </w:rPr>
        <w:t xml:space="preserve">” are specified in </w:t>
      </w:r>
      <w:r w:rsidR="00A25DD0">
        <w:rPr>
          <w:rFonts w:cs="Arial"/>
        </w:rPr>
        <w:t>Section 1.04</w:t>
      </w:r>
      <w:r>
        <w:rPr>
          <w:rFonts w:cs="Arial"/>
        </w:rPr>
        <w:t xml:space="preserve">, if applicable. </w:t>
      </w:r>
    </w:p>
    <w:p w14:paraId="6974D589" w14:textId="77777777" w:rsidR="00B9124D" w:rsidRPr="00B9124D" w:rsidRDefault="00B9124D" w:rsidP="00B9124D">
      <w:pPr>
        <w:ind w:left="1440" w:right="720" w:hanging="720"/>
        <w:rPr>
          <w:rFonts w:eastAsia="Calibri" w:cs="Arial"/>
        </w:rPr>
      </w:pPr>
    </w:p>
    <w:p w14:paraId="6BCB6FE0" w14:textId="77777777" w:rsidR="00502444" w:rsidRDefault="00502444" w:rsidP="00B9124D">
      <w:pPr>
        <w:widowControl w:val="0"/>
        <w:ind w:left="720" w:right="720"/>
        <w:rPr>
          <w:rFonts w:cs="Arial"/>
        </w:rPr>
      </w:pPr>
      <w:r>
        <w:rPr>
          <w:rFonts w:cs="Arial"/>
        </w:rPr>
        <w:t>“</w:t>
      </w:r>
      <w:r w:rsidRPr="0009161C">
        <w:rPr>
          <w:rFonts w:cs="Arial"/>
          <w:b/>
          <w:bCs/>
        </w:rPr>
        <w:t>Private Lift Station</w:t>
      </w:r>
      <w:r>
        <w:rPr>
          <w:rFonts w:cs="Arial"/>
        </w:rPr>
        <w:t xml:space="preserve">” means any private lift station(s) for water or sewer serving the Mortgaged Property that are owned exclusively by Borrower. </w:t>
      </w:r>
    </w:p>
    <w:p w14:paraId="6052230E" w14:textId="77777777" w:rsidR="006159BE" w:rsidRDefault="006159BE" w:rsidP="00B9124D">
      <w:pPr>
        <w:widowControl w:val="0"/>
        <w:ind w:left="720" w:right="720"/>
        <w:rPr>
          <w:rFonts w:cs="Arial"/>
        </w:rPr>
      </w:pPr>
    </w:p>
    <w:p w14:paraId="657B3743" w14:textId="7C338A6B" w:rsidR="00B9124D" w:rsidRPr="00B9124D" w:rsidRDefault="00B9124D" w:rsidP="00B9124D">
      <w:pPr>
        <w:widowControl w:val="0"/>
        <w:ind w:left="720" w:right="720"/>
        <w:rPr>
          <w:rFonts w:cs="Arial"/>
        </w:rPr>
      </w:pPr>
      <w:r w:rsidRPr="00B9124D">
        <w:rPr>
          <w:rFonts w:cs="Arial"/>
        </w:rPr>
        <w:t>“</w:t>
      </w:r>
      <w:r w:rsidRPr="00B9124D">
        <w:rPr>
          <w:rFonts w:cs="Arial"/>
          <w:b/>
        </w:rPr>
        <w:t>Private Waste Treatment System</w:t>
      </w:r>
      <w:r w:rsidRPr="00B9124D">
        <w:rPr>
          <w:rFonts w:cs="Arial"/>
        </w:rPr>
        <w:t>” means a private septic or other waste treatment system serving the Mortgaged Property that is owned exclusively by Borrower.</w:t>
      </w:r>
    </w:p>
    <w:p w14:paraId="0955F9B4" w14:textId="7B109EC9" w:rsidR="00B9124D" w:rsidRPr="00B9124D" w:rsidRDefault="00B9124D" w:rsidP="004A12F3">
      <w:pPr>
        <w:ind w:right="720"/>
        <w:rPr>
          <w:rFonts w:cs="Arial"/>
          <w:b/>
        </w:rPr>
      </w:pPr>
    </w:p>
    <w:p w14:paraId="42591534" w14:textId="5640574E" w:rsidR="00B9124D" w:rsidRPr="00B9124D" w:rsidRDefault="00B9124D" w:rsidP="00B9124D">
      <w:pPr>
        <w:ind w:left="720" w:right="720"/>
        <w:rPr>
          <w:rFonts w:cs="Arial"/>
        </w:rPr>
      </w:pPr>
      <w:r w:rsidRPr="00B9124D">
        <w:rPr>
          <w:rFonts w:cs="Arial"/>
        </w:rPr>
        <w:t>“</w:t>
      </w:r>
      <w:r w:rsidRPr="00B9124D">
        <w:rPr>
          <w:rFonts w:cs="Arial"/>
          <w:b/>
        </w:rPr>
        <w:t>Private Well</w:t>
      </w:r>
      <w:r w:rsidRPr="00B9124D">
        <w:rPr>
          <w:rFonts w:cs="Arial"/>
        </w:rPr>
        <w:t>” means a</w:t>
      </w:r>
      <w:r w:rsidR="00502444">
        <w:rPr>
          <w:rFonts w:cs="Arial"/>
        </w:rPr>
        <w:t>ny</w:t>
      </w:r>
      <w:r w:rsidRPr="00B9124D">
        <w:rPr>
          <w:rFonts w:cs="Arial"/>
        </w:rPr>
        <w:t xml:space="preserve"> private well</w:t>
      </w:r>
      <w:r w:rsidR="00502444">
        <w:rPr>
          <w:rFonts w:cs="Arial"/>
        </w:rPr>
        <w:t>(s)</w:t>
      </w:r>
      <w:r w:rsidRPr="00B9124D">
        <w:rPr>
          <w:rFonts w:cs="Arial"/>
        </w:rPr>
        <w:t xml:space="preserve"> serving the Mortgaged Property that </w:t>
      </w:r>
      <w:r w:rsidR="00502444">
        <w:rPr>
          <w:rFonts w:cs="Arial"/>
        </w:rPr>
        <w:t xml:space="preserve">are </w:t>
      </w:r>
      <w:r w:rsidRPr="00B9124D">
        <w:rPr>
          <w:rFonts w:cs="Arial"/>
        </w:rPr>
        <w:t xml:space="preserve">owned exclusively by Borrower. </w:t>
      </w:r>
    </w:p>
    <w:p w14:paraId="6E8F492D" w14:textId="77777777" w:rsidR="00B9124D" w:rsidRDefault="00B9124D" w:rsidP="00B9124D"/>
    <w:p w14:paraId="4EFF1EB4" w14:textId="09F722A9" w:rsidR="00E73FB7" w:rsidRDefault="00E73FB7" w:rsidP="000A1DF9">
      <w:pPr>
        <w:tabs>
          <w:tab w:val="left" w:pos="1440"/>
        </w:tabs>
        <w:ind w:left="1440" w:hanging="720"/>
        <w:rPr>
          <w:rFonts w:cs="Arial"/>
        </w:rPr>
      </w:pPr>
    </w:p>
    <w:p w14:paraId="49B20F62" w14:textId="66DD9695" w:rsidR="00E73FB7" w:rsidRPr="00985A55" w:rsidRDefault="00E73FB7" w:rsidP="00985A55">
      <w:pPr>
        <w:spacing w:after="160" w:line="259" w:lineRule="auto"/>
        <w:rPr>
          <w:rFonts w:cs="Arial"/>
        </w:rPr>
      </w:pPr>
    </w:p>
    <w:sectPr w:rsidR="00E73FB7" w:rsidRPr="00985A55"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6DC66" w14:textId="77777777" w:rsidR="00251C8E" w:rsidRDefault="00251C8E" w:rsidP="00B604F3">
      <w:r>
        <w:separator/>
      </w:r>
    </w:p>
  </w:endnote>
  <w:endnote w:type="continuationSeparator" w:id="0">
    <w:p w14:paraId="3F2AB31E" w14:textId="77777777" w:rsidR="00251C8E" w:rsidRDefault="00251C8E"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6FBA" w14:textId="77777777" w:rsidR="00605BAA" w:rsidRDefault="00605BAA" w:rsidP="000A1DF9">
    <w:pPr>
      <w:pStyle w:val="Footer"/>
      <w:tabs>
        <w:tab w:val="left" w:pos="473"/>
        <w:tab w:val="right" w:pos="10080"/>
      </w:tabs>
    </w:pPr>
  </w:p>
  <w:p w14:paraId="2813F294" w14:textId="00426C61" w:rsidR="000A1DF9" w:rsidRDefault="000A1DF9" w:rsidP="000A1DF9">
    <w:pPr>
      <w:pStyle w:val="Footer"/>
      <w:tabs>
        <w:tab w:val="left" w:pos="473"/>
        <w:tab w:val="right" w:pos="10080"/>
      </w:tabs>
    </w:pPr>
    <w:r>
      <w:t xml:space="preserve">Rider to </w:t>
    </w:r>
    <w:r w:rsidR="006D7CE4">
      <w:t>Loan Agreement</w:t>
    </w:r>
    <w:r>
      <w:t xml:space="preserve"> </w:t>
    </w:r>
  </w:p>
  <w:p w14:paraId="036F8DAB" w14:textId="683D44C2" w:rsidR="00E73FB7" w:rsidRDefault="00B9124D" w:rsidP="000A1DF9">
    <w:pPr>
      <w:pStyle w:val="Footer"/>
      <w:tabs>
        <w:tab w:val="right" w:pos="10080"/>
      </w:tabs>
    </w:pPr>
    <w:r w:rsidRPr="00B9124D">
      <w:t xml:space="preserve">Manufactured Housing Community – Private </w:t>
    </w:r>
    <w:r w:rsidR="00502444">
      <w:t>Facility</w:t>
    </w:r>
    <w:r w:rsidR="00E73FB7">
      <w:tab/>
    </w:r>
    <w:r w:rsidR="00E73FB7">
      <w:tab/>
    </w:r>
    <w:r w:rsidR="00502444">
      <w:tab/>
    </w:r>
    <w:r w:rsidR="00E73FB7">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B3CD" w14:textId="62460B70" w:rsidR="006903FD" w:rsidRPr="00B9124D" w:rsidRDefault="006903FD" w:rsidP="006903FD">
    <w:pPr>
      <w:pStyle w:val="Footer"/>
      <w:tabs>
        <w:tab w:val="left" w:pos="473"/>
        <w:tab w:val="right" w:pos="10080"/>
      </w:tabs>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A469" w14:textId="77777777" w:rsidR="00251C8E" w:rsidRDefault="00251C8E" w:rsidP="00B604F3">
      <w:r>
        <w:separator/>
      </w:r>
    </w:p>
  </w:footnote>
  <w:footnote w:type="continuationSeparator" w:id="0">
    <w:p w14:paraId="3D38982B" w14:textId="77777777" w:rsidR="00251C8E" w:rsidRDefault="00251C8E"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5A7A"/>
    <w:rsid w:val="00021DB3"/>
    <w:rsid w:val="0009161C"/>
    <w:rsid w:val="000948D3"/>
    <w:rsid w:val="000A1DF9"/>
    <w:rsid w:val="000F1EF4"/>
    <w:rsid w:val="00102448"/>
    <w:rsid w:val="00171960"/>
    <w:rsid w:val="001A44D4"/>
    <w:rsid w:val="00233628"/>
    <w:rsid w:val="00251C8E"/>
    <w:rsid w:val="002C21E5"/>
    <w:rsid w:val="002E68ED"/>
    <w:rsid w:val="003122A4"/>
    <w:rsid w:val="0034264C"/>
    <w:rsid w:val="004369DB"/>
    <w:rsid w:val="00441B1B"/>
    <w:rsid w:val="00477ACE"/>
    <w:rsid w:val="004A12F3"/>
    <w:rsid w:val="00502444"/>
    <w:rsid w:val="00513040"/>
    <w:rsid w:val="00560E9F"/>
    <w:rsid w:val="005A3698"/>
    <w:rsid w:val="005B59B1"/>
    <w:rsid w:val="005E259A"/>
    <w:rsid w:val="005F37B2"/>
    <w:rsid w:val="005F7525"/>
    <w:rsid w:val="00605BAA"/>
    <w:rsid w:val="006159BE"/>
    <w:rsid w:val="00676B91"/>
    <w:rsid w:val="006903FD"/>
    <w:rsid w:val="006A1F77"/>
    <w:rsid w:val="006B62D0"/>
    <w:rsid w:val="006C79EE"/>
    <w:rsid w:val="006D7CE4"/>
    <w:rsid w:val="006E749F"/>
    <w:rsid w:val="006F5BEB"/>
    <w:rsid w:val="00721F36"/>
    <w:rsid w:val="0073599F"/>
    <w:rsid w:val="00754A52"/>
    <w:rsid w:val="00764F7D"/>
    <w:rsid w:val="00863801"/>
    <w:rsid w:val="008B22E2"/>
    <w:rsid w:val="008C2B45"/>
    <w:rsid w:val="00985A55"/>
    <w:rsid w:val="0099192A"/>
    <w:rsid w:val="009C364D"/>
    <w:rsid w:val="009C6A37"/>
    <w:rsid w:val="009F55CA"/>
    <w:rsid w:val="00A000FD"/>
    <w:rsid w:val="00A25DD0"/>
    <w:rsid w:val="00A31838"/>
    <w:rsid w:val="00A35B8C"/>
    <w:rsid w:val="00A51C85"/>
    <w:rsid w:val="00AA6FE7"/>
    <w:rsid w:val="00AB1090"/>
    <w:rsid w:val="00B604F3"/>
    <w:rsid w:val="00B9124D"/>
    <w:rsid w:val="00BA0BD2"/>
    <w:rsid w:val="00BA4EB9"/>
    <w:rsid w:val="00BA67E2"/>
    <w:rsid w:val="00C008B4"/>
    <w:rsid w:val="00C22AF8"/>
    <w:rsid w:val="00CA22B1"/>
    <w:rsid w:val="00CA37FA"/>
    <w:rsid w:val="00CA56E4"/>
    <w:rsid w:val="00CC0B4E"/>
    <w:rsid w:val="00CE1930"/>
    <w:rsid w:val="00D658D3"/>
    <w:rsid w:val="00D92550"/>
    <w:rsid w:val="00DC1675"/>
    <w:rsid w:val="00E63FA6"/>
    <w:rsid w:val="00E73FB7"/>
    <w:rsid w:val="00EF2A33"/>
    <w:rsid w:val="00F113D8"/>
    <w:rsid w:val="00F2173C"/>
    <w:rsid w:val="00F503E8"/>
    <w:rsid w:val="00FE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NormalHangingIndent2">
    <w:name w:val="Normal (Hanging Indent 2)"/>
    <w:basedOn w:val="Normal"/>
    <w:next w:val="Normal"/>
    <w:rsid w:val="00B9124D"/>
    <w:pPr>
      <w:spacing w:after="240"/>
      <w:ind w:left="1440" w:hanging="72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502444"/>
    <w:rPr>
      <w:sz w:val="16"/>
      <w:szCs w:val="16"/>
    </w:rPr>
  </w:style>
  <w:style w:type="paragraph" w:styleId="CommentText">
    <w:name w:val="annotation text"/>
    <w:basedOn w:val="Normal"/>
    <w:link w:val="CommentTextChar"/>
    <w:uiPriority w:val="99"/>
    <w:semiHidden/>
    <w:unhideWhenUsed/>
    <w:rsid w:val="00502444"/>
  </w:style>
  <w:style w:type="character" w:customStyle="1" w:styleId="CommentTextChar">
    <w:name w:val="Comment Text Char"/>
    <w:basedOn w:val="DefaultParagraphFont"/>
    <w:link w:val="CommentText"/>
    <w:uiPriority w:val="99"/>
    <w:semiHidden/>
    <w:rsid w:val="00502444"/>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502444"/>
    <w:rPr>
      <w:b/>
      <w:bCs/>
    </w:rPr>
  </w:style>
  <w:style w:type="character" w:customStyle="1" w:styleId="CommentSubjectChar">
    <w:name w:val="Comment Subject Char"/>
    <w:basedOn w:val="CommentTextChar"/>
    <w:link w:val="CommentSubject"/>
    <w:uiPriority w:val="99"/>
    <w:semiHidden/>
    <w:rsid w:val="00502444"/>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2022-08-05T16:14:00Z</dcterms:created>
  <dcterms:modified xsi:type="dcterms:W3CDTF">2022-08-05T16:14:00Z</dcterms:modified>
</cp:coreProperties>
</file>