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tiff" ContentType="image/tiff"/>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9BA17" w14:textId="1974AF79" w:rsidR="00BC5D36" w:rsidRPr="00BA0376" w:rsidRDefault="00CE6CE1" w:rsidP="00BC5D36">
      <w:pPr>
        <w:rPr>
          <w:rFonts w:ascii="Arial" w:hAnsi="Arial" w:cs="Arial"/>
        </w:rPr>
      </w:pPr>
      <w:r>
        <w:rPr>
          <w:noProof/>
        </w:rPr>
        <w:drawing>
          <wp:anchor distT="0" distB="0" distL="114300" distR="114300" simplePos="0" relativeHeight="251659264" behindDoc="1" locked="0" layoutInCell="1" allowOverlap="1" wp14:anchorId="08E2AA40" wp14:editId="77F590C1">
            <wp:simplePos x="0" y="0"/>
            <wp:positionH relativeFrom="column">
              <wp:posOffset>4773295</wp:posOffset>
            </wp:positionH>
            <wp:positionV relativeFrom="insideMargin">
              <wp:posOffset>502920</wp:posOffset>
            </wp:positionV>
            <wp:extent cx="1554480" cy="539496"/>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54480" cy="539496"/>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rPr>
        <w:t xml:space="preserve">Freddie Mac Loan Number: </w:t>
      </w:r>
    </w:p>
    <w:p w14:paraId="11E4AC38" w14:textId="7A4838B3" w:rsidR="00BC5D36" w:rsidRPr="00BA0376" w:rsidRDefault="00BC5D36" w:rsidP="00BC5D36">
      <w:pPr>
        <w:rPr>
          <w:rFonts w:ascii="Arial" w:hAnsi="Arial" w:cs="Arial"/>
        </w:rPr>
      </w:pPr>
      <w:r>
        <w:rPr>
          <w:rFonts w:ascii="Arial" w:hAnsi="Arial" w:cs="Arial"/>
        </w:rPr>
        <w:t xml:space="preserve">Property Name: </w:t>
      </w:r>
    </w:p>
    <w:p w14:paraId="4246767B" w14:textId="5A96DE12" w:rsidR="00BC5D36" w:rsidRDefault="00BC5D36"/>
    <w:p w14:paraId="329EB45A" w14:textId="77777777" w:rsidR="00BC5D36" w:rsidRDefault="00BC5D36"/>
    <w:tbl>
      <w:tblPr>
        <w:tblW w:w="0" w:type="auto"/>
        <w:tblInd w:w="-180" w:type="dxa"/>
        <w:tblLook w:val="04A0" w:firstRow="1" w:lastRow="0" w:firstColumn="1" w:lastColumn="0" w:noHBand="0" w:noVBand="1"/>
      </w:tblPr>
      <w:tblGrid>
        <w:gridCol w:w="10038"/>
        <w:gridCol w:w="222"/>
      </w:tblGrid>
      <w:tr w:rsidR="00655BEA" w:rsidRPr="006E6D56" w14:paraId="085562A8" w14:textId="77777777" w:rsidTr="00E01A0D">
        <w:tc>
          <w:tcPr>
            <w:tcW w:w="10038" w:type="dxa"/>
            <w:shd w:val="clear" w:color="auto" w:fill="auto"/>
          </w:tcPr>
          <w:p w14:paraId="274B1737" w14:textId="3B52B633" w:rsidR="003E20C9" w:rsidRDefault="003E20C9" w:rsidP="003877DC">
            <w:pPr>
              <w:pStyle w:val="HeadingCtr"/>
              <w:keepNext w:val="0"/>
              <w:keepLines w:val="0"/>
              <w:tabs>
                <w:tab w:val="left" w:pos="5040"/>
              </w:tabs>
              <w:spacing w:before="0"/>
              <w:rPr>
                <w:rFonts w:ascii="Arial" w:hAnsi="Arial" w:cs="Arial"/>
                <w:b/>
                <w:bCs/>
                <w:szCs w:val="24"/>
              </w:rPr>
            </w:pPr>
            <w:r>
              <w:rPr>
                <w:rFonts w:ascii="Arial" w:hAnsi="Arial" w:cs="Arial"/>
                <w:b/>
                <w:bCs/>
                <w:szCs w:val="24"/>
              </w:rPr>
              <w:t>Project Note – Fixed Rate – TEL (Immediate)</w:t>
            </w:r>
          </w:p>
          <w:p w14:paraId="7C4FD272" w14:textId="23F62473" w:rsidR="0064699B" w:rsidRPr="003877DC" w:rsidRDefault="0064699B" w:rsidP="003877DC">
            <w:pPr>
              <w:pStyle w:val="HeadingCtr"/>
              <w:tabs>
                <w:tab w:val="left" w:pos="5040"/>
              </w:tabs>
              <w:spacing w:before="0"/>
              <w:rPr>
                <w:rFonts w:ascii="Arial" w:hAnsi="Arial" w:cs="Arial"/>
                <w:sz w:val="20"/>
              </w:rPr>
            </w:pPr>
            <w:r>
              <w:rPr>
                <w:rFonts w:ascii="Arial" w:hAnsi="Arial" w:cs="Arial"/>
                <w:sz w:val="20"/>
              </w:rPr>
              <w:t xml:space="preserve">(Revised </w:t>
            </w:r>
            <w:r w:rsidR="008C1553">
              <w:rPr>
                <w:rFonts w:ascii="Arial" w:hAnsi="Arial" w:cs="Arial"/>
                <w:sz w:val="20"/>
              </w:rPr>
              <w:t>3</w:t>
            </w:r>
            <w:r>
              <w:rPr>
                <w:rFonts w:ascii="Arial" w:hAnsi="Arial" w:cs="Arial"/>
                <w:sz w:val="20"/>
              </w:rPr>
              <w:t>-</w:t>
            </w:r>
            <w:r w:rsidR="008C1553">
              <w:rPr>
                <w:rFonts w:ascii="Arial" w:hAnsi="Arial" w:cs="Arial"/>
                <w:sz w:val="20"/>
              </w:rPr>
              <w:t>26</w:t>
            </w:r>
            <w:r>
              <w:rPr>
                <w:rFonts w:ascii="Arial" w:hAnsi="Arial" w:cs="Arial"/>
                <w:sz w:val="20"/>
              </w:rPr>
              <w:t>-202</w:t>
            </w:r>
            <w:r w:rsidR="00584D7E">
              <w:rPr>
                <w:rFonts w:ascii="Arial" w:hAnsi="Arial" w:cs="Arial"/>
                <w:sz w:val="20"/>
              </w:rPr>
              <w:t>4</w:t>
            </w:r>
            <w:r>
              <w:rPr>
                <w:rFonts w:ascii="Arial" w:hAnsi="Arial" w:cs="Arial"/>
                <w:sz w:val="20"/>
              </w:rPr>
              <w:t>)</w:t>
            </w:r>
          </w:p>
          <w:tbl>
            <w:tblPr>
              <w:tblStyle w:val="TableGrid"/>
              <w:tblW w:w="100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5"/>
              <w:gridCol w:w="7660"/>
            </w:tblGrid>
            <w:tr w:rsidR="0064699B" w:rsidRPr="00EA017C" w14:paraId="43A1A264" w14:textId="77777777" w:rsidTr="00AA5D9F">
              <w:tc>
                <w:tcPr>
                  <w:tcW w:w="2415" w:type="dxa"/>
                </w:tcPr>
                <w:p w14:paraId="601E75A3" w14:textId="77777777" w:rsidR="0064699B" w:rsidRPr="00E415E8" w:rsidRDefault="0064699B" w:rsidP="00E415E8">
                  <w:pPr>
                    <w:spacing w:before="80" w:after="80"/>
                    <w:rPr>
                      <w:rFonts w:ascii="Arial" w:hAnsi="Arial" w:cs="Arial"/>
                      <w:b/>
                    </w:rPr>
                  </w:pPr>
                  <w:r>
                    <w:rPr>
                      <w:rFonts w:ascii="Arial" w:hAnsi="Arial" w:cs="Arial"/>
                      <w:b/>
                    </w:rPr>
                    <w:t>Borrower</w:t>
                  </w:r>
                  <w:r>
                    <w:rPr>
                      <w:rFonts w:ascii="Arial" w:hAnsi="Arial" w:cs="Arial"/>
                    </w:rPr>
                    <w:t>:</w:t>
                  </w:r>
                </w:p>
              </w:tc>
              <w:tc>
                <w:tcPr>
                  <w:tcW w:w="7660" w:type="dxa"/>
                </w:tcPr>
                <w:p w14:paraId="0B93E415" w14:textId="77777777" w:rsidR="0064699B" w:rsidRPr="00E415E8" w:rsidRDefault="0064699B" w:rsidP="00E415E8">
                  <w:pPr>
                    <w:spacing w:before="80" w:after="80"/>
                    <w:rPr>
                      <w:rFonts w:ascii="Arial" w:hAnsi="Arial" w:cs="Arial"/>
                    </w:rPr>
                  </w:pPr>
                </w:p>
              </w:tc>
            </w:tr>
            <w:tr w:rsidR="0064699B" w:rsidRPr="00EA017C" w14:paraId="1132E823" w14:textId="77777777" w:rsidTr="00AA5D9F">
              <w:tc>
                <w:tcPr>
                  <w:tcW w:w="2415" w:type="dxa"/>
                </w:tcPr>
                <w:p w14:paraId="2ADFA8FA" w14:textId="1CAA25C6" w:rsidR="0064699B" w:rsidRPr="00E415E8" w:rsidRDefault="009B5DA6" w:rsidP="00E415E8">
                  <w:pPr>
                    <w:spacing w:before="80" w:after="80"/>
                    <w:rPr>
                      <w:rFonts w:ascii="Arial" w:hAnsi="Arial" w:cs="Arial"/>
                      <w:b/>
                    </w:rPr>
                  </w:pPr>
                  <w:r>
                    <w:rPr>
                      <w:rFonts w:ascii="Arial" w:hAnsi="Arial" w:cs="Arial"/>
                      <w:b/>
                    </w:rPr>
                    <w:t>Governmental Lender</w:t>
                  </w:r>
                  <w:r>
                    <w:rPr>
                      <w:rFonts w:ascii="Arial" w:hAnsi="Arial" w:cs="Arial"/>
                    </w:rPr>
                    <w:t>:</w:t>
                  </w:r>
                </w:p>
              </w:tc>
              <w:tc>
                <w:tcPr>
                  <w:tcW w:w="7660" w:type="dxa"/>
                </w:tcPr>
                <w:p w14:paraId="61623FB5" w14:textId="77777777" w:rsidR="0064699B" w:rsidRPr="00E415E8" w:rsidRDefault="0064699B" w:rsidP="00E415E8">
                  <w:pPr>
                    <w:spacing w:before="80" w:after="80"/>
                    <w:rPr>
                      <w:rFonts w:ascii="Arial" w:hAnsi="Arial" w:cs="Arial"/>
                    </w:rPr>
                  </w:pPr>
                </w:p>
              </w:tc>
            </w:tr>
            <w:tr w:rsidR="00BC6836" w:rsidRPr="00EA017C" w14:paraId="3B171760" w14:textId="77777777" w:rsidTr="00BC6836">
              <w:tc>
                <w:tcPr>
                  <w:tcW w:w="2415" w:type="dxa"/>
                </w:tcPr>
                <w:p w14:paraId="7DCDF46F" w14:textId="74726985" w:rsidR="00BC6836" w:rsidRDefault="00BC6836" w:rsidP="00E415E8">
                  <w:pPr>
                    <w:spacing w:before="80" w:after="80"/>
                    <w:rPr>
                      <w:rFonts w:ascii="Arial" w:hAnsi="Arial" w:cs="Arial"/>
                      <w:b/>
                    </w:rPr>
                  </w:pPr>
                  <w:r>
                    <w:rPr>
                      <w:rFonts w:ascii="Arial" w:hAnsi="Arial" w:cs="Arial"/>
                      <w:b/>
                    </w:rPr>
                    <w:t>Fiscal Agent</w:t>
                  </w:r>
                  <w:r>
                    <w:rPr>
                      <w:rFonts w:ascii="Arial" w:hAnsi="Arial" w:cs="Arial"/>
                      <w:bCs/>
                    </w:rPr>
                    <w:t>:</w:t>
                  </w:r>
                </w:p>
              </w:tc>
              <w:tc>
                <w:tcPr>
                  <w:tcW w:w="7660" w:type="dxa"/>
                </w:tcPr>
                <w:p w14:paraId="6127488C" w14:textId="77777777" w:rsidR="00BC6836" w:rsidRPr="00E415E8" w:rsidRDefault="00BC6836" w:rsidP="00E415E8">
                  <w:pPr>
                    <w:spacing w:before="80" w:after="80"/>
                    <w:rPr>
                      <w:rFonts w:ascii="Arial" w:hAnsi="Arial" w:cs="Arial"/>
                    </w:rPr>
                  </w:pPr>
                </w:p>
              </w:tc>
            </w:tr>
            <w:tr w:rsidR="0064699B" w:rsidRPr="00EA017C" w14:paraId="55B289CB" w14:textId="77777777" w:rsidTr="00AA5D9F">
              <w:tc>
                <w:tcPr>
                  <w:tcW w:w="2415" w:type="dxa"/>
                </w:tcPr>
                <w:p w14:paraId="690030F9" w14:textId="70A0B1D2" w:rsidR="0064699B" w:rsidRPr="00E415E8" w:rsidRDefault="0064699B" w:rsidP="00E415E8">
                  <w:pPr>
                    <w:spacing w:before="80" w:after="80"/>
                    <w:rPr>
                      <w:rFonts w:ascii="Arial" w:hAnsi="Arial" w:cs="Arial"/>
                      <w:b/>
                    </w:rPr>
                  </w:pPr>
                  <w:r>
                    <w:rPr>
                      <w:rFonts w:ascii="Arial" w:hAnsi="Arial" w:cs="Arial"/>
                      <w:b/>
                    </w:rPr>
                    <w:t>Effective Date</w:t>
                  </w:r>
                  <w:r>
                    <w:rPr>
                      <w:rFonts w:ascii="Arial" w:hAnsi="Arial" w:cs="Arial"/>
                    </w:rPr>
                    <w:t>:</w:t>
                  </w:r>
                </w:p>
              </w:tc>
              <w:tc>
                <w:tcPr>
                  <w:tcW w:w="7660" w:type="dxa"/>
                </w:tcPr>
                <w:p w14:paraId="4763AB61" w14:textId="56C52737" w:rsidR="0064699B" w:rsidRPr="00E415E8" w:rsidRDefault="00BC6836" w:rsidP="00E415E8">
                  <w:pPr>
                    <w:spacing w:before="80" w:after="80"/>
                    <w:rPr>
                      <w:rFonts w:ascii="Arial" w:hAnsi="Arial" w:cs="Arial"/>
                    </w:rPr>
                  </w:pPr>
                  <w:r>
                    <w:rPr>
                      <w:rFonts w:ascii="Arial" w:hAnsi="Arial" w:cs="Arial"/>
                    </w:rPr>
                    <w:t>[</w:t>
                  </w:r>
                  <w:r w:rsidRPr="000F07C4">
                    <w:rPr>
                      <w:rFonts w:ascii="Arial" w:hAnsi="Arial" w:cs="Arial"/>
                      <w:highlight w:val="yellow"/>
                    </w:rPr>
                    <w:t>DATE OF CLOSING</w:t>
                  </w:r>
                  <w:r>
                    <w:rPr>
                      <w:rFonts w:ascii="Arial" w:hAnsi="Arial" w:cs="Arial"/>
                    </w:rPr>
                    <w:t>]</w:t>
                  </w:r>
                </w:p>
              </w:tc>
            </w:tr>
          </w:tbl>
          <w:p w14:paraId="3E4A0FC5" w14:textId="5103E139" w:rsidR="0064699B" w:rsidRPr="006E6D56" w:rsidRDefault="0064699B" w:rsidP="003F1B26">
            <w:pPr>
              <w:rPr>
                <w:rFonts w:ascii="Arial" w:hAnsi="Arial" w:cs="Arial"/>
                <w:b/>
              </w:rPr>
            </w:pPr>
          </w:p>
        </w:tc>
        <w:tc>
          <w:tcPr>
            <w:tcW w:w="222" w:type="dxa"/>
            <w:shd w:val="clear" w:color="auto" w:fill="auto"/>
          </w:tcPr>
          <w:p w14:paraId="3A4BC871" w14:textId="77777777" w:rsidR="00655BEA" w:rsidRPr="006E6D56" w:rsidRDefault="00655BEA" w:rsidP="003F1B26">
            <w:pPr>
              <w:rPr>
                <w:rFonts w:ascii="Arial" w:hAnsi="Arial" w:cs="Arial"/>
              </w:rPr>
            </w:pPr>
          </w:p>
        </w:tc>
      </w:tr>
    </w:tbl>
    <w:p w14:paraId="4B1BECAA" w14:textId="77777777" w:rsidR="0098037F" w:rsidRPr="00E415E8" w:rsidRDefault="0098037F" w:rsidP="00373B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40"/>
          <w:tab w:val="left" w:pos="6480"/>
        </w:tabs>
        <w:suppressAutoHyphens/>
        <w:textAlignment w:val="baseline"/>
        <w:rPr>
          <w:rFonts w:ascii="Arial" w:hAnsi="Arial" w:cs="Arial"/>
          <w:noProof/>
          <w:sz w:val="28"/>
          <w:szCs w:val="28"/>
        </w:rPr>
      </w:pPr>
    </w:p>
    <w:p w14:paraId="0608B8E1" w14:textId="1660AFE3" w:rsidR="009B5DA6" w:rsidRDefault="00411322" w:rsidP="004113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40"/>
          <w:tab w:val="left" w:pos="6480"/>
        </w:tabs>
        <w:suppressAutoHyphens/>
        <w:textAlignment w:val="baseline"/>
        <w:rPr>
          <w:rFonts w:ascii="Arial" w:hAnsi="Arial" w:cs="Arial"/>
          <w:noProof/>
        </w:rPr>
      </w:pPr>
      <w:r>
        <w:rPr>
          <w:rFonts w:ascii="Arial" w:hAnsi="Arial" w:cs="Arial"/>
          <w:noProof/>
        </w:rPr>
        <w:t xml:space="preserve">FOR VALUE RECEIVED, Borrower (jointly and severally if more than one), promises to pay to the order of Governmental Lender (and its assigns) the Project Loan Amount shown below, plus </w:t>
      </w:r>
      <w:r w:rsidR="00200181">
        <w:rPr>
          <w:rFonts w:ascii="Arial" w:hAnsi="Arial" w:cs="Arial"/>
          <w:noProof/>
        </w:rPr>
        <w:t>Prepayment P</w:t>
      </w:r>
      <w:r>
        <w:rPr>
          <w:rFonts w:ascii="Arial" w:hAnsi="Arial" w:cs="Arial"/>
          <w:noProof/>
        </w:rPr>
        <w:t>remium, if any, and interest thereon, and to pay the other amounts owing from time to time hereunder, according to the terms provided in this Project Note (“</w:t>
      </w:r>
      <w:r>
        <w:rPr>
          <w:rFonts w:ascii="Arial" w:hAnsi="Arial" w:cs="Arial"/>
          <w:b/>
          <w:bCs/>
          <w:noProof/>
        </w:rPr>
        <w:t xml:space="preserve">Project </w:t>
      </w:r>
      <w:r>
        <w:rPr>
          <w:rFonts w:ascii="Arial" w:hAnsi="Arial" w:cs="Arial"/>
          <w:b/>
          <w:noProof/>
        </w:rPr>
        <w:t>Note</w:t>
      </w:r>
      <w:r>
        <w:rPr>
          <w:rFonts w:ascii="Arial" w:hAnsi="Arial" w:cs="Arial"/>
          <w:noProof/>
        </w:rPr>
        <w:t xml:space="preserve">”). </w:t>
      </w:r>
    </w:p>
    <w:p w14:paraId="034B4784" w14:textId="1512FA4D" w:rsidR="009B5DA6" w:rsidRDefault="009B5DA6" w:rsidP="004113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40"/>
          <w:tab w:val="left" w:pos="6480"/>
        </w:tabs>
        <w:suppressAutoHyphens/>
        <w:textAlignment w:val="baseline"/>
        <w:rPr>
          <w:rFonts w:ascii="Arial" w:hAnsi="Arial" w:cs="Arial"/>
          <w:noProof/>
        </w:rPr>
      </w:pPr>
    </w:p>
    <w:p w14:paraId="0E216ECB" w14:textId="420B1122" w:rsidR="00D010FE" w:rsidRPr="00B75CC3" w:rsidRDefault="009B5DA6" w:rsidP="00D010F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40"/>
          <w:tab w:val="left" w:pos="6480"/>
        </w:tabs>
        <w:suppressAutoHyphens/>
        <w:textAlignment w:val="baseline"/>
        <w:rPr>
          <w:rFonts w:ascii="Arial" w:hAnsi="Arial" w:cs="Arial"/>
          <w:noProof/>
        </w:rPr>
      </w:pPr>
      <w:r>
        <w:rPr>
          <w:rFonts w:ascii="Arial" w:hAnsi="Arial" w:cs="Arial"/>
          <w:noProof/>
        </w:rPr>
        <w:t>This Project Note is being delivered pursuant to that certain Project Loan Agreement</w:t>
      </w:r>
      <w:r w:rsidR="00200181">
        <w:rPr>
          <w:rFonts w:ascii="Arial" w:hAnsi="Arial" w:cs="Arial"/>
          <w:noProof/>
        </w:rPr>
        <w:t>,</w:t>
      </w:r>
      <w:r>
        <w:rPr>
          <w:rFonts w:ascii="Arial" w:hAnsi="Arial" w:cs="Arial"/>
          <w:noProof/>
        </w:rPr>
        <w:t xml:space="preserve"> dated as of [</w:t>
      </w:r>
      <w:r w:rsidR="00D010FE" w:rsidRPr="00EE625A">
        <w:rPr>
          <w:rFonts w:ascii="Arial" w:hAnsi="Arial" w:cs="Arial"/>
          <w:noProof/>
          <w:highlight w:val="yellow"/>
        </w:rPr>
        <w:t>FIRST DAY OF MONTH OF CLOSING</w:t>
      </w:r>
      <w:r>
        <w:rPr>
          <w:rFonts w:ascii="Arial" w:hAnsi="Arial" w:cs="Arial"/>
          <w:noProof/>
        </w:rPr>
        <w:t>]</w:t>
      </w:r>
      <w:r w:rsidR="00200181">
        <w:rPr>
          <w:rFonts w:ascii="Arial" w:hAnsi="Arial" w:cs="Arial"/>
          <w:noProof/>
        </w:rPr>
        <w:t>,</w:t>
      </w:r>
      <w:r>
        <w:rPr>
          <w:rFonts w:ascii="Arial" w:hAnsi="Arial" w:cs="Arial"/>
          <w:noProof/>
        </w:rPr>
        <w:t xml:space="preserve"> among Governmental Lender, Fiscal Agent and Borrower (together with any and all amendments, modifications, supplements and restatements, the “</w:t>
      </w:r>
      <w:r>
        <w:rPr>
          <w:rFonts w:ascii="Arial" w:hAnsi="Arial" w:cs="Arial"/>
          <w:b/>
          <w:bCs/>
          <w:noProof/>
        </w:rPr>
        <w:t>Project Loan Agreement</w:t>
      </w:r>
      <w:r>
        <w:rPr>
          <w:rFonts w:ascii="Arial" w:hAnsi="Arial" w:cs="Arial"/>
          <w:noProof/>
        </w:rPr>
        <w:t xml:space="preserve">”) pursuant to which Governmental Lender </w:t>
      </w:r>
      <w:r w:rsidR="00A13BFC">
        <w:rPr>
          <w:rFonts w:ascii="Arial" w:hAnsi="Arial" w:cs="Arial"/>
          <w:noProof/>
        </w:rPr>
        <w:t>is making</w:t>
      </w:r>
      <w:r>
        <w:rPr>
          <w:rFonts w:ascii="Arial" w:hAnsi="Arial" w:cs="Arial"/>
          <w:noProof/>
        </w:rPr>
        <w:t xml:space="preserve"> the Project Loan in the Project Loan Amount to Borrower, and this Project Note is entitled to the benefits of the Project Loan Agreement and is subject to the terms, conditions and provisions thereof. The Project Loan was funded from proceeds of </w:t>
      </w:r>
      <w:r w:rsidR="00CD5049">
        <w:rPr>
          <w:rFonts w:ascii="Arial" w:hAnsi="Arial" w:cs="Arial"/>
          <w:noProof/>
        </w:rPr>
        <w:t>a separate loan</w:t>
      </w:r>
      <w:r>
        <w:rPr>
          <w:rFonts w:ascii="Arial" w:hAnsi="Arial" w:cs="Arial"/>
          <w:noProof/>
        </w:rPr>
        <w:t xml:space="preserve"> </w:t>
      </w:r>
      <w:r w:rsidR="00CD5049">
        <w:rPr>
          <w:rFonts w:ascii="Arial" w:hAnsi="Arial" w:cs="Arial"/>
          <w:noProof/>
        </w:rPr>
        <w:t>(</w:t>
      </w:r>
      <w:r>
        <w:rPr>
          <w:rFonts w:ascii="Arial" w:hAnsi="Arial" w:cs="Arial"/>
          <w:noProof/>
        </w:rPr>
        <w:t xml:space="preserve">the </w:t>
      </w:r>
      <w:r w:rsidR="00CD5049">
        <w:rPr>
          <w:rFonts w:ascii="Arial" w:hAnsi="Arial" w:cs="Arial"/>
          <w:noProof/>
        </w:rPr>
        <w:t>“</w:t>
      </w:r>
      <w:r w:rsidRPr="00CD5049">
        <w:rPr>
          <w:rFonts w:ascii="Arial" w:hAnsi="Arial" w:cs="Arial"/>
          <w:b/>
          <w:bCs/>
          <w:noProof/>
        </w:rPr>
        <w:t>Funding Loan</w:t>
      </w:r>
      <w:r w:rsidR="00CD5049">
        <w:rPr>
          <w:rFonts w:ascii="Arial" w:hAnsi="Arial" w:cs="Arial"/>
          <w:noProof/>
        </w:rPr>
        <w:t>”)</w:t>
      </w:r>
      <w:r>
        <w:rPr>
          <w:rFonts w:ascii="Arial" w:hAnsi="Arial" w:cs="Arial"/>
          <w:noProof/>
        </w:rPr>
        <w:t xml:space="preserve"> incurred by Governmental Lender pursuant to the Funding Loan Agreement</w:t>
      </w:r>
      <w:r w:rsidR="00200181">
        <w:rPr>
          <w:rFonts w:ascii="Arial" w:hAnsi="Arial" w:cs="Arial"/>
          <w:noProof/>
        </w:rPr>
        <w:t>, dated as of [</w:t>
      </w:r>
      <w:r w:rsidR="00D010FE" w:rsidRPr="00EE625A">
        <w:rPr>
          <w:rFonts w:ascii="Arial" w:hAnsi="Arial" w:cs="Arial"/>
          <w:noProof/>
          <w:highlight w:val="yellow"/>
        </w:rPr>
        <w:t>FIRST DAY OF MONTH OF CLOSING</w:t>
      </w:r>
      <w:r w:rsidR="00200181">
        <w:rPr>
          <w:rFonts w:ascii="Arial" w:hAnsi="Arial" w:cs="Arial"/>
          <w:noProof/>
        </w:rPr>
        <w:t xml:space="preserve">], among </w:t>
      </w:r>
      <w:r w:rsidR="00D010FE">
        <w:rPr>
          <w:rFonts w:ascii="Arial" w:hAnsi="Arial" w:cs="Arial"/>
          <w:noProof/>
        </w:rPr>
        <w:t>Initial Funding Lender</w:t>
      </w:r>
      <w:r w:rsidR="00A13BFC">
        <w:rPr>
          <w:rFonts w:ascii="Arial" w:hAnsi="Arial" w:cs="Arial"/>
          <w:noProof/>
        </w:rPr>
        <w:t xml:space="preserve"> (as defined below)</w:t>
      </w:r>
      <w:r w:rsidR="00D010FE">
        <w:rPr>
          <w:rFonts w:ascii="Arial" w:hAnsi="Arial" w:cs="Arial"/>
          <w:noProof/>
        </w:rPr>
        <w:t>, Governmental Lender, and Fiscal Agent</w:t>
      </w:r>
      <w:r>
        <w:rPr>
          <w:rFonts w:ascii="Arial" w:hAnsi="Arial" w:cs="Arial"/>
          <w:noProof/>
        </w:rPr>
        <w:t>. This Project Note will be deemed to be fully advanced as of the Effective Date, which is the date of initial funding of the Funding Loan and the delivery of the Governmental Note by Governmental Lender to the Initial Funding Lender.</w:t>
      </w:r>
    </w:p>
    <w:p w14:paraId="1CAE47E3" w14:textId="77777777" w:rsidR="009B5DA6" w:rsidRDefault="009B5DA6" w:rsidP="004113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40"/>
          <w:tab w:val="left" w:pos="6480"/>
        </w:tabs>
        <w:suppressAutoHyphens/>
        <w:textAlignment w:val="baseline"/>
        <w:rPr>
          <w:rFonts w:ascii="Arial" w:hAnsi="Arial" w:cs="Arial"/>
          <w:noProof/>
        </w:rPr>
      </w:pPr>
    </w:p>
    <w:p w14:paraId="0F589EF8" w14:textId="0A6376F3" w:rsidR="00411322" w:rsidRPr="00B75CC3" w:rsidRDefault="00B161C2" w:rsidP="004113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40"/>
          <w:tab w:val="left" w:pos="6480"/>
        </w:tabs>
        <w:suppressAutoHyphens/>
        <w:textAlignment w:val="baseline"/>
        <w:rPr>
          <w:rFonts w:ascii="Arial" w:hAnsi="Arial" w:cs="Arial"/>
          <w:noProof/>
        </w:rPr>
      </w:pPr>
      <w:r>
        <w:rPr>
          <w:rFonts w:ascii="Arial" w:hAnsi="Arial" w:cs="Arial"/>
          <w:noProof/>
        </w:rPr>
        <w:t>Capitalized terms used but not defined in this Project Note, including those set forth in the paragraphs above and the tables in Section 1 of this Project Note, will have the meanings given to such terms in the Project Loan Agreement, the Funding Loan Agreement or the Continuing Covenant Agreement by and between Borrower and [</w:t>
      </w:r>
      <w:r>
        <w:rPr>
          <w:rFonts w:ascii="Arial" w:hAnsi="Arial" w:cs="Arial"/>
          <w:noProof/>
          <w:highlight w:val="yellow"/>
        </w:rPr>
        <w:t>SELLER/SERVICER</w:t>
      </w:r>
      <w:r>
        <w:rPr>
          <w:rFonts w:ascii="Arial" w:hAnsi="Arial" w:cs="Arial"/>
          <w:noProof/>
        </w:rPr>
        <w:t>], as Initial Funding Lender (“</w:t>
      </w:r>
      <w:r>
        <w:rPr>
          <w:rFonts w:ascii="Arial" w:hAnsi="Arial" w:cs="Arial"/>
          <w:b/>
          <w:bCs/>
          <w:noProof/>
        </w:rPr>
        <w:t>Initial Funding Lender</w:t>
      </w:r>
      <w:r>
        <w:rPr>
          <w:rFonts w:ascii="Arial" w:hAnsi="Arial" w:cs="Arial"/>
          <w:noProof/>
        </w:rPr>
        <w:t>”), effective as of the Effective Date (as amended, modified, or supplemented from time to time, the “</w:t>
      </w:r>
      <w:r>
        <w:rPr>
          <w:rFonts w:ascii="Arial" w:hAnsi="Arial" w:cs="Arial"/>
          <w:b/>
          <w:bCs/>
          <w:noProof/>
        </w:rPr>
        <w:t>Continuing Covenant Agreement</w:t>
      </w:r>
      <w:r>
        <w:rPr>
          <w:rFonts w:ascii="Arial" w:hAnsi="Arial" w:cs="Arial"/>
          <w:noProof/>
        </w:rPr>
        <w:t xml:space="preserve">”). </w:t>
      </w:r>
    </w:p>
    <w:p w14:paraId="51A15CBA" w14:textId="77777777" w:rsidR="00E7583B" w:rsidRDefault="00E7583B" w:rsidP="00373B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40"/>
          <w:tab w:val="left" w:pos="6480"/>
        </w:tabs>
        <w:suppressAutoHyphens/>
        <w:textAlignment w:val="baseline"/>
        <w:rPr>
          <w:rFonts w:ascii="Arial" w:hAnsi="Arial" w:cs="Arial"/>
          <w:noProof/>
        </w:rPr>
      </w:pPr>
    </w:p>
    <w:p w14:paraId="793824E1" w14:textId="056808C2" w:rsidR="005F79A1" w:rsidRPr="005F79A1" w:rsidRDefault="005F79A1" w:rsidP="00EE34E5">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340"/>
          <w:tab w:val="left" w:pos="6480"/>
        </w:tabs>
        <w:suppressAutoHyphens/>
        <w:textAlignment w:val="baseline"/>
        <w:rPr>
          <w:rFonts w:ascii="Arial" w:hAnsi="Arial" w:cs="Arial"/>
          <w:b/>
          <w:bCs/>
          <w:noProof/>
        </w:rPr>
      </w:pPr>
      <w:bookmarkStart w:id="0" w:name="_Hlk1558234"/>
      <w:r>
        <w:rPr>
          <w:rFonts w:ascii="Arial" w:hAnsi="Arial" w:cs="Arial"/>
          <w:b/>
          <w:bCs/>
          <w:noProof/>
        </w:rPr>
        <w:t>1.</w:t>
      </w:r>
      <w:r>
        <w:rPr>
          <w:rFonts w:ascii="Arial" w:hAnsi="Arial" w:cs="Arial"/>
          <w:b/>
          <w:bCs/>
          <w:noProof/>
        </w:rPr>
        <w:tab/>
        <w:t>Key Note Terms</w:t>
      </w:r>
    </w:p>
    <w:p w14:paraId="79EBC4AB" w14:textId="77777777" w:rsidR="005F79A1" w:rsidRPr="005F79A1" w:rsidRDefault="005F79A1" w:rsidP="005F79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40"/>
          <w:tab w:val="left" w:pos="6480"/>
        </w:tabs>
        <w:suppressAutoHyphens/>
        <w:textAlignment w:val="baseline"/>
        <w:rPr>
          <w:rFonts w:ascii="Arial" w:hAnsi="Arial" w:cs="Arial"/>
          <w:b/>
          <w:bCs/>
          <w:noProof/>
        </w:rPr>
      </w:pPr>
    </w:p>
    <w:tbl>
      <w:tblPr>
        <w:tblStyle w:val="TableGrid"/>
        <w:tblW w:w="10075" w:type="dxa"/>
        <w:tblLook w:val="04A0" w:firstRow="1" w:lastRow="0" w:firstColumn="1" w:lastColumn="0" w:noHBand="0" w:noVBand="1"/>
      </w:tblPr>
      <w:tblGrid>
        <w:gridCol w:w="535"/>
        <w:gridCol w:w="4140"/>
        <w:gridCol w:w="5400"/>
      </w:tblGrid>
      <w:tr w:rsidR="005F79A1" w:rsidRPr="005F79A1" w14:paraId="6F64CF4A" w14:textId="77777777" w:rsidTr="00AA5D9F">
        <w:trPr>
          <w:trHeight w:val="288"/>
        </w:trPr>
        <w:tc>
          <w:tcPr>
            <w:tcW w:w="4675" w:type="dxa"/>
            <w:gridSpan w:val="2"/>
            <w:vAlign w:val="center"/>
          </w:tcPr>
          <w:p w14:paraId="64E4DAEA" w14:textId="31BE1629" w:rsidR="005F79A1" w:rsidRPr="005F79A1" w:rsidRDefault="008C5A51" w:rsidP="00E415E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40"/>
                <w:tab w:val="left" w:pos="6480"/>
              </w:tabs>
              <w:suppressAutoHyphens/>
              <w:spacing w:before="80" w:after="80"/>
              <w:textAlignment w:val="baseline"/>
              <w:rPr>
                <w:rFonts w:ascii="Arial" w:hAnsi="Arial" w:cs="Arial"/>
                <w:b/>
                <w:noProof/>
              </w:rPr>
            </w:pPr>
            <w:r>
              <w:rPr>
                <w:rFonts w:ascii="Arial" w:hAnsi="Arial" w:cs="Arial"/>
                <w:bCs/>
                <w:noProof/>
              </w:rPr>
              <w:t>“</w:t>
            </w:r>
            <w:r>
              <w:rPr>
                <w:rFonts w:ascii="Arial" w:hAnsi="Arial" w:cs="Arial"/>
                <w:b/>
                <w:noProof/>
              </w:rPr>
              <w:t>Project Loan Amount</w:t>
            </w:r>
            <w:r>
              <w:rPr>
                <w:rFonts w:ascii="Arial" w:hAnsi="Arial" w:cs="Arial"/>
                <w:bCs/>
                <w:noProof/>
              </w:rPr>
              <w:t>”:</w:t>
            </w:r>
            <w:r>
              <w:rPr>
                <w:rFonts w:ascii="Arial" w:hAnsi="Arial" w:cs="Arial"/>
                <w:b/>
                <w:noProof/>
              </w:rPr>
              <w:t xml:space="preserve"> </w:t>
            </w:r>
            <w:r>
              <w:rPr>
                <w:rFonts w:ascii="Arial" w:hAnsi="Arial" w:cs="Arial"/>
                <w:bCs/>
                <w:noProof/>
              </w:rPr>
              <w:t>US $____________</w:t>
            </w:r>
          </w:p>
        </w:tc>
        <w:tc>
          <w:tcPr>
            <w:tcW w:w="5400" w:type="dxa"/>
          </w:tcPr>
          <w:p w14:paraId="3AAF3A85" w14:textId="6341B556" w:rsidR="005F79A1" w:rsidRPr="005F79A1" w:rsidRDefault="008C5A51" w:rsidP="00E415E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40"/>
                <w:tab w:val="left" w:pos="6480"/>
              </w:tabs>
              <w:suppressAutoHyphens/>
              <w:spacing w:before="80" w:after="80"/>
              <w:textAlignment w:val="baseline"/>
              <w:rPr>
                <w:rFonts w:ascii="Arial" w:hAnsi="Arial" w:cs="Arial"/>
                <w:b/>
                <w:noProof/>
              </w:rPr>
            </w:pPr>
            <w:r>
              <w:rPr>
                <w:rFonts w:ascii="Arial" w:hAnsi="Arial" w:cs="Arial"/>
                <w:bCs/>
                <w:noProof/>
              </w:rPr>
              <w:t>“</w:t>
            </w:r>
            <w:r>
              <w:rPr>
                <w:rFonts w:ascii="Arial" w:hAnsi="Arial" w:cs="Arial"/>
                <w:b/>
                <w:noProof/>
              </w:rPr>
              <w:t>First Project Loan Payment Date</w:t>
            </w:r>
            <w:r>
              <w:rPr>
                <w:rFonts w:ascii="Arial" w:hAnsi="Arial" w:cs="Arial"/>
                <w:bCs/>
                <w:noProof/>
              </w:rPr>
              <w:t>”</w:t>
            </w:r>
            <w:r>
              <w:rPr>
                <w:rFonts w:ascii="Arial" w:hAnsi="Arial" w:cs="Arial"/>
                <w:b/>
                <w:noProof/>
                <w:vertAlign w:val="superscript"/>
              </w:rPr>
              <w:t xml:space="preserve"> 1</w:t>
            </w:r>
            <w:r>
              <w:rPr>
                <w:rFonts w:ascii="Arial" w:hAnsi="Arial" w:cs="Arial"/>
                <w:bCs/>
                <w:noProof/>
              </w:rPr>
              <w:t>:</w:t>
            </w:r>
            <w:r>
              <w:rPr>
                <w:rFonts w:ascii="Arial" w:hAnsi="Arial" w:cs="Arial"/>
                <w:b/>
                <w:noProof/>
              </w:rPr>
              <w:t xml:space="preserve"> </w:t>
            </w:r>
            <w:r>
              <w:rPr>
                <w:rFonts w:ascii="Arial" w:hAnsi="Arial" w:cs="Arial"/>
                <w:bCs/>
                <w:noProof/>
              </w:rPr>
              <w:t>_______ 1, 20__</w:t>
            </w:r>
          </w:p>
        </w:tc>
      </w:tr>
      <w:tr w:rsidR="00727056" w:rsidRPr="005F79A1" w:rsidDel="008276B4" w14:paraId="60064F91" w14:textId="06AE225F" w:rsidTr="00EE34E5">
        <w:trPr>
          <w:trHeight w:val="288"/>
        </w:trPr>
        <w:tc>
          <w:tcPr>
            <w:tcW w:w="10075" w:type="dxa"/>
            <w:gridSpan w:val="3"/>
            <w:shd w:val="clear" w:color="auto" w:fill="D0CECE" w:themeFill="background2" w:themeFillShade="E6"/>
            <w:vAlign w:val="center"/>
          </w:tcPr>
          <w:p w14:paraId="2FF4DE71" w14:textId="057F7B69" w:rsidR="00727056" w:rsidRPr="001D2DEF" w:rsidDel="008276B4" w:rsidRDefault="008C5A51" w:rsidP="00F3225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40"/>
                <w:tab w:val="left" w:pos="6480"/>
              </w:tabs>
              <w:suppressAutoHyphens/>
              <w:spacing w:before="80" w:after="80"/>
              <w:textAlignment w:val="baseline"/>
              <w:rPr>
                <w:rFonts w:ascii="Arial" w:hAnsi="Arial" w:cs="Arial"/>
                <w:bCs/>
                <w:i/>
                <w:iCs/>
                <w:noProof/>
                <w:sz w:val="16"/>
                <w:szCs w:val="16"/>
              </w:rPr>
            </w:pPr>
            <w:r>
              <w:rPr>
                <w:rFonts w:ascii="Arial" w:hAnsi="Arial" w:cs="Arial"/>
                <w:noProof/>
              </w:rPr>
              <w:t>“</w:t>
            </w:r>
            <w:r>
              <w:rPr>
                <w:rFonts w:ascii="Arial" w:hAnsi="Arial" w:cs="Arial"/>
                <w:b/>
                <w:bCs/>
                <w:noProof/>
              </w:rPr>
              <w:t>Interest-Only Period</w:t>
            </w:r>
            <w:r>
              <w:rPr>
                <w:rFonts w:ascii="Arial" w:hAnsi="Arial" w:cs="Arial"/>
                <w:noProof/>
              </w:rPr>
              <w:t xml:space="preserve">”: </w:t>
            </w:r>
            <w:r>
              <w:rPr>
                <w:rFonts w:ascii="Arial" w:hAnsi="Arial" w:cs="Arial"/>
                <w:i/>
                <w:iCs/>
                <w:noProof/>
                <w:sz w:val="16"/>
                <w:szCs w:val="16"/>
              </w:rPr>
              <w:t>(choose one)</w:t>
            </w:r>
          </w:p>
        </w:tc>
      </w:tr>
      <w:tr w:rsidR="00727056" w:rsidRPr="005F79A1" w:rsidDel="008276B4" w14:paraId="55EBE510" w14:textId="64325719" w:rsidTr="00364E18">
        <w:trPr>
          <w:trHeight w:val="350"/>
        </w:trPr>
        <w:sdt>
          <w:sdtPr>
            <w:rPr>
              <w:rFonts w:ascii="Segoe UI" w:eastAsia="MS Gothic" w:hAnsi="Segoe UI" w:cs="Segoe UI"/>
              <w:bCs/>
              <w:sz w:val="28"/>
              <w:szCs w:val="28"/>
            </w:rPr>
            <w:id w:val="-11991364"/>
            <w14:checkbox>
              <w14:checked w14:val="0"/>
              <w14:checkedState w14:val="2612" w14:font="MS Gothic"/>
              <w14:uncheckedState w14:val="2610" w14:font="MS Gothic"/>
            </w14:checkbox>
          </w:sdtPr>
          <w:sdtEndPr/>
          <w:sdtContent>
            <w:tc>
              <w:tcPr>
                <w:tcW w:w="535" w:type="dxa"/>
                <w:vAlign w:val="center"/>
              </w:tcPr>
              <w:p w14:paraId="7AA8648C" w14:textId="33CE1076" w:rsidR="00727056" w:rsidRPr="001D2DEF" w:rsidDel="008276B4" w:rsidRDefault="00727056" w:rsidP="00EE34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40"/>
                    <w:tab w:val="left" w:pos="6480"/>
                  </w:tabs>
                  <w:suppressAutoHyphens/>
                  <w:spacing w:before="80" w:after="80"/>
                  <w:jc w:val="center"/>
                  <w:textAlignment w:val="baseline"/>
                  <w:rPr>
                    <w:rFonts w:ascii="Arial" w:hAnsi="Arial" w:cs="Arial"/>
                    <w:bCs/>
                    <w:i/>
                    <w:iCs/>
                    <w:noProof/>
                    <w:sz w:val="16"/>
                    <w:szCs w:val="16"/>
                  </w:rPr>
                </w:pPr>
                <w:r>
                  <w:rPr>
                    <w:rFonts w:ascii="Segoe UI Symbol" w:eastAsia="MS Gothic" w:hAnsi="Segoe UI Symbol" w:cs="Segoe UI Symbol"/>
                    <w:bCs/>
                    <w:sz w:val="28"/>
                    <w:szCs w:val="28"/>
                  </w:rPr>
                  <w:t>☐</w:t>
                </w:r>
              </w:p>
            </w:tc>
          </w:sdtContent>
        </w:sdt>
        <w:tc>
          <w:tcPr>
            <w:tcW w:w="9540" w:type="dxa"/>
            <w:gridSpan w:val="2"/>
            <w:vAlign w:val="center"/>
          </w:tcPr>
          <w:p w14:paraId="23C1DCEC" w14:textId="4F6E1F99" w:rsidR="00727056" w:rsidDel="008276B4" w:rsidRDefault="00727056" w:rsidP="0072705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40"/>
                <w:tab w:val="left" w:pos="6480"/>
              </w:tabs>
              <w:suppressAutoHyphens/>
              <w:spacing w:before="80" w:after="80"/>
              <w:textAlignment w:val="baseline"/>
              <w:rPr>
                <w:rFonts w:ascii="Arial" w:hAnsi="Arial" w:cs="Arial"/>
                <w:noProof/>
              </w:rPr>
            </w:pPr>
            <w:r>
              <w:rPr>
                <w:rFonts w:ascii="Arial" w:hAnsi="Arial" w:cs="Arial"/>
                <w:noProof/>
              </w:rPr>
              <w:t>The period from the Effective Date until the Amortization Commencement Date</w:t>
            </w:r>
          </w:p>
          <w:p w14:paraId="6FDB94E4" w14:textId="31FA238B" w:rsidR="00727056" w:rsidRPr="001D2DEF" w:rsidDel="008276B4" w:rsidRDefault="008C5A51" w:rsidP="0072705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40"/>
                <w:tab w:val="left" w:pos="6480"/>
              </w:tabs>
              <w:suppressAutoHyphens/>
              <w:spacing w:before="80" w:after="80"/>
              <w:textAlignment w:val="baseline"/>
              <w:rPr>
                <w:rFonts w:ascii="Arial" w:hAnsi="Arial" w:cs="Arial"/>
                <w:bCs/>
                <w:i/>
                <w:iCs/>
                <w:noProof/>
                <w:sz w:val="16"/>
                <w:szCs w:val="16"/>
              </w:rPr>
            </w:pPr>
            <w:r>
              <w:rPr>
                <w:rFonts w:ascii="Arial" w:hAnsi="Arial" w:cs="Arial"/>
                <w:noProof/>
              </w:rPr>
              <w:t>“</w:t>
            </w:r>
            <w:r>
              <w:rPr>
                <w:rFonts w:ascii="Arial" w:hAnsi="Arial" w:cs="Arial"/>
                <w:b/>
                <w:bCs/>
                <w:noProof/>
              </w:rPr>
              <w:t>Amortization Commencement Date</w:t>
            </w:r>
            <w:r>
              <w:rPr>
                <w:rFonts w:ascii="Arial" w:hAnsi="Arial" w:cs="Arial"/>
                <w:noProof/>
              </w:rPr>
              <w:t>”</w:t>
            </w:r>
            <w:r>
              <w:rPr>
                <w:rFonts w:ascii="Arial" w:hAnsi="Arial" w:cs="Arial"/>
                <w:b/>
                <w:noProof/>
                <w:vertAlign w:val="superscript"/>
              </w:rPr>
              <w:t xml:space="preserve"> 2</w:t>
            </w:r>
            <w:r>
              <w:rPr>
                <w:rFonts w:ascii="Arial" w:hAnsi="Arial" w:cs="Arial"/>
                <w:noProof/>
              </w:rPr>
              <w:t xml:space="preserve">: </w:t>
            </w:r>
            <w:r>
              <w:rPr>
                <w:rFonts w:ascii="Arial" w:hAnsi="Arial" w:cs="Arial"/>
                <w:bCs/>
                <w:noProof/>
              </w:rPr>
              <w:t>_______ 1, 20__</w:t>
            </w:r>
            <w:r>
              <w:rPr>
                <w:rFonts w:ascii="Arial" w:hAnsi="Arial" w:cs="Arial"/>
                <w:b/>
                <w:noProof/>
              </w:rPr>
              <w:t xml:space="preserve"> </w:t>
            </w:r>
            <w:r>
              <w:rPr>
                <w:rFonts w:ascii="Arial" w:hAnsi="Arial" w:cs="Arial"/>
                <w:b/>
                <w:i/>
                <w:noProof/>
              </w:rPr>
              <w:t xml:space="preserve"> </w:t>
            </w:r>
          </w:p>
        </w:tc>
      </w:tr>
      <w:tr w:rsidR="00727056" w:rsidRPr="005F79A1" w:rsidDel="008276B4" w14:paraId="7137E0AF" w14:textId="77AA864B" w:rsidTr="00D9585F">
        <w:trPr>
          <w:trHeight w:val="350"/>
        </w:trPr>
        <w:sdt>
          <w:sdtPr>
            <w:rPr>
              <w:rFonts w:ascii="Segoe UI" w:eastAsia="MS Gothic" w:hAnsi="Segoe UI" w:cs="Segoe UI"/>
              <w:bCs/>
              <w:sz w:val="28"/>
              <w:szCs w:val="28"/>
            </w:rPr>
            <w:id w:val="865342608"/>
            <w14:checkbox>
              <w14:checked w14:val="0"/>
              <w14:checkedState w14:val="2612" w14:font="MS Gothic"/>
              <w14:uncheckedState w14:val="2610" w14:font="MS Gothic"/>
            </w14:checkbox>
          </w:sdtPr>
          <w:sdtEndPr/>
          <w:sdtContent>
            <w:tc>
              <w:tcPr>
                <w:tcW w:w="535" w:type="dxa"/>
                <w:vAlign w:val="center"/>
              </w:tcPr>
              <w:p w14:paraId="16B0A7AA" w14:textId="4F96C4D4" w:rsidR="00727056" w:rsidRPr="001D2DEF" w:rsidDel="008276B4" w:rsidRDefault="00727056" w:rsidP="00EE34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40"/>
                    <w:tab w:val="left" w:pos="6480"/>
                  </w:tabs>
                  <w:suppressAutoHyphens/>
                  <w:jc w:val="center"/>
                  <w:textAlignment w:val="baseline"/>
                  <w:rPr>
                    <w:rFonts w:ascii="Arial" w:hAnsi="Arial" w:cs="Arial"/>
                    <w:bCs/>
                    <w:i/>
                    <w:iCs/>
                    <w:noProof/>
                    <w:sz w:val="16"/>
                    <w:szCs w:val="16"/>
                  </w:rPr>
                </w:pPr>
                <w:r>
                  <w:rPr>
                    <w:rFonts w:ascii="Segoe UI Symbol" w:eastAsia="MS Gothic" w:hAnsi="Segoe UI Symbol" w:cs="Segoe UI Symbol"/>
                    <w:bCs/>
                    <w:sz w:val="28"/>
                    <w:szCs w:val="28"/>
                  </w:rPr>
                  <w:t>☐</w:t>
                </w:r>
              </w:p>
            </w:tc>
          </w:sdtContent>
        </w:sdt>
        <w:tc>
          <w:tcPr>
            <w:tcW w:w="9540" w:type="dxa"/>
            <w:gridSpan w:val="2"/>
            <w:vAlign w:val="center"/>
          </w:tcPr>
          <w:p w14:paraId="39BBB5BD" w14:textId="23831ADE" w:rsidR="00727056" w:rsidRPr="001D2DEF" w:rsidDel="008276B4" w:rsidRDefault="00727056" w:rsidP="00F3225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40"/>
                <w:tab w:val="left" w:pos="6480"/>
              </w:tabs>
              <w:suppressAutoHyphens/>
              <w:spacing w:before="80" w:after="80"/>
              <w:textAlignment w:val="baseline"/>
              <w:rPr>
                <w:rFonts w:ascii="Arial" w:hAnsi="Arial" w:cs="Arial"/>
                <w:bCs/>
                <w:i/>
                <w:iCs/>
                <w:noProof/>
                <w:sz w:val="16"/>
                <w:szCs w:val="16"/>
              </w:rPr>
            </w:pPr>
            <w:r>
              <w:rPr>
                <w:rFonts w:ascii="Arial" w:hAnsi="Arial" w:cs="Arial"/>
                <w:noProof/>
              </w:rPr>
              <w:t>The period from the Effective Date until the Scheduled Maturity Date</w:t>
            </w:r>
          </w:p>
        </w:tc>
      </w:tr>
      <w:tr w:rsidR="00727056" w:rsidRPr="005F79A1" w:rsidDel="008276B4" w14:paraId="0E8CCB26" w14:textId="01BF9239" w:rsidTr="00B913C3">
        <w:trPr>
          <w:trHeight w:val="350"/>
        </w:trPr>
        <w:sdt>
          <w:sdtPr>
            <w:rPr>
              <w:rFonts w:ascii="Segoe UI" w:eastAsia="MS Gothic" w:hAnsi="Segoe UI" w:cs="Segoe UI"/>
              <w:bCs/>
              <w:sz w:val="28"/>
              <w:szCs w:val="28"/>
            </w:rPr>
            <w:id w:val="-428892236"/>
            <w14:checkbox>
              <w14:checked w14:val="0"/>
              <w14:checkedState w14:val="2612" w14:font="MS Gothic"/>
              <w14:uncheckedState w14:val="2610" w14:font="MS Gothic"/>
            </w14:checkbox>
          </w:sdtPr>
          <w:sdtEndPr/>
          <w:sdtContent>
            <w:tc>
              <w:tcPr>
                <w:tcW w:w="535" w:type="dxa"/>
                <w:vAlign w:val="center"/>
              </w:tcPr>
              <w:p w14:paraId="0569CE4C" w14:textId="7D7D86D7" w:rsidR="00727056" w:rsidRPr="001D2DEF" w:rsidDel="008276B4" w:rsidRDefault="00727056" w:rsidP="00EE34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40"/>
                    <w:tab w:val="left" w:pos="6480"/>
                  </w:tabs>
                  <w:suppressAutoHyphens/>
                  <w:jc w:val="center"/>
                  <w:textAlignment w:val="baseline"/>
                  <w:rPr>
                    <w:rFonts w:ascii="Arial" w:hAnsi="Arial" w:cs="Arial"/>
                    <w:bCs/>
                    <w:i/>
                    <w:iCs/>
                    <w:noProof/>
                    <w:sz w:val="16"/>
                    <w:szCs w:val="16"/>
                  </w:rPr>
                </w:pPr>
                <w:r>
                  <w:rPr>
                    <w:rFonts w:ascii="Segoe UI Symbol" w:eastAsia="MS Gothic" w:hAnsi="Segoe UI Symbol" w:cs="Segoe UI Symbol"/>
                    <w:bCs/>
                    <w:sz w:val="28"/>
                    <w:szCs w:val="28"/>
                  </w:rPr>
                  <w:t>☐</w:t>
                </w:r>
              </w:p>
            </w:tc>
          </w:sdtContent>
        </w:sdt>
        <w:tc>
          <w:tcPr>
            <w:tcW w:w="9540" w:type="dxa"/>
            <w:gridSpan w:val="2"/>
            <w:vAlign w:val="center"/>
          </w:tcPr>
          <w:p w14:paraId="07B38F4A" w14:textId="5B69B7DD" w:rsidR="00727056" w:rsidRPr="001D2DEF" w:rsidDel="008276B4" w:rsidRDefault="00727056" w:rsidP="00EE34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40"/>
                <w:tab w:val="left" w:pos="6480"/>
              </w:tabs>
              <w:suppressAutoHyphens/>
              <w:textAlignment w:val="baseline"/>
              <w:rPr>
                <w:rFonts w:ascii="Arial" w:hAnsi="Arial" w:cs="Arial"/>
                <w:bCs/>
                <w:i/>
                <w:iCs/>
                <w:noProof/>
                <w:sz w:val="16"/>
                <w:szCs w:val="16"/>
              </w:rPr>
            </w:pPr>
            <w:r>
              <w:rPr>
                <w:rFonts w:ascii="Arial" w:hAnsi="Arial"/>
              </w:rPr>
              <w:t>Not applicable</w:t>
            </w:r>
          </w:p>
        </w:tc>
      </w:tr>
      <w:tr w:rsidR="00727056" w:rsidRPr="005F79A1" w:rsidDel="008276B4" w14:paraId="4CAF7763" w14:textId="197A8BE8" w:rsidTr="006F3481">
        <w:trPr>
          <w:trHeight w:val="288"/>
        </w:trPr>
        <w:tc>
          <w:tcPr>
            <w:tcW w:w="10075" w:type="dxa"/>
            <w:gridSpan w:val="3"/>
            <w:vAlign w:val="center"/>
          </w:tcPr>
          <w:p w14:paraId="2AE27501" w14:textId="5A877403" w:rsidR="00727056" w:rsidRPr="001D2DEF" w:rsidDel="008276B4" w:rsidRDefault="008C5A51" w:rsidP="00F3225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40"/>
                <w:tab w:val="left" w:pos="6480"/>
              </w:tabs>
              <w:suppressAutoHyphens/>
              <w:spacing w:before="80" w:after="80"/>
              <w:textAlignment w:val="baseline"/>
              <w:rPr>
                <w:rFonts w:ascii="Arial" w:hAnsi="Arial" w:cs="Arial"/>
                <w:bCs/>
                <w:i/>
                <w:iCs/>
                <w:noProof/>
                <w:sz w:val="16"/>
                <w:szCs w:val="16"/>
              </w:rPr>
            </w:pPr>
            <w:r>
              <w:rPr>
                <w:rFonts w:ascii="Arial" w:hAnsi="Arial" w:cs="Arial"/>
                <w:bCs/>
                <w:noProof/>
              </w:rPr>
              <w:t>“</w:t>
            </w:r>
            <w:r>
              <w:rPr>
                <w:rFonts w:ascii="Arial" w:hAnsi="Arial" w:cs="Arial"/>
                <w:b/>
                <w:noProof/>
              </w:rPr>
              <w:t>Amortization Period</w:t>
            </w:r>
            <w:r>
              <w:rPr>
                <w:rFonts w:ascii="Arial" w:hAnsi="Arial" w:cs="Arial"/>
                <w:bCs/>
                <w:noProof/>
              </w:rPr>
              <w:t>”</w:t>
            </w:r>
            <w:r>
              <w:rPr>
                <w:rFonts w:ascii="Arial" w:hAnsi="Arial" w:cs="Arial"/>
                <w:b/>
                <w:noProof/>
                <w:vertAlign w:val="superscript"/>
              </w:rPr>
              <w:t xml:space="preserve"> 3</w:t>
            </w:r>
            <w:r>
              <w:rPr>
                <w:rFonts w:ascii="Arial" w:hAnsi="Arial" w:cs="Arial"/>
                <w:bCs/>
                <w:noProof/>
              </w:rPr>
              <w:t xml:space="preserve">: </w:t>
            </w:r>
            <w:r>
              <w:rPr>
                <w:rFonts w:ascii="Arial" w:hAnsi="Arial" w:cs="Arial"/>
              </w:rPr>
              <w:t>___ months</w:t>
            </w:r>
          </w:p>
        </w:tc>
      </w:tr>
      <w:tr w:rsidR="00F32254" w:rsidRPr="005F79A1" w:rsidDel="008276B4" w14:paraId="45F7FA6E" w14:textId="2593756F" w:rsidTr="00EE34E5">
        <w:trPr>
          <w:trHeight w:val="288"/>
        </w:trPr>
        <w:tc>
          <w:tcPr>
            <w:tcW w:w="10075" w:type="dxa"/>
            <w:gridSpan w:val="3"/>
            <w:vAlign w:val="center"/>
          </w:tcPr>
          <w:p w14:paraId="154EFF4B" w14:textId="073C9A0B" w:rsidR="00F32254" w:rsidDel="008276B4" w:rsidRDefault="00CA4419" w:rsidP="00F8584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40"/>
                <w:tab w:val="left" w:pos="6480"/>
              </w:tabs>
              <w:suppressAutoHyphens/>
              <w:textAlignment w:val="baseline"/>
              <w:rPr>
                <w:rFonts w:ascii="Arial" w:hAnsi="Arial" w:cs="Arial"/>
                <w:bCs/>
                <w:i/>
                <w:iCs/>
                <w:noProof/>
                <w:sz w:val="16"/>
                <w:szCs w:val="16"/>
              </w:rPr>
            </w:pPr>
            <w:r>
              <w:rPr>
                <w:rFonts w:ascii="Arial" w:hAnsi="Arial" w:cs="Arial"/>
                <w:b/>
                <w:noProof/>
                <w:vertAlign w:val="superscript"/>
              </w:rPr>
              <w:t>1</w:t>
            </w:r>
            <w:r>
              <w:rPr>
                <w:rFonts w:ascii="Arial" w:hAnsi="Arial" w:cs="Arial"/>
                <w:bCs/>
                <w:i/>
                <w:iCs/>
                <w:noProof/>
                <w:sz w:val="16"/>
                <w:szCs w:val="16"/>
              </w:rPr>
              <w:t xml:space="preserve">Insert the first day of the first calendar month following the Effective Date. </w:t>
            </w:r>
          </w:p>
          <w:p w14:paraId="5E289B9C" w14:textId="4BDDCD30" w:rsidR="00F32254" w:rsidDel="008276B4" w:rsidRDefault="00CA4419" w:rsidP="00F8584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40"/>
                <w:tab w:val="left" w:pos="6480"/>
              </w:tabs>
              <w:suppressAutoHyphens/>
              <w:textAlignment w:val="baseline"/>
              <w:rPr>
                <w:rFonts w:ascii="Arial" w:hAnsi="Arial" w:cs="Arial"/>
                <w:bCs/>
                <w:i/>
                <w:iCs/>
                <w:noProof/>
                <w:sz w:val="16"/>
                <w:szCs w:val="16"/>
              </w:rPr>
            </w:pPr>
            <w:r>
              <w:rPr>
                <w:rFonts w:ascii="Arial" w:hAnsi="Arial" w:cs="Arial"/>
                <w:b/>
                <w:noProof/>
                <w:vertAlign w:val="superscript"/>
              </w:rPr>
              <w:t>2</w:t>
            </w:r>
            <w:r>
              <w:rPr>
                <w:rFonts w:ascii="Arial" w:hAnsi="Arial" w:cs="Arial"/>
                <w:i/>
                <w:iCs/>
                <w:noProof/>
                <w:sz w:val="16"/>
                <w:szCs w:val="16"/>
              </w:rPr>
              <w:t>For partial term interest-only Project Loans, insert the date that is the number of months of interest-only payments (12, 24 or 36 months) after the First Project Loan Payment Date.</w:t>
            </w:r>
          </w:p>
          <w:p w14:paraId="018AD41C" w14:textId="7CD8D5EA" w:rsidR="00F32254" w:rsidRPr="00EE34E5" w:rsidDel="008276B4" w:rsidRDefault="00CA4419" w:rsidP="00F8584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40"/>
                <w:tab w:val="left" w:pos="6480"/>
              </w:tabs>
              <w:suppressAutoHyphens/>
              <w:textAlignment w:val="baseline"/>
              <w:rPr>
                <w:rFonts w:ascii="Arial" w:hAnsi="Arial" w:cs="Arial"/>
                <w:b/>
                <w:bCs/>
                <w:noProof/>
              </w:rPr>
            </w:pPr>
            <w:r>
              <w:rPr>
                <w:rFonts w:ascii="Arial" w:hAnsi="Arial" w:cs="Arial"/>
                <w:b/>
                <w:noProof/>
                <w:vertAlign w:val="superscript"/>
              </w:rPr>
              <w:t>3</w:t>
            </w:r>
            <w:r>
              <w:rPr>
                <w:rFonts w:ascii="Arial" w:hAnsi="Arial" w:cs="Arial"/>
                <w:i/>
                <w:iCs/>
                <w:sz w:val="16"/>
                <w:szCs w:val="16"/>
              </w:rPr>
              <w:t>If the Project Loan is interest-only for the entire term, insert “0”.</w:t>
            </w:r>
            <w:r>
              <w:rPr>
                <w:rFonts w:ascii="Arial" w:hAnsi="Arial" w:cs="Arial"/>
                <w:bCs/>
                <w:noProof/>
              </w:rPr>
              <w:t xml:space="preserve"> </w:t>
            </w:r>
          </w:p>
        </w:tc>
      </w:tr>
      <w:tr w:rsidR="00B579C2" w:rsidRPr="005F79A1" w:rsidDel="008276B4" w14:paraId="33444C32" w14:textId="014F01A3" w:rsidTr="006F3481">
        <w:trPr>
          <w:trHeight w:val="288"/>
        </w:trPr>
        <w:tc>
          <w:tcPr>
            <w:tcW w:w="10075" w:type="dxa"/>
            <w:gridSpan w:val="3"/>
            <w:vAlign w:val="center"/>
          </w:tcPr>
          <w:p w14:paraId="1D21C30B" w14:textId="1710F9E2" w:rsidR="00B579C2" w:rsidRPr="001D2DEF" w:rsidDel="008276B4" w:rsidRDefault="008C5A51" w:rsidP="00AA5D9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40"/>
                <w:tab w:val="left" w:pos="6480"/>
              </w:tabs>
              <w:suppressAutoHyphens/>
              <w:spacing w:before="80" w:after="80" w:line="276" w:lineRule="auto"/>
              <w:textAlignment w:val="baseline"/>
              <w:rPr>
                <w:rFonts w:ascii="Arial" w:hAnsi="Arial" w:cs="Arial"/>
                <w:bCs/>
                <w:i/>
                <w:iCs/>
                <w:noProof/>
                <w:sz w:val="16"/>
                <w:szCs w:val="16"/>
              </w:rPr>
            </w:pPr>
            <w:r>
              <w:rPr>
                <w:rFonts w:ascii="Arial" w:hAnsi="Arial" w:cs="Arial"/>
                <w:bCs/>
                <w:noProof/>
              </w:rPr>
              <w:t>“</w:t>
            </w:r>
            <w:r>
              <w:rPr>
                <w:rFonts w:ascii="Arial" w:hAnsi="Arial" w:cs="Arial"/>
                <w:b/>
                <w:noProof/>
              </w:rPr>
              <w:t>Scheduled Maturity Date</w:t>
            </w:r>
            <w:r>
              <w:rPr>
                <w:rFonts w:ascii="Arial" w:hAnsi="Arial" w:cs="Arial"/>
                <w:bCs/>
                <w:noProof/>
              </w:rPr>
              <w:t>”: __________ 1, 20__</w:t>
            </w:r>
          </w:p>
        </w:tc>
      </w:tr>
    </w:tbl>
    <w:p w14:paraId="711AB889" w14:textId="77777777" w:rsidR="008276B4" w:rsidRDefault="008276B4" w:rsidP="00C66EA4">
      <w:pPr>
        <w:rPr>
          <w:rFonts w:ascii="Arial" w:hAnsi="Arial" w:cs="Arial"/>
        </w:rPr>
      </w:pPr>
    </w:p>
    <w:tbl>
      <w:tblPr>
        <w:tblStyle w:val="TableGrid"/>
        <w:tblW w:w="10075" w:type="dxa"/>
        <w:tblLook w:val="04A0" w:firstRow="1" w:lastRow="0" w:firstColumn="1" w:lastColumn="0" w:noHBand="0" w:noVBand="1"/>
      </w:tblPr>
      <w:tblGrid>
        <w:gridCol w:w="625"/>
        <w:gridCol w:w="4050"/>
        <w:gridCol w:w="5400"/>
      </w:tblGrid>
      <w:tr w:rsidR="008276B4" w:rsidRPr="005F79A1" w14:paraId="4EC5E8CE" w14:textId="77777777" w:rsidTr="00654FDF">
        <w:trPr>
          <w:trHeight w:val="278"/>
        </w:trPr>
        <w:tc>
          <w:tcPr>
            <w:tcW w:w="4675" w:type="dxa"/>
            <w:gridSpan w:val="2"/>
            <w:shd w:val="clear" w:color="auto" w:fill="D0CECE" w:themeFill="background2" w:themeFillShade="E6"/>
            <w:vAlign w:val="center"/>
          </w:tcPr>
          <w:p w14:paraId="0F718A46" w14:textId="77777777" w:rsidR="008276B4" w:rsidRPr="00CC2DCA" w:rsidRDefault="008276B4" w:rsidP="00654F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40"/>
                <w:tab w:val="left" w:pos="6480"/>
              </w:tabs>
              <w:suppressAutoHyphens/>
              <w:spacing w:before="80" w:after="80"/>
              <w:textAlignment w:val="baseline"/>
              <w:rPr>
                <w:rFonts w:ascii="Arial" w:hAnsi="Arial" w:cs="Arial"/>
                <w:bCs/>
                <w:noProof/>
              </w:rPr>
            </w:pPr>
            <w:r>
              <w:rPr>
                <w:rFonts w:ascii="Arial" w:hAnsi="Arial" w:cs="Arial"/>
                <w:bCs/>
                <w:noProof/>
              </w:rPr>
              <w:t>“</w:t>
            </w:r>
            <w:r>
              <w:rPr>
                <w:rFonts w:ascii="Arial" w:hAnsi="Arial" w:cs="Arial"/>
                <w:b/>
                <w:noProof/>
              </w:rPr>
              <w:t>Interest Calculation Method</w:t>
            </w:r>
            <w:r>
              <w:rPr>
                <w:rFonts w:ascii="Arial" w:hAnsi="Arial" w:cs="Arial"/>
                <w:bCs/>
                <w:noProof/>
              </w:rPr>
              <w:t>”:</w:t>
            </w:r>
          </w:p>
        </w:tc>
        <w:tc>
          <w:tcPr>
            <w:tcW w:w="5400" w:type="dxa"/>
            <w:vMerge w:val="restart"/>
            <w:vAlign w:val="center"/>
          </w:tcPr>
          <w:p w14:paraId="11D26052" w14:textId="0B15C8A0" w:rsidR="008276B4" w:rsidRPr="00CC2DCA" w:rsidRDefault="008276B4" w:rsidP="00654F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40"/>
                <w:tab w:val="left" w:pos="6480"/>
              </w:tabs>
              <w:suppressAutoHyphens/>
              <w:spacing w:before="80" w:after="80"/>
              <w:textAlignment w:val="baseline"/>
              <w:rPr>
                <w:rFonts w:ascii="Arial" w:hAnsi="Arial" w:cs="Arial"/>
                <w:bCs/>
                <w:noProof/>
              </w:rPr>
            </w:pPr>
            <w:r>
              <w:rPr>
                <w:rFonts w:ascii="Arial" w:hAnsi="Arial" w:cs="Arial"/>
                <w:bCs/>
                <w:noProof/>
              </w:rPr>
              <w:t>“</w:t>
            </w:r>
            <w:r>
              <w:rPr>
                <w:rFonts w:ascii="Arial" w:hAnsi="Arial" w:cs="Arial"/>
                <w:b/>
                <w:noProof/>
              </w:rPr>
              <w:t>Interest Rate</w:t>
            </w:r>
            <w:r>
              <w:rPr>
                <w:rFonts w:ascii="Arial" w:hAnsi="Arial" w:cs="Arial"/>
                <w:bCs/>
                <w:noProof/>
              </w:rPr>
              <w:t>” means the annual interest rate of</w:t>
            </w:r>
            <w:r>
              <w:rPr>
                <w:rFonts w:ascii="Arial" w:hAnsi="Arial" w:cs="Arial"/>
                <w:b/>
                <w:noProof/>
              </w:rPr>
              <w:t xml:space="preserve"> </w:t>
            </w:r>
            <w:r>
              <w:rPr>
                <w:rFonts w:ascii="Arial" w:hAnsi="Arial" w:cs="Arial"/>
                <w:bCs/>
                <w:noProof/>
              </w:rPr>
              <w:t>___%</w:t>
            </w:r>
          </w:p>
        </w:tc>
      </w:tr>
      <w:tr w:rsidR="008276B4" w:rsidRPr="005F79A1" w14:paraId="3325DE0A" w14:textId="77777777" w:rsidTr="00474D31">
        <w:trPr>
          <w:trHeight w:val="278"/>
        </w:trPr>
        <w:sdt>
          <w:sdtPr>
            <w:rPr>
              <w:rFonts w:ascii="Segoe UI" w:eastAsia="MS Gothic" w:hAnsi="Segoe UI" w:cs="Segoe UI"/>
              <w:bCs/>
              <w:sz w:val="28"/>
              <w:szCs w:val="28"/>
            </w:rPr>
            <w:id w:val="528616136"/>
            <w14:checkbox>
              <w14:checked w14:val="0"/>
              <w14:checkedState w14:val="2612" w14:font="MS Gothic"/>
              <w14:uncheckedState w14:val="2610" w14:font="MS Gothic"/>
            </w14:checkbox>
          </w:sdtPr>
          <w:sdtEndPr/>
          <w:sdtContent>
            <w:tc>
              <w:tcPr>
                <w:tcW w:w="625" w:type="dxa"/>
                <w:vAlign w:val="center"/>
              </w:tcPr>
              <w:p w14:paraId="1980F776" w14:textId="7F8148B0" w:rsidR="008276B4" w:rsidRPr="00CC2DCA" w:rsidRDefault="00474D31" w:rsidP="00654F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40"/>
                    <w:tab w:val="left" w:pos="6480"/>
                  </w:tabs>
                  <w:suppressAutoHyphens/>
                  <w:textAlignment w:val="baseline"/>
                  <w:rPr>
                    <w:rFonts w:ascii="Arial" w:hAnsi="Arial" w:cs="Arial"/>
                    <w:bCs/>
                    <w:noProof/>
                  </w:rPr>
                </w:pPr>
                <w:r>
                  <w:rPr>
                    <w:rFonts w:ascii="MS Gothic" w:eastAsia="MS Gothic" w:hAnsi="MS Gothic" w:cs="Segoe UI" w:hint="eastAsia"/>
                    <w:bCs/>
                    <w:sz w:val="28"/>
                    <w:szCs w:val="28"/>
                  </w:rPr>
                  <w:t>☐</w:t>
                </w:r>
              </w:p>
            </w:tc>
          </w:sdtContent>
        </w:sdt>
        <w:tc>
          <w:tcPr>
            <w:tcW w:w="4050" w:type="dxa"/>
            <w:vAlign w:val="center"/>
          </w:tcPr>
          <w:p w14:paraId="03A22E6E" w14:textId="77777777" w:rsidR="008276B4" w:rsidRPr="00B90E13" w:rsidRDefault="008276B4" w:rsidP="00654F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40"/>
                <w:tab w:val="left" w:pos="6480"/>
              </w:tabs>
              <w:suppressAutoHyphens/>
              <w:spacing w:before="80" w:after="80"/>
              <w:textAlignment w:val="baseline"/>
              <w:rPr>
                <w:rFonts w:ascii="Arial" w:hAnsi="Arial" w:cs="Arial"/>
                <w:noProof/>
              </w:rPr>
            </w:pPr>
            <w:r>
              <w:rPr>
                <w:rFonts w:ascii="Arial" w:hAnsi="Arial" w:cs="Arial"/>
                <w:noProof/>
              </w:rPr>
              <w:t>30/360</w:t>
            </w:r>
          </w:p>
        </w:tc>
        <w:tc>
          <w:tcPr>
            <w:tcW w:w="5400" w:type="dxa"/>
            <w:vMerge/>
            <w:vAlign w:val="center"/>
          </w:tcPr>
          <w:p w14:paraId="7FDBED27" w14:textId="77777777" w:rsidR="008276B4" w:rsidRPr="00CC2DCA" w:rsidRDefault="008276B4" w:rsidP="00654F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40"/>
                <w:tab w:val="left" w:pos="6480"/>
              </w:tabs>
              <w:suppressAutoHyphens/>
              <w:spacing w:before="80" w:after="80"/>
              <w:textAlignment w:val="baseline"/>
              <w:rPr>
                <w:rFonts w:ascii="Arial" w:hAnsi="Arial" w:cs="Arial"/>
                <w:bCs/>
                <w:noProof/>
              </w:rPr>
            </w:pPr>
          </w:p>
        </w:tc>
      </w:tr>
      <w:tr w:rsidR="008276B4" w:rsidRPr="005F79A1" w14:paraId="3EFED942" w14:textId="77777777" w:rsidTr="00474D31">
        <w:trPr>
          <w:trHeight w:val="278"/>
        </w:trPr>
        <w:sdt>
          <w:sdtPr>
            <w:rPr>
              <w:rFonts w:ascii="Segoe UI" w:eastAsia="MS Gothic" w:hAnsi="Segoe UI" w:cs="Segoe UI"/>
              <w:bCs/>
              <w:sz w:val="28"/>
              <w:szCs w:val="28"/>
            </w:rPr>
            <w:id w:val="114490453"/>
            <w14:checkbox>
              <w14:checked w14:val="0"/>
              <w14:checkedState w14:val="2612" w14:font="MS Gothic"/>
              <w14:uncheckedState w14:val="2610" w14:font="MS Gothic"/>
            </w14:checkbox>
          </w:sdtPr>
          <w:sdtEndPr/>
          <w:sdtContent>
            <w:tc>
              <w:tcPr>
                <w:tcW w:w="625" w:type="dxa"/>
                <w:vAlign w:val="center"/>
              </w:tcPr>
              <w:p w14:paraId="4EC3FCA0" w14:textId="11A151CC" w:rsidR="008276B4" w:rsidRPr="00CC2DCA" w:rsidRDefault="00474D31" w:rsidP="00654F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40"/>
                    <w:tab w:val="left" w:pos="6480"/>
                  </w:tabs>
                  <w:suppressAutoHyphens/>
                  <w:textAlignment w:val="baseline"/>
                  <w:rPr>
                    <w:rFonts w:ascii="Arial" w:hAnsi="Arial" w:cs="Arial"/>
                    <w:bCs/>
                    <w:noProof/>
                  </w:rPr>
                </w:pPr>
                <w:r>
                  <w:rPr>
                    <w:rFonts w:ascii="MS Gothic" w:eastAsia="MS Gothic" w:hAnsi="MS Gothic" w:cs="Segoe UI" w:hint="eastAsia"/>
                    <w:bCs/>
                    <w:sz w:val="28"/>
                    <w:szCs w:val="28"/>
                  </w:rPr>
                  <w:t>☐</w:t>
                </w:r>
              </w:p>
            </w:tc>
          </w:sdtContent>
        </w:sdt>
        <w:tc>
          <w:tcPr>
            <w:tcW w:w="4050" w:type="dxa"/>
            <w:vAlign w:val="center"/>
          </w:tcPr>
          <w:p w14:paraId="4FBF5B8B" w14:textId="77777777" w:rsidR="008276B4" w:rsidRPr="00B90E13" w:rsidRDefault="008276B4" w:rsidP="00654F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40"/>
                <w:tab w:val="left" w:pos="6480"/>
              </w:tabs>
              <w:suppressAutoHyphens/>
              <w:spacing w:before="80" w:after="80"/>
              <w:textAlignment w:val="baseline"/>
              <w:rPr>
                <w:rFonts w:ascii="Arial" w:hAnsi="Arial" w:cs="Arial"/>
                <w:noProof/>
              </w:rPr>
            </w:pPr>
            <w:r>
              <w:rPr>
                <w:rFonts w:ascii="Arial" w:hAnsi="Arial" w:cs="Arial"/>
                <w:noProof/>
              </w:rPr>
              <w:t>Actual/360</w:t>
            </w:r>
          </w:p>
        </w:tc>
        <w:tc>
          <w:tcPr>
            <w:tcW w:w="5400" w:type="dxa"/>
            <w:vMerge/>
            <w:vAlign w:val="center"/>
          </w:tcPr>
          <w:p w14:paraId="7B27C007" w14:textId="77777777" w:rsidR="008276B4" w:rsidRPr="00CC2DCA" w:rsidRDefault="008276B4" w:rsidP="00654F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40"/>
                <w:tab w:val="left" w:pos="6480"/>
              </w:tabs>
              <w:suppressAutoHyphens/>
              <w:spacing w:before="80" w:after="80"/>
              <w:textAlignment w:val="baseline"/>
              <w:rPr>
                <w:rFonts w:ascii="Arial" w:hAnsi="Arial" w:cs="Arial"/>
                <w:bCs/>
                <w:noProof/>
              </w:rPr>
            </w:pPr>
          </w:p>
        </w:tc>
      </w:tr>
    </w:tbl>
    <w:p w14:paraId="40CF1A94" w14:textId="77777777" w:rsidR="00B705EB" w:rsidRPr="004A27A0" w:rsidRDefault="00B705EB" w:rsidP="00C66EA4">
      <w:pPr>
        <w:rPr>
          <w:rFonts w:ascii="Arial" w:hAnsi="Arial" w:cs="Arial"/>
        </w:rPr>
      </w:pPr>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9450"/>
      </w:tblGrid>
      <w:tr w:rsidR="004A27A0" w:rsidRPr="00AA5D9F" w14:paraId="08BFC123" w14:textId="77777777" w:rsidTr="00AA5D9F">
        <w:trPr>
          <w:trHeight w:val="288"/>
        </w:trPr>
        <w:tc>
          <w:tcPr>
            <w:tcW w:w="10080" w:type="dxa"/>
            <w:gridSpan w:val="2"/>
            <w:tcBorders>
              <w:top w:val="single" w:sz="4" w:space="0" w:color="auto"/>
            </w:tcBorders>
            <w:shd w:val="clear" w:color="auto" w:fill="D0CECE" w:themeFill="background2" w:themeFillShade="E6"/>
            <w:vAlign w:val="center"/>
          </w:tcPr>
          <w:p w14:paraId="5BDEADD6" w14:textId="07738082" w:rsidR="004A27A0" w:rsidRPr="004A27A0" w:rsidRDefault="008C5A51" w:rsidP="00601A9D">
            <w:pPr>
              <w:spacing w:before="20" w:after="20"/>
              <w:rPr>
                <w:rFonts w:ascii="Arial" w:hAnsi="Arial" w:cs="Arial"/>
                <w:b/>
                <w:color w:val="000000"/>
              </w:rPr>
            </w:pPr>
            <w:r>
              <w:rPr>
                <w:rFonts w:ascii="Arial" w:hAnsi="Arial" w:cs="Arial"/>
                <w:noProof/>
              </w:rPr>
              <w:t>“</w:t>
            </w:r>
            <w:r>
              <w:rPr>
                <w:rFonts w:ascii="Arial" w:hAnsi="Arial" w:cs="Arial"/>
                <w:b/>
                <w:noProof/>
              </w:rPr>
              <w:t>Base Recourse</w:t>
            </w:r>
            <w:r>
              <w:rPr>
                <w:rFonts w:ascii="Arial" w:hAnsi="Arial" w:cs="Arial"/>
                <w:noProof/>
              </w:rPr>
              <w:t>”</w:t>
            </w:r>
            <w:r>
              <w:rPr>
                <w:rFonts w:ascii="Arial" w:hAnsi="Arial" w:cs="Arial"/>
                <w:bCs/>
                <w:noProof/>
              </w:rPr>
              <w:t xml:space="preserve"> </w:t>
            </w:r>
            <w:r>
              <w:rPr>
                <w:rFonts w:ascii="Arial" w:hAnsi="Arial" w:cs="Arial"/>
                <w:bCs/>
                <w:i/>
                <w:iCs/>
                <w:noProof/>
                <w:sz w:val="16"/>
                <w:szCs w:val="16"/>
              </w:rPr>
              <w:t>(select one)</w:t>
            </w:r>
          </w:p>
        </w:tc>
      </w:tr>
      <w:tr w:rsidR="004A27A0" w:rsidRPr="00AA5D9F" w14:paraId="3E99112F" w14:textId="77777777" w:rsidTr="00AA5D9F">
        <w:trPr>
          <w:trHeight w:val="314"/>
        </w:trPr>
        <w:sdt>
          <w:sdtPr>
            <w:rPr>
              <w:rFonts w:ascii="Arial" w:eastAsia="MS Gothic" w:hAnsi="Arial" w:cs="Arial"/>
              <w:bCs/>
              <w:sz w:val="28"/>
              <w:szCs w:val="28"/>
            </w:rPr>
            <w:id w:val="142476652"/>
            <w14:checkbox>
              <w14:checked w14:val="0"/>
              <w14:checkedState w14:val="2612" w14:font="MS Gothic"/>
              <w14:uncheckedState w14:val="2610" w14:font="MS Gothic"/>
            </w14:checkbox>
          </w:sdtPr>
          <w:sdtEndPr/>
          <w:sdtContent>
            <w:tc>
              <w:tcPr>
                <w:tcW w:w="630" w:type="dxa"/>
                <w:tcBorders>
                  <w:top w:val="single" w:sz="4" w:space="0" w:color="auto"/>
                </w:tcBorders>
                <w:shd w:val="clear" w:color="auto" w:fill="FFFFFF" w:themeFill="background1"/>
                <w:vAlign w:val="center"/>
              </w:tcPr>
              <w:p w14:paraId="3F611FC0" w14:textId="4D316C38" w:rsidR="004A27A0" w:rsidRPr="00AA5D9F" w:rsidRDefault="00474D31" w:rsidP="00601A9D">
                <w:pPr>
                  <w:spacing w:before="20" w:after="20"/>
                  <w:jc w:val="center"/>
                  <w:rPr>
                    <w:rFonts w:ascii="Arial" w:hAnsi="Arial" w:cs="Arial"/>
                    <w:bCs/>
                    <w:color w:val="000000"/>
                    <w:sz w:val="28"/>
                    <w:szCs w:val="28"/>
                  </w:rPr>
                </w:pPr>
                <w:r>
                  <w:rPr>
                    <w:rFonts w:ascii="MS Gothic" w:eastAsia="MS Gothic" w:hAnsi="MS Gothic" w:cs="Arial" w:hint="eastAsia"/>
                    <w:bCs/>
                    <w:sz w:val="28"/>
                    <w:szCs w:val="28"/>
                  </w:rPr>
                  <w:t>☐</w:t>
                </w:r>
              </w:p>
            </w:tc>
          </w:sdtContent>
        </w:sdt>
        <w:tc>
          <w:tcPr>
            <w:tcW w:w="9450" w:type="dxa"/>
            <w:tcBorders>
              <w:top w:val="single" w:sz="4" w:space="0" w:color="auto"/>
            </w:tcBorders>
            <w:shd w:val="clear" w:color="auto" w:fill="FFFFFF" w:themeFill="background1"/>
            <w:vAlign w:val="center"/>
          </w:tcPr>
          <w:p w14:paraId="0C0BDFE5" w14:textId="56D64462" w:rsidR="004A27A0" w:rsidRPr="004A27A0" w:rsidRDefault="00B44C02" w:rsidP="00601A9D">
            <w:pPr>
              <w:spacing w:before="20" w:after="20"/>
              <w:rPr>
                <w:rFonts w:ascii="Arial" w:hAnsi="Arial" w:cs="Arial"/>
                <w:b/>
                <w:color w:val="000000"/>
              </w:rPr>
            </w:pPr>
            <w:r>
              <w:rPr>
                <w:rFonts w:ascii="Arial" w:hAnsi="Arial" w:cs="Arial"/>
              </w:rPr>
              <w:t>A portion of the Indebtedness equal to 0% of the Project Loan Amount</w:t>
            </w:r>
          </w:p>
        </w:tc>
      </w:tr>
      <w:tr w:rsidR="004A27A0" w:rsidRPr="00AA5D9F" w14:paraId="15F4C3B2" w14:textId="77777777" w:rsidTr="00AA5D9F">
        <w:trPr>
          <w:trHeight w:val="296"/>
        </w:trPr>
        <w:sdt>
          <w:sdtPr>
            <w:rPr>
              <w:rFonts w:ascii="Arial" w:eastAsia="MS Gothic" w:hAnsi="Arial" w:cs="Arial"/>
              <w:bCs/>
              <w:sz w:val="28"/>
              <w:szCs w:val="28"/>
            </w:rPr>
            <w:id w:val="1492364224"/>
            <w14:checkbox>
              <w14:checked w14:val="0"/>
              <w14:checkedState w14:val="2612" w14:font="MS Gothic"/>
              <w14:uncheckedState w14:val="2610" w14:font="MS Gothic"/>
            </w14:checkbox>
          </w:sdtPr>
          <w:sdtEndPr/>
          <w:sdtContent>
            <w:tc>
              <w:tcPr>
                <w:tcW w:w="630" w:type="dxa"/>
                <w:tcBorders>
                  <w:top w:val="single" w:sz="4" w:space="0" w:color="auto"/>
                  <w:bottom w:val="single" w:sz="4" w:space="0" w:color="auto"/>
                </w:tcBorders>
                <w:shd w:val="clear" w:color="auto" w:fill="FFFFFF" w:themeFill="background1"/>
                <w:vAlign w:val="center"/>
              </w:tcPr>
              <w:p w14:paraId="11350C5F" w14:textId="7EA9F959" w:rsidR="004A27A0" w:rsidRPr="00AA5D9F" w:rsidRDefault="00474D31" w:rsidP="00601A9D">
                <w:pPr>
                  <w:spacing w:before="20" w:after="20"/>
                  <w:jc w:val="center"/>
                  <w:rPr>
                    <w:rFonts w:ascii="Arial" w:hAnsi="Arial" w:cs="Arial"/>
                    <w:bCs/>
                    <w:color w:val="000000"/>
                    <w:sz w:val="28"/>
                    <w:szCs w:val="28"/>
                  </w:rPr>
                </w:pPr>
                <w:r>
                  <w:rPr>
                    <w:rFonts w:ascii="MS Gothic" w:eastAsia="MS Gothic" w:hAnsi="MS Gothic" w:cs="Arial" w:hint="eastAsia"/>
                    <w:bCs/>
                    <w:sz w:val="28"/>
                    <w:szCs w:val="28"/>
                  </w:rPr>
                  <w:t>☐</w:t>
                </w:r>
              </w:p>
            </w:tc>
          </w:sdtContent>
        </w:sdt>
        <w:tc>
          <w:tcPr>
            <w:tcW w:w="9450" w:type="dxa"/>
            <w:tcBorders>
              <w:top w:val="single" w:sz="4" w:space="0" w:color="auto"/>
              <w:bottom w:val="single" w:sz="4" w:space="0" w:color="auto"/>
            </w:tcBorders>
            <w:shd w:val="clear" w:color="auto" w:fill="FFFFFF" w:themeFill="background1"/>
            <w:vAlign w:val="center"/>
          </w:tcPr>
          <w:p w14:paraId="3B285940" w14:textId="750A466E" w:rsidR="004A27A0" w:rsidRPr="004A27A0" w:rsidRDefault="00B44C02" w:rsidP="00601A9D">
            <w:pPr>
              <w:spacing w:before="20" w:after="20"/>
              <w:rPr>
                <w:rFonts w:ascii="Arial" w:hAnsi="Arial" w:cs="Arial"/>
                <w:b/>
                <w:color w:val="000000"/>
              </w:rPr>
            </w:pPr>
            <w:r>
              <w:rPr>
                <w:rFonts w:ascii="Arial" w:hAnsi="Arial" w:cs="Arial"/>
              </w:rPr>
              <w:t>A portion of the Indebtedness equal to __% of the Project Loan Amount</w:t>
            </w:r>
          </w:p>
        </w:tc>
      </w:tr>
      <w:tr w:rsidR="004A27A0" w:rsidRPr="00AA5D9F" w14:paraId="6049DF5D" w14:textId="77777777" w:rsidTr="00AA5D9F">
        <w:trPr>
          <w:trHeight w:val="170"/>
        </w:trPr>
        <w:tc>
          <w:tcPr>
            <w:tcW w:w="10080" w:type="dxa"/>
            <w:gridSpan w:val="2"/>
            <w:tcBorders>
              <w:top w:val="single" w:sz="4" w:space="0" w:color="auto"/>
            </w:tcBorders>
            <w:shd w:val="clear" w:color="auto" w:fill="FFFFFF" w:themeFill="background1"/>
            <w:vAlign w:val="center"/>
          </w:tcPr>
          <w:p w14:paraId="2B225CAB" w14:textId="6D09625D" w:rsidR="004A27A0" w:rsidRPr="004A27A0" w:rsidRDefault="004A27A0" w:rsidP="00601A9D">
            <w:pPr>
              <w:spacing w:before="100" w:beforeAutospacing="1" w:after="100" w:afterAutospacing="1"/>
              <w:rPr>
                <w:rFonts w:ascii="Arial" w:hAnsi="Arial" w:cs="Arial"/>
              </w:rPr>
            </w:pPr>
            <w:r>
              <w:rPr>
                <w:rFonts w:ascii="Arial" w:hAnsi="Arial" w:cs="Arial"/>
                <w:bCs/>
                <w:i/>
                <w:iCs/>
                <w:noProof/>
                <w:sz w:val="16"/>
                <w:szCs w:val="16"/>
              </w:rPr>
              <w:t>(See Section 14)</w:t>
            </w:r>
          </w:p>
        </w:tc>
      </w:tr>
    </w:tbl>
    <w:p w14:paraId="177655A6" w14:textId="77777777" w:rsidR="00C918E5" w:rsidRPr="004A27A0" w:rsidRDefault="00C918E5" w:rsidP="00C66EA4">
      <w:pPr>
        <w:rPr>
          <w:rFonts w:ascii="Arial" w:hAnsi="Arial" w:cs="Arial"/>
        </w:rPr>
      </w:pPr>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9450"/>
      </w:tblGrid>
      <w:tr w:rsidR="00C66EA4" w:rsidRPr="00AA5D9F" w14:paraId="407F887B" w14:textId="77777777" w:rsidTr="00AA5D9F">
        <w:trPr>
          <w:trHeight w:val="288"/>
        </w:trPr>
        <w:tc>
          <w:tcPr>
            <w:tcW w:w="10080" w:type="dxa"/>
            <w:gridSpan w:val="2"/>
            <w:tcBorders>
              <w:top w:val="single" w:sz="4" w:space="0" w:color="auto"/>
            </w:tcBorders>
            <w:shd w:val="clear" w:color="auto" w:fill="D0CECE" w:themeFill="background2" w:themeFillShade="E6"/>
          </w:tcPr>
          <w:p w14:paraId="399C6947" w14:textId="673C91E0" w:rsidR="00C66EA4" w:rsidRPr="004A27A0" w:rsidRDefault="00C66EA4" w:rsidP="00601A9D">
            <w:pPr>
              <w:spacing w:before="20" w:after="20"/>
              <w:textAlignment w:val="baseline"/>
              <w:rPr>
                <w:rFonts w:ascii="Arial" w:hAnsi="Arial" w:cs="Arial"/>
                <w:b/>
                <w:noProof/>
              </w:rPr>
            </w:pPr>
            <w:bookmarkStart w:id="1" w:name="_Hlk101791871"/>
            <w:r>
              <w:rPr>
                <w:rFonts w:ascii="Arial" w:hAnsi="Arial" w:cs="Arial"/>
                <w:b/>
                <w:noProof/>
              </w:rPr>
              <w:t>Prepayment</w:t>
            </w:r>
          </w:p>
        </w:tc>
      </w:tr>
      <w:tr w:rsidR="00D332F7" w:rsidRPr="00AA5D9F" w14:paraId="222C2EA9" w14:textId="77777777" w:rsidTr="00AA5D9F">
        <w:trPr>
          <w:trHeight w:val="432"/>
        </w:trPr>
        <w:tc>
          <w:tcPr>
            <w:tcW w:w="10080" w:type="dxa"/>
            <w:gridSpan w:val="2"/>
            <w:tcBorders>
              <w:bottom w:val="single" w:sz="4" w:space="0" w:color="auto"/>
            </w:tcBorders>
            <w:shd w:val="clear" w:color="auto" w:fill="auto"/>
            <w:vAlign w:val="center"/>
          </w:tcPr>
          <w:p w14:paraId="09E7F199" w14:textId="766DFC3A" w:rsidR="00D332F7" w:rsidRPr="004A27A0" w:rsidRDefault="008C5A51" w:rsidP="00601A9D">
            <w:pPr>
              <w:spacing w:before="100" w:beforeAutospacing="1" w:after="100" w:afterAutospacing="1"/>
              <w:textAlignment w:val="baseline"/>
              <w:rPr>
                <w:rFonts w:ascii="Arial" w:hAnsi="Arial" w:cs="Arial"/>
                <w:color w:val="000000"/>
              </w:rPr>
            </w:pPr>
            <w:r>
              <w:rPr>
                <w:rFonts w:ascii="Arial" w:hAnsi="Arial" w:cs="Arial"/>
                <w:color w:val="000000"/>
              </w:rPr>
              <w:t>“</w:t>
            </w:r>
            <w:r>
              <w:rPr>
                <w:rFonts w:ascii="Arial" w:hAnsi="Arial" w:cs="Arial"/>
                <w:b/>
                <w:bCs/>
                <w:color w:val="000000"/>
              </w:rPr>
              <w:t>Lockout Period</w:t>
            </w:r>
            <w:r>
              <w:rPr>
                <w:rFonts w:ascii="Arial" w:hAnsi="Arial" w:cs="Arial"/>
                <w:color w:val="000000"/>
              </w:rPr>
              <w:t xml:space="preserve">” </w:t>
            </w:r>
            <w:r>
              <w:rPr>
                <w:rFonts w:ascii="Arial" w:hAnsi="Arial" w:cs="Arial"/>
                <w:bCs/>
                <w:i/>
                <w:iCs/>
                <w:noProof/>
                <w:sz w:val="16"/>
                <w:szCs w:val="16"/>
              </w:rPr>
              <w:t>(select one)</w:t>
            </w:r>
            <w:r>
              <w:rPr>
                <w:rFonts w:ascii="Arial" w:hAnsi="Arial" w:cs="Arial"/>
                <w:color w:val="000000"/>
              </w:rPr>
              <w:t xml:space="preserve"> </w:t>
            </w:r>
          </w:p>
        </w:tc>
      </w:tr>
      <w:tr w:rsidR="00D8451A" w:rsidRPr="00D8451A" w14:paraId="264FE1CB" w14:textId="77777777" w:rsidTr="00AA5D9F">
        <w:trPr>
          <w:trHeight w:val="432"/>
        </w:trPr>
        <w:sdt>
          <w:sdtPr>
            <w:rPr>
              <w:rFonts w:ascii="Arial" w:eastAsia="MS Gothic" w:hAnsi="Arial" w:cs="Arial"/>
              <w:bCs/>
              <w:sz w:val="28"/>
              <w:szCs w:val="28"/>
            </w:rPr>
            <w:id w:val="165368288"/>
            <w14:checkbox>
              <w14:checked w14:val="0"/>
              <w14:checkedState w14:val="2612" w14:font="MS Gothic"/>
              <w14:uncheckedState w14:val="2610" w14:font="MS Gothic"/>
            </w14:checkbox>
          </w:sdtPr>
          <w:sdtEndPr/>
          <w:sdtContent>
            <w:tc>
              <w:tcPr>
                <w:tcW w:w="630" w:type="dxa"/>
                <w:tcBorders>
                  <w:bottom w:val="single" w:sz="4" w:space="0" w:color="auto"/>
                </w:tcBorders>
                <w:shd w:val="clear" w:color="auto" w:fill="auto"/>
                <w:vAlign w:val="center"/>
              </w:tcPr>
              <w:p w14:paraId="1A724241" w14:textId="6E26F5C8" w:rsidR="00D8451A" w:rsidRPr="00601A9D" w:rsidRDefault="00474D31" w:rsidP="00D8451A">
                <w:pPr>
                  <w:spacing w:before="100" w:beforeAutospacing="1" w:after="100" w:afterAutospacing="1"/>
                  <w:jc w:val="center"/>
                  <w:textAlignment w:val="baseline"/>
                  <w:rPr>
                    <w:rFonts w:ascii="Arial" w:eastAsia="MS Gothic" w:hAnsi="Arial" w:cs="Arial"/>
                    <w:bCs/>
                    <w:sz w:val="28"/>
                    <w:szCs w:val="28"/>
                  </w:rPr>
                </w:pPr>
                <w:r>
                  <w:rPr>
                    <w:rFonts w:ascii="MS Gothic" w:eastAsia="MS Gothic" w:hAnsi="MS Gothic" w:cs="Arial" w:hint="eastAsia"/>
                    <w:bCs/>
                    <w:sz w:val="28"/>
                    <w:szCs w:val="28"/>
                  </w:rPr>
                  <w:t>☐</w:t>
                </w:r>
              </w:p>
            </w:tc>
          </w:sdtContent>
        </w:sdt>
        <w:tc>
          <w:tcPr>
            <w:tcW w:w="9450" w:type="dxa"/>
            <w:tcBorders>
              <w:bottom w:val="single" w:sz="4" w:space="0" w:color="auto"/>
            </w:tcBorders>
            <w:shd w:val="clear" w:color="auto" w:fill="auto"/>
            <w:vAlign w:val="center"/>
          </w:tcPr>
          <w:p w14:paraId="2C647E59" w14:textId="2A891AD4" w:rsidR="00D8451A" w:rsidRDefault="00D8451A" w:rsidP="00D8451A">
            <w:pPr>
              <w:spacing w:before="100" w:beforeAutospacing="1" w:after="100" w:afterAutospacing="1"/>
              <w:textAlignment w:val="baseline"/>
              <w:rPr>
                <w:rFonts w:ascii="Arial" w:hAnsi="Arial" w:cs="Arial"/>
                <w:color w:val="000000"/>
              </w:rPr>
            </w:pPr>
            <w:r>
              <w:rPr>
                <w:rFonts w:ascii="Arial" w:hAnsi="Arial" w:cs="Arial"/>
                <w:color w:val="000000"/>
              </w:rPr>
              <w:t xml:space="preserve">The period from and including the Effective Date until but not including that date which is 120 calendar months following the Effective Date </w:t>
            </w:r>
            <w:r>
              <w:rPr>
                <w:rFonts w:ascii="Arial" w:hAnsi="Arial" w:cs="Arial"/>
                <w:i/>
                <w:iCs/>
                <w:sz w:val="16"/>
                <w:szCs w:val="16"/>
              </w:rPr>
              <w:t>(Standard Lockout)</w:t>
            </w:r>
          </w:p>
        </w:tc>
      </w:tr>
      <w:tr w:rsidR="00D8451A" w:rsidRPr="00AA5D9F" w14:paraId="47E26EB1" w14:textId="77777777" w:rsidTr="00AA5D9F">
        <w:trPr>
          <w:trHeight w:val="432"/>
        </w:trPr>
        <w:sdt>
          <w:sdtPr>
            <w:rPr>
              <w:rFonts w:ascii="Arial" w:eastAsia="MS Gothic" w:hAnsi="Arial" w:cs="Arial"/>
              <w:bCs/>
              <w:sz w:val="28"/>
              <w:szCs w:val="28"/>
            </w:rPr>
            <w:id w:val="-1218961138"/>
            <w14:checkbox>
              <w14:checked w14:val="0"/>
              <w14:checkedState w14:val="2612" w14:font="MS Gothic"/>
              <w14:uncheckedState w14:val="2610" w14:font="MS Gothic"/>
            </w14:checkbox>
          </w:sdtPr>
          <w:sdtEndPr/>
          <w:sdtContent>
            <w:tc>
              <w:tcPr>
                <w:tcW w:w="630" w:type="dxa"/>
                <w:tcBorders>
                  <w:bottom w:val="single" w:sz="4" w:space="0" w:color="auto"/>
                </w:tcBorders>
                <w:shd w:val="clear" w:color="auto" w:fill="auto"/>
                <w:vAlign w:val="center"/>
              </w:tcPr>
              <w:p w14:paraId="580496CA" w14:textId="3D581EF1" w:rsidR="00D8451A" w:rsidRPr="00AA5D9F" w:rsidRDefault="00474D31" w:rsidP="00D8451A">
                <w:pPr>
                  <w:spacing w:before="100" w:beforeAutospacing="1" w:after="100" w:afterAutospacing="1"/>
                  <w:jc w:val="center"/>
                  <w:textAlignment w:val="baseline"/>
                  <w:rPr>
                    <w:rFonts w:ascii="Arial" w:eastAsia="MS Gothic" w:hAnsi="Arial" w:cs="Arial"/>
                    <w:bCs/>
                    <w:sz w:val="28"/>
                    <w:szCs w:val="28"/>
                  </w:rPr>
                </w:pPr>
                <w:r>
                  <w:rPr>
                    <w:rFonts w:ascii="MS Gothic" w:eastAsia="MS Gothic" w:hAnsi="MS Gothic" w:cs="Arial" w:hint="eastAsia"/>
                    <w:bCs/>
                    <w:sz w:val="28"/>
                    <w:szCs w:val="28"/>
                  </w:rPr>
                  <w:t>☐</w:t>
                </w:r>
              </w:p>
            </w:tc>
          </w:sdtContent>
        </w:sdt>
        <w:tc>
          <w:tcPr>
            <w:tcW w:w="9450" w:type="dxa"/>
            <w:tcBorders>
              <w:bottom w:val="single" w:sz="4" w:space="0" w:color="auto"/>
            </w:tcBorders>
            <w:shd w:val="clear" w:color="auto" w:fill="auto"/>
            <w:vAlign w:val="center"/>
          </w:tcPr>
          <w:p w14:paraId="431997D4" w14:textId="778D4BA9" w:rsidR="00D8451A" w:rsidRPr="004A27A0" w:rsidRDefault="00D8451A" w:rsidP="00D8451A">
            <w:pPr>
              <w:spacing w:before="100" w:beforeAutospacing="1" w:after="100" w:afterAutospacing="1"/>
              <w:textAlignment w:val="baseline"/>
              <w:rPr>
                <w:rFonts w:ascii="Arial" w:hAnsi="Arial" w:cs="Arial"/>
                <w:color w:val="000000"/>
              </w:rPr>
            </w:pPr>
            <w:r>
              <w:rPr>
                <w:rFonts w:ascii="Arial" w:hAnsi="Arial" w:cs="Arial"/>
                <w:color w:val="000000"/>
              </w:rPr>
              <w:t xml:space="preserve">The period from and including the Effective Date until but not including _____________ 1, 20__ </w:t>
            </w:r>
            <w:r>
              <w:rPr>
                <w:rFonts w:ascii="Arial" w:hAnsi="Arial" w:cs="Arial"/>
                <w:i/>
                <w:iCs/>
                <w:sz w:val="16"/>
                <w:szCs w:val="16"/>
              </w:rPr>
              <w:t>(Non-standard Lockout)</w:t>
            </w:r>
          </w:p>
        </w:tc>
      </w:tr>
      <w:tr w:rsidR="00D8451A" w:rsidRPr="00AA5D9F" w14:paraId="74E306AA" w14:textId="77777777" w:rsidTr="00AA5D9F">
        <w:trPr>
          <w:trHeight w:val="260"/>
        </w:trPr>
        <w:sdt>
          <w:sdtPr>
            <w:rPr>
              <w:rFonts w:ascii="Arial" w:eastAsia="MS Gothic" w:hAnsi="Arial" w:cs="Arial"/>
              <w:bCs/>
              <w:sz w:val="28"/>
              <w:szCs w:val="28"/>
            </w:rPr>
            <w:id w:val="-437990994"/>
            <w14:checkbox>
              <w14:checked w14:val="0"/>
              <w14:checkedState w14:val="2612" w14:font="MS Gothic"/>
              <w14:uncheckedState w14:val="2610" w14:font="MS Gothic"/>
            </w14:checkbox>
          </w:sdtPr>
          <w:sdtEndPr/>
          <w:sdtContent>
            <w:tc>
              <w:tcPr>
                <w:tcW w:w="630" w:type="dxa"/>
                <w:tcBorders>
                  <w:bottom w:val="single" w:sz="4" w:space="0" w:color="auto"/>
                </w:tcBorders>
                <w:shd w:val="clear" w:color="auto" w:fill="auto"/>
                <w:vAlign w:val="center"/>
              </w:tcPr>
              <w:p w14:paraId="54BD4B80" w14:textId="71BCA62C" w:rsidR="00D8451A" w:rsidRPr="00AA5D9F" w:rsidRDefault="00474D31" w:rsidP="00D8451A">
                <w:pPr>
                  <w:spacing w:before="100" w:beforeAutospacing="1" w:after="100" w:afterAutospacing="1"/>
                  <w:jc w:val="center"/>
                  <w:textAlignment w:val="baseline"/>
                  <w:rPr>
                    <w:rFonts w:ascii="Arial" w:eastAsia="MS Gothic" w:hAnsi="Arial" w:cs="Arial"/>
                    <w:bCs/>
                    <w:sz w:val="28"/>
                    <w:szCs w:val="28"/>
                  </w:rPr>
                </w:pPr>
                <w:r>
                  <w:rPr>
                    <w:rFonts w:ascii="MS Gothic" w:eastAsia="MS Gothic" w:hAnsi="MS Gothic" w:cs="Arial" w:hint="eastAsia"/>
                    <w:bCs/>
                    <w:sz w:val="28"/>
                    <w:szCs w:val="28"/>
                  </w:rPr>
                  <w:t>☐</w:t>
                </w:r>
              </w:p>
            </w:tc>
          </w:sdtContent>
        </w:sdt>
        <w:tc>
          <w:tcPr>
            <w:tcW w:w="9450" w:type="dxa"/>
            <w:tcBorders>
              <w:bottom w:val="single" w:sz="4" w:space="0" w:color="auto"/>
            </w:tcBorders>
            <w:shd w:val="clear" w:color="auto" w:fill="auto"/>
            <w:vAlign w:val="center"/>
          </w:tcPr>
          <w:p w14:paraId="7D06471C" w14:textId="7710BF87" w:rsidR="00D8451A" w:rsidRPr="004A27A0" w:rsidRDefault="00D8451A" w:rsidP="00D8451A">
            <w:pPr>
              <w:spacing w:before="100" w:beforeAutospacing="1" w:after="100" w:afterAutospacing="1"/>
              <w:textAlignment w:val="baseline"/>
              <w:rPr>
                <w:rFonts w:ascii="Arial" w:hAnsi="Arial" w:cs="Arial"/>
                <w:color w:val="000000"/>
              </w:rPr>
            </w:pPr>
            <w:r>
              <w:rPr>
                <w:rFonts w:ascii="Arial" w:hAnsi="Arial" w:cs="Arial"/>
                <w:color w:val="000000"/>
              </w:rPr>
              <w:t>Not applicable</w:t>
            </w:r>
          </w:p>
        </w:tc>
      </w:tr>
      <w:tr w:rsidR="00D8451A" w:rsidRPr="004F0082" w14:paraId="371929F9" w14:textId="77777777" w:rsidTr="00AA5D9F">
        <w:trPr>
          <w:trHeight w:val="432"/>
        </w:trPr>
        <w:tc>
          <w:tcPr>
            <w:tcW w:w="10080" w:type="dxa"/>
            <w:gridSpan w:val="2"/>
            <w:tcBorders>
              <w:bottom w:val="single" w:sz="4" w:space="0" w:color="auto"/>
            </w:tcBorders>
            <w:shd w:val="clear" w:color="auto" w:fill="auto"/>
            <w:vAlign w:val="center"/>
          </w:tcPr>
          <w:p w14:paraId="43E4AEF8" w14:textId="2EE5592B" w:rsidR="00D8451A" w:rsidRDefault="008C5A51" w:rsidP="00D8451A">
            <w:pPr>
              <w:spacing w:before="100" w:beforeAutospacing="1" w:after="100" w:afterAutospacing="1"/>
              <w:textAlignment w:val="baseline"/>
              <w:rPr>
                <w:rFonts w:ascii="Arial" w:hAnsi="Arial" w:cs="Arial"/>
                <w:color w:val="000000"/>
              </w:rPr>
            </w:pPr>
            <w:r>
              <w:rPr>
                <w:rFonts w:ascii="Arial" w:hAnsi="Arial" w:cs="Arial"/>
                <w:noProof/>
              </w:rPr>
              <w:t>“</w:t>
            </w:r>
            <w:r>
              <w:rPr>
                <w:rFonts w:ascii="Arial" w:hAnsi="Arial" w:cs="Arial"/>
                <w:b/>
                <w:bCs/>
                <w:color w:val="000000"/>
              </w:rPr>
              <w:t>Yield Maintenance Period</w:t>
            </w:r>
            <w:r>
              <w:rPr>
                <w:rFonts w:ascii="Arial" w:hAnsi="Arial" w:cs="Arial"/>
                <w:noProof/>
              </w:rPr>
              <w:t>”</w:t>
            </w:r>
            <w:r>
              <w:rPr>
                <w:rFonts w:ascii="Arial" w:hAnsi="Arial" w:cs="Arial"/>
                <w:bCs/>
                <w:noProof/>
              </w:rPr>
              <w:t xml:space="preserve"> </w:t>
            </w:r>
            <w:r>
              <w:rPr>
                <w:rFonts w:ascii="Arial" w:hAnsi="Arial" w:cs="Arial"/>
                <w:bCs/>
                <w:i/>
                <w:iCs/>
                <w:noProof/>
                <w:sz w:val="16"/>
                <w:szCs w:val="16"/>
              </w:rPr>
              <w:t>(select one)</w:t>
            </w:r>
          </w:p>
        </w:tc>
      </w:tr>
      <w:tr w:rsidR="00D8451A" w:rsidRPr="004F0082" w14:paraId="546C5A14" w14:textId="77777777" w:rsidTr="00AA5D9F">
        <w:trPr>
          <w:trHeight w:val="432"/>
        </w:trPr>
        <w:tc>
          <w:tcPr>
            <w:tcW w:w="630" w:type="dxa"/>
            <w:tcBorders>
              <w:bottom w:val="single" w:sz="4" w:space="0" w:color="auto"/>
            </w:tcBorders>
            <w:shd w:val="clear" w:color="auto" w:fill="auto"/>
            <w:vAlign w:val="center"/>
          </w:tcPr>
          <w:p w14:paraId="5B6C130B" w14:textId="36F382AD" w:rsidR="00D8451A" w:rsidRPr="00601A9D" w:rsidRDefault="005A49E0" w:rsidP="00D8451A">
            <w:pPr>
              <w:spacing w:before="100" w:beforeAutospacing="1" w:after="100" w:afterAutospacing="1"/>
              <w:jc w:val="center"/>
              <w:textAlignment w:val="baseline"/>
              <w:rPr>
                <w:rFonts w:ascii="Arial" w:eastAsia="MS Gothic" w:hAnsi="Arial" w:cs="Arial"/>
                <w:bCs/>
                <w:sz w:val="28"/>
                <w:szCs w:val="28"/>
              </w:rPr>
            </w:pPr>
            <w:sdt>
              <w:sdtPr>
                <w:rPr>
                  <w:rFonts w:ascii="Arial" w:eastAsia="MS Gothic" w:hAnsi="Arial" w:cs="Arial"/>
                  <w:bCs/>
                  <w:sz w:val="28"/>
                  <w:szCs w:val="28"/>
                </w:rPr>
                <w:id w:val="-1629998805"/>
                <w14:checkbox>
                  <w14:checked w14:val="0"/>
                  <w14:checkedState w14:val="2612" w14:font="MS Gothic"/>
                  <w14:uncheckedState w14:val="2610" w14:font="MS Gothic"/>
                </w14:checkbox>
              </w:sdtPr>
              <w:sdtEndPr/>
              <w:sdtContent>
                <w:r w:rsidR="00EE39A6">
                  <w:rPr>
                    <w:rFonts w:ascii="MS Gothic" w:eastAsia="MS Gothic" w:hAnsi="MS Gothic" w:cs="Arial" w:hint="eastAsia"/>
                    <w:bCs/>
                    <w:sz w:val="28"/>
                    <w:szCs w:val="28"/>
                  </w:rPr>
                  <w:t>☐</w:t>
                </w:r>
              </w:sdtContent>
            </w:sdt>
          </w:p>
        </w:tc>
        <w:tc>
          <w:tcPr>
            <w:tcW w:w="9450" w:type="dxa"/>
            <w:tcBorders>
              <w:bottom w:val="single" w:sz="4" w:space="0" w:color="auto"/>
            </w:tcBorders>
            <w:shd w:val="clear" w:color="auto" w:fill="auto"/>
            <w:vAlign w:val="center"/>
          </w:tcPr>
          <w:p w14:paraId="5C2361D0" w14:textId="6BE84903" w:rsidR="00D8451A" w:rsidRDefault="00D8451A" w:rsidP="00D8451A">
            <w:pPr>
              <w:spacing w:before="100" w:beforeAutospacing="1" w:after="100" w:afterAutospacing="1"/>
              <w:textAlignment w:val="baseline"/>
              <w:rPr>
                <w:rFonts w:ascii="Arial" w:hAnsi="Arial" w:cs="Arial"/>
                <w:color w:val="000000"/>
              </w:rPr>
            </w:pPr>
            <w:r>
              <w:rPr>
                <w:rFonts w:ascii="Arial" w:hAnsi="Arial" w:cs="Arial"/>
                <w:color w:val="000000"/>
              </w:rPr>
              <w:t xml:space="preserve">The period from and including the Effective Date until but not including that date which is 6 calendar months prior to the Scheduled Maturity Date </w:t>
            </w:r>
            <w:r>
              <w:rPr>
                <w:rFonts w:ascii="Arial" w:hAnsi="Arial" w:cs="Arial"/>
                <w:i/>
                <w:iCs/>
                <w:sz w:val="16"/>
                <w:szCs w:val="16"/>
              </w:rPr>
              <w:t>(Standard Yield Maintenance)</w:t>
            </w:r>
          </w:p>
        </w:tc>
      </w:tr>
      <w:tr w:rsidR="00D8451A" w:rsidRPr="004F0082" w14:paraId="3142FFB0" w14:textId="77777777" w:rsidTr="00AA5D9F">
        <w:trPr>
          <w:trHeight w:val="432"/>
        </w:trPr>
        <w:tc>
          <w:tcPr>
            <w:tcW w:w="630" w:type="dxa"/>
            <w:tcBorders>
              <w:bottom w:val="single" w:sz="4" w:space="0" w:color="auto"/>
            </w:tcBorders>
            <w:shd w:val="clear" w:color="auto" w:fill="auto"/>
            <w:vAlign w:val="center"/>
          </w:tcPr>
          <w:p w14:paraId="5BC89239" w14:textId="39A60A29" w:rsidR="00D8451A" w:rsidRPr="00601A9D" w:rsidRDefault="005A49E0" w:rsidP="00D8451A">
            <w:pPr>
              <w:spacing w:before="100" w:beforeAutospacing="1" w:after="100" w:afterAutospacing="1"/>
              <w:jc w:val="center"/>
              <w:textAlignment w:val="baseline"/>
              <w:rPr>
                <w:rFonts w:ascii="Arial" w:eastAsia="MS Gothic" w:hAnsi="Arial" w:cs="Arial"/>
                <w:bCs/>
                <w:sz w:val="28"/>
                <w:szCs w:val="28"/>
              </w:rPr>
            </w:pPr>
            <w:sdt>
              <w:sdtPr>
                <w:rPr>
                  <w:rFonts w:ascii="Arial" w:eastAsia="MS Gothic" w:hAnsi="Arial" w:cs="Arial"/>
                  <w:bCs/>
                  <w:sz w:val="28"/>
                  <w:szCs w:val="28"/>
                </w:rPr>
                <w:id w:val="-1648349003"/>
                <w14:checkbox>
                  <w14:checked w14:val="0"/>
                  <w14:checkedState w14:val="2612" w14:font="MS Gothic"/>
                  <w14:uncheckedState w14:val="2610" w14:font="MS Gothic"/>
                </w14:checkbox>
              </w:sdtPr>
              <w:sdtEndPr/>
              <w:sdtContent>
                <w:r w:rsidR="00EE39A6">
                  <w:rPr>
                    <w:rFonts w:ascii="MS Gothic" w:eastAsia="MS Gothic" w:hAnsi="MS Gothic" w:cs="Arial" w:hint="eastAsia"/>
                    <w:bCs/>
                    <w:sz w:val="28"/>
                    <w:szCs w:val="28"/>
                  </w:rPr>
                  <w:t>☐</w:t>
                </w:r>
              </w:sdtContent>
            </w:sdt>
          </w:p>
        </w:tc>
        <w:tc>
          <w:tcPr>
            <w:tcW w:w="9450" w:type="dxa"/>
            <w:tcBorders>
              <w:bottom w:val="single" w:sz="4" w:space="0" w:color="auto"/>
            </w:tcBorders>
            <w:shd w:val="clear" w:color="auto" w:fill="auto"/>
            <w:vAlign w:val="center"/>
          </w:tcPr>
          <w:p w14:paraId="389E7032" w14:textId="67CC2DFC" w:rsidR="00D8451A" w:rsidRDefault="00D8451A" w:rsidP="00D8451A">
            <w:pPr>
              <w:spacing w:before="100" w:beforeAutospacing="1" w:after="100" w:afterAutospacing="1"/>
              <w:textAlignment w:val="baseline"/>
              <w:rPr>
                <w:rFonts w:ascii="Arial" w:hAnsi="Arial" w:cs="Arial"/>
                <w:color w:val="000000"/>
              </w:rPr>
            </w:pPr>
            <w:r>
              <w:rPr>
                <w:rFonts w:ascii="Arial" w:hAnsi="Arial" w:cs="Arial"/>
                <w:color w:val="000000"/>
              </w:rPr>
              <w:t xml:space="preserve">The period from and including the Effective Date until but not including _____________ 1, 20__ </w:t>
            </w:r>
            <w:r>
              <w:rPr>
                <w:rFonts w:ascii="Arial" w:hAnsi="Arial" w:cs="Arial"/>
                <w:i/>
                <w:iCs/>
                <w:sz w:val="16"/>
                <w:szCs w:val="16"/>
              </w:rPr>
              <w:t>(Non-standard Yield Maintenance)</w:t>
            </w:r>
          </w:p>
        </w:tc>
      </w:tr>
      <w:tr w:rsidR="00D8451A" w:rsidRPr="004F0082" w14:paraId="5F45D79C" w14:textId="77777777" w:rsidTr="00F260AF">
        <w:trPr>
          <w:trHeight w:val="260"/>
        </w:trPr>
        <w:sdt>
          <w:sdtPr>
            <w:rPr>
              <w:rFonts w:ascii="Arial" w:eastAsia="MS Gothic" w:hAnsi="Arial" w:cs="Arial"/>
              <w:bCs/>
              <w:sz w:val="28"/>
              <w:szCs w:val="28"/>
            </w:rPr>
            <w:id w:val="-734935817"/>
            <w14:checkbox>
              <w14:checked w14:val="0"/>
              <w14:checkedState w14:val="2612" w14:font="MS Gothic"/>
              <w14:uncheckedState w14:val="2610" w14:font="MS Gothic"/>
            </w14:checkbox>
          </w:sdtPr>
          <w:sdtEndPr/>
          <w:sdtContent>
            <w:tc>
              <w:tcPr>
                <w:tcW w:w="630" w:type="dxa"/>
                <w:tcBorders>
                  <w:bottom w:val="single" w:sz="4" w:space="0" w:color="auto"/>
                </w:tcBorders>
                <w:shd w:val="clear" w:color="auto" w:fill="auto"/>
                <w:vAlign w:val="center"/>
              </w:tcPr>
              <w:p w14:paraId="17C1FF13" w14:textId="0AB6346B" w:rsidR="00D8451A" w:rsidRPr="00601A9D" w:rsidRDefault="00474D31" w:rsidP="00D8451A">
                <w:pPr>
                  <w:spacing w:before="100" w:beforeAutospacing="1" w:after="100" w:afterAutospacing="1"/>
                  <w:jc w:val="center"/>
                  <w:textAlignment w:val="baseline"/>
                  <w:rPr>
                    <w:rFonts w:ascii="Arial" w:eastAsia="MS Gothic" w:hAnsi="Arial" w:cs="Arial"/>
                    <w:bCs/>
                    <w:sz w:val="28"/>
                    <w:szCs w:val="28"/>
                  </w:rPr>
                </w:pPr>
                <w:r>
                  <w:rPr>
                    <w:rFonts w:ascii="MS Gothic" w:eastAsia="MS Gothic" w:hAnsi="MS Gothic" w:cs="Arial" w:hint="eastAsia"/>
                    <w:bCs/>
                    <w:sz w:val="28"/>
                    <w:szCs w:val="28"/>
                  </w:rPr>
                  <w:t>☐</w:t>
                </w:r>
              </w:p>
            </w:tc>
          </w:sdtContent>
        </w:sdt>
        <w:tc>
          <w:tcPr>
            <w:tcW w:w="9450" w:type="dxa"/>
            <w:tcBorders>
              <w:bottom w:val="single" w:sz="4" w:space="0" w:color="auto"/>
            </w:tcBorders>
            <w:shd w:val="clear" w:color="auto" w:fill="auto"/>
            <w:vAlign w:val="center"/>
          </w:tcPr>
          <w:p w14:paraId="086329C3" w14:textId="374FB8D8" w:rsidR="00D8451A" w:rsidRPr="004A27A0" w:rsidRDefault="00D8451A" w:rsidP="00D8451A">
            <w:pPr>
              <w:spacing w:before="100" w:beforeAutospacing="1" w:after="100" w:afterAutospacing="1"/>
              <w:textAlignment w:val="baseline"/>
              <w:rPr>
                <w:rFonts w:ascii="Arial" w:hAnsi="Arial" w:cs="Arial"/>
              </w:rPr>
            </w:pPr>
            <w:r>
              <w:rPr>
                <w:rFonts w:ascii="Arial" w:hAnsi="Arial" w:cs="Arial"/>
                <w:color w:val="000000"/>
              </w:rPr>
              <w:t>Not applicable</w:t>
            </w:r>
          </w:p>
        </w:tc>
      </w:tr>
      <w:tr w:rsidR="00D8451A" w:rsidRPr="004F0082" w14:paraId="4B6763F0" w14:textId="77777777" w:rsidTr="00AA5D9F">
        <w:trPr>
          <w:trHeight w:val="432"/>
        </w:trPr>
        <w:tc>
          <w:tcPr>
            <w:tcW w:w="10080" w:type="dxa"/>
            <w:gridSpan w:val="2"/>
            <w:tcBorders>
              <w:bottom w:val="single" w:sz="4" w:space="0" w:color="auto"/>
            </w:tcBorders>
            <w:shd w:val="clear" w:color="auto" w:fill="auto"/>
            <w:vAlign w:val="center"/>
          </w:tcPr>
          <w:p w14:paraId="09D855FC" w14:textId="7BF6E898" w:rsidR="00D8451A" w:rsidRPr="004A27A0" w:rsidRDefault="008C5A51" w:rsidP="00D8451A">
            <w:pPr>
              <w:spacing w:before="100" w:beforeAutospacing="1" w:after="100" w:afterAutospacing="1"/>
              <w:textAlignment w:val="baseline"/>
              <w:rPr>
                <w:rFonts w:ascii="Arial" w:hAnsi="Arial" w:cs="Arial"/>
              </w:rPr>
            </w:pPr>
            <w:r>
              <w:rPr>
                <w:rFonts w:ascii="Arial" w:hAnsi="Arial" w:cs="Arial"/>
                <w:color w:val="000000"/>
              </w:rPr>
              <w:t>“</w:t>
            </w:r>
            <w:r>
              <w:rPr>
                <w:rFonts w:ascii="Arial" w:hAnsi="Arial" w:cs="Arial"/>
                <w:b/>
                <w:bCs/>
                <w:color w:val="000000"/>
              </w:rPr>
              <w:t>Window Period</w:t>
            </w:r>
            <w:r>
              <w:rPr>
                <w:rFonts w:ascii="Arial" w:hAnsi="Arial" w:cs="Arial"/>
                <w:color w:val="000000"/>
              </w:rPr>
              <w:t xml:space="preserve">” </w:t>
            </w:r>
            <w:r>
              <w:rPr>
                <w:rFonts w:ascii="Arial" w:hAnsi="Arial" w:cs="Arial"/>
                <w:bCs/>
                <w:i/>
                <w:iCs/>
                <w:noProof/>
                <w:sz w:val="16"/>
                <w:szCs w:val="16"/>
              </w:rPr>
              <w:t>(select one)</w:t>
            </w:r>
          </w:p>
        </w:tc>
      </w:tr>
      <w:tr w:rsidR="00474D31" w:rsidRPr="004F0082" w14:paraId="6D4E73F4" w14:textId="77777777" w:rsidTr="00AA5D9F">
        <w:trPr>
          <w:trHeight w:val="432"/>
        </w:trPr>
        <w:tc>
          <w:tcPr>
            <w:tcW w:w="630" w:type="dxa"/>
            <w:tcBorders>
              <w:bottom w:val="single" w:sz="4" w:space="0" w:color="auto"/>
            </w:tcBorders>
            <w:shd w:val="clear" w:color="auto" w:fill="auto"/>
            <w:vAlign w:val="center"/>
          </w:tcPr>
          <w:p w14:paraId="5871BB4A" w14:textId="7A363F21" w:rsidR="00474D31" w:rsidRPr="00601A9D" w:rsidRDefault="005A49E0" w:rsidP="00474D31">
            <w:pPr>
              <w:spacing w:before="100" w:beforeAutospacing="1" w:after="100" w:afterAutospacing="1"/>
              <w:jc w:val="center"/>
              <w:textAlignment w:val="baseline"/>
              <w:rPr>
                <w:rFonts w:ascii="Arial" w:eastAsia="MS Gothic" w:hAnsi="Arial" w:cs="Arial"/>
                <w:bCs/>
                <w:sz w:val="28"/>
                <w:szCs w:val="28"/>
              </w:rPr>
            </w:pPr>
            <w:sdt>
              <w:sdtPr>
                <w:rPr>
                  <w:rFonts w:ascii="Arial" w:eastAsia="MS Gothic" w:hAnsi="Arial" w:cs="Arial"/>
                  <w:bCs/>
                  <w:sz w:val="28"/>
                  <w:szCs w:val="28"/>
                </w:rPr>
                <w:id w:val="1447432017"/>
                <w14:checkbox>
                  <w14:checked w14:val="0"/>
                  <w14:checkedState w14:val="2612" w14:font="MS Gothic"/>
                  <w14:uncheckedState w14:val="2610" w14:font="MS Gothic"/>
                </w14:checkbox>
              </w:sdtPr>
              <w:sdtEndPr/>
              <w:sdtContent>
                <w:r w:rsidR="00474D31">
                  <w:rPr>
                    <w:rFonts w:ascii="MS Gothic" w:eastAsia="MS Gothic" w:hAnsi="MS Gothic" w:cs="Arial" w:hint="eastAsia"/>
                    <w:bCs/>
                    <w:sz w:val="28"/>
                    <w:szCs w:val="28"/>
                  </w:rPr>
                  <w:t>☐</w:t>
                </w:r>
              </w:sdtContent>
            </w:sdt>
          </w:p>
        </w:tc>
        <w:tc>
          <w:tcPr>
            <w:tcW w:w="9450" w:type="dxa"/>
            <w:tcBorders>
              <w:bottom w:val="single" w:sz="4" w:space="0" w:color="auto"/>
            </w:tcBorders>
            <w:shd w:val="clear" w:color="auto" w:fill="auto"/>
            <w:vAlign w:val="center"/>
          </w:tcPr>
          <w:p w14:paraId="1E2ADC34" w14:textId="0C2042FA" w:rsidR="00474D31" w:rsidRPr="004A27A0" w:rsidRDefault="00474D31" w:rsidP="00474D31">
            <w:pPr>
              <w:spacing w:before="100" w:beforeAutospacing="1" w:after="100" w:afterAutospacing="1"/>
              <w:textAlignment w:val="baseline"/>
              <w:rPr>
                <w:rFonts w:ascii="Arial" w:hAnsi="Arial" w:cs="Arial"/>
              </w:rPr>
            </w:pPr>
            <w:r>
              <w:rPr>
                <w:rFonts w:ascii="Arial" w:hAnsi="Arial" w:cs="Arial"/>
              </w:rPr>
              <w:t xml:space="preserve">3 consecutive calendar month period prior to the Scheduled Maturity Date </w:t>
            </w:r>
            <w:r>
              <w:rPr>
                <w:rFonts w:ascii="Arial" w:hAnsi="Arial" w:cs="Arial"/>
                <w:i/>
                <w:iCs/>
                <w:sz w:val="16"/>
                <w:szCs w:val="16"/>
              </w:rPr>
              <w:t>(Standard Window Period)</w:t>
            </w:r>
          </w:p>
        </w:tc>
      </w:tr>
      <w:tr w:rsidR="00474D31" w:rsidRPr="004F0082" w14:paraId="12311414" w14:textId="77777777" w:rsidTr="00AA5D9F">
        <w:trPr>
          <w:trHeight w:val="432"/>
        </w:trPr>
        <w:sdt>
          <w:sdtPr>
            <w:rPr>
              <w:rFonts w:ascii="Arial" w:eastAsia="MS Gothic" w:hAnsi="Arial" w:cs="Arial"/>
              <w:bCs/>
              <w:sz w:val="28"/>
              <w:szCs w:val="28"/>
            </w:rPr>
            <w:id w:val="-405919845"/>
            <w14:checkbox>
              <w14:checked w14:val="0"/>
              <w14:checkedState w14:val="2612" w14:font="MS Gothic"/>
              <w14:uncheckedState w14:val="2610" w14:font="MS Gothic"/>
            </w14:checkbox>
          </w:sdtPr>
          <w:sdtEndPr/>
          <w:sdtContent>
            <w:tc>
              <w:tcPr>
                <w:tcW w:w="630" w:type="dxa"/>
                <w:tcBorders>
                  <w:bottom w:val="single" w:sz="4" w:space="0" w:color="auto"/>
                </w:tcBorders>
                <w:shd w:val="clear" w:color="auto" w:fill="auto"/>
                <w:vAlign w:val="center"/>
              </w:tcPr>
              <w:p w14:paraId="41FE3A14" w14:textId="4D8DBD84" w:rsidR="00474D31" w:rsidRPr="00601A9D" w:rsidRDefault="00474D31" w:rsidP="00474D31">
                <w:pPr>
                  <w:spacing w:before="100" w:beforeAutospacing="1" w:after="100" w:afterAutospacing="1"/>
                  <w:jc w:val="center"/>
                  <w:textAlignment w:val="baseline"/>
                  <w:rPr>
                    <w:rFonts w:ascii="Arial" w:eastAsia="MS Gothic" w:hAnsi="Arial" w:cs="Arial"/>
                    <w:bCs/>
                    <w:sz w:val="28"/>
                    <w:szCs w:val="28"/>
                  </w:rPr>
                </w:pPr>
                <w:r>
                  <w:rPr>
                    <w:rFonts w:ascii="MS Gothic" w:eastAsia="MS Gothic" w:hAnsi="MS Gothic" w:cs="Arial" w:hint="eastAsia"/>
                    <w:bCs/>
                    <w:sz w:val="28"/>
                    <w:szCs w:val="28"/>
                  </w:rPr>
                  <w:t>☐</w:t>
                </w:r>
              </w:p>
            </w:tc>
          </w:sdtContent>
        </w:sdt>
        <w:tc>
          <w:tcPr>
            <w:tcW w:w="9450" w:type="dxa"/>
            <w:tcBorders>
              <w:bottom w:val="single" w:sz="4" w:space="0" w:color="auto"/>
            </w:tcBorders>
            <w:shd w:val="clear" w:color="auto" w:fill="auto"/>
            <w:vAlign w:val="center"/>
          </w:tcPr>
          <w:p w14:paraId="5106EFF9" w14:textId="0136D952" w:rsidR="00474D31" w:rsidRPr="004A27A0" w:rsidRDefault="00474D31" w:rsidP="00474D31">
            <w:pPr>
              <w:spacing w:before="100" w:beforeAutospacing="1" w:after="100" w:afterAutospacing="1"/>
              <w:textAlignment w:val="baseline"/>
              <w:rPr>
                <w:rFonts w:ascii="Arial" w:hAnsi="Arial" w:cs="Arial"/>
              </w:rPr>
            </w:pPr>
            <w:r>
              <w:rPr>
                <w:rFonts w:ascii="Arial" w:hAnsi="Arial" w:cs="Arial"/>
              </w:rPr>
              <w:t xml:space="preserve">__ consecutive calendar month period prior to the Scheduled Maturity Date </w:t>
            </w:r>
            <w:r>
              <w:rPr>
                <w:rFonts w:ascii="Arial" w:hAnsi="Arial" w:cs="Arial"/>
                <w:i/>
                <w:iCs/>
                <w:sz w:val="16"/>
                <w:szCs w:val="16"/>
              </w:rPr>
              <w:t>(Non-standard Window Period)</w:t>
            </w:r>
          </w:p>
        </w:tc>
      </w:tr>
      <w:tr w:rsidR="00474D31" w:rsidRPr="00152FF4" w14:paraId="52C9782F" w14:textId="77777777" w:rsidTr="00AA5D9F">
        <w:trPr>
          <w:trHeight w:val="576"/>
        </w:trPr>
        <w:tc>
          <w:tcPr>
            <w:tcW w:w="10080" w:type="dxa"/>
            <w:gridSpan w:val="2"/>
            <w:tcBorders>
              <w:top w:val="single" w:sz="4" w:space="0" w:color="auto"/>
              <w:bottom w:val="single" w:sz="4" w:space="0" w:color="auto"/>
            </w:tcBorders>
            <w:shd w:val="clear" w:color="auto" w:fill="auto"/>
            <w:vAlign w:val="center"/>
          </w:tcPr>
          <w:p w14:paraId="775353F9" w14:textId="1525E147" w:rsidR="00474D31" w:rsidRPr="00624DAA" w:rsidRDefault="00474D31" w:rsidP="00474D31">
            <w:pPr>
              <w:suppressAutoHyphens/>
              <w:spacing w:before="100" w:beforeAutospacing="1" w:after="100" w:afterAutospacing="1"/>
              <w:rPr>
                <w:rFonts w:ascii="Arial" w:hAnsi="Arial" w:cs="Arial"/>
                <w:b/>
                <w:bCs/>
                <w:color w:val="000000"/>
              </w:rPr>
            </w:pPr>
            <w:r>
              <w:rPr>
                <w:rFonts w:ascii="Arial" w:hAnsi="Arial" w:cs="Arial"/>
                <w:color w:val="000000"/>
              </w:rPr>
              <w:t>“</w:t>
            </w:r>
            <w:r>
              <w:rPr>
                <w:rFonts w:ascii="Arial" w:hAnsi="Arial" w:cs="Arial"/>
                <w:b/>
                <w:bCs/>
                <w:color w:val="000000"/>
              </w:rPr>
              <w:t>Prepayment Premium Period</w:t>
            </w:r>
            <w:r>
              <w:rPr>
                <w:rFonts w:ascii="Arial" w:hAnsi="Arial" w:cs="Arial"/>
                <w:color w:val="000000"/>
              </w:rPr>
              <w:t xml:space="preserve">” means the period from and including the Effective Date until but not including the first day of the Window Period. </w:t>
            </w:r>
          </w:p>
        </w:tc>
      </w:tr>
      <w:tr w:rsidR="00474D31" w:rsidRPr="00152FF4" w14:paraId="2B64EA8B" w14:textId="77777777" w:rsidTr="00AA5D9F">
        <w:tc>
          <w:tcPr>
            <w:tcW w:w="10080" w:type="dxa"/>
            <w:gridSpan w:val="2"/>
            <w:tcBorders>
              <w:top w:val="single" w:sz="4" w:space="0" w:color="auto"/>
            </w:tcBorders>
            <w:shd w:val="clear" w:color="auto" w:fill="auto"/>
          </w:tcPr>
          <w:p w14:paraId="16147F50" w14:textId="502960B2" w:rsidR="00474D31" w:rsidRPr="00F33A87" w:rsidRDefault="00474D31" w:rsidP="00474D31">
            <w:pPr>
              <w:rPr>
                <w:rFonts w:ascii="Arial" w:hAnsi="Arial" w:cs="Arial"/>
                <w:color w:val="000000"/>
              </w:rPr>
            </w:pPr>
            <w:r>
              <w:rPr>
                <w:rFonts w:ascii="Arial" w:hAnsi="Arial" w:cs="Arial"/>
                <w:bCs/>
                <w:i/>
                <w:iCs/>
                <w:noProof/>
                <w:sz w:val="16"/>
                <w:szCs w:val="16"/>
              </w:rPr>
              <w:t>(See Section 4 and Schedule 3)</w:t>
            </w:r>
          </w:p>
        </w:tc>
      </w:tr>
      <w:bookmarkEnd w:id="1"/>
    </w:tbl>
    <w:p w14:paraId="652E964E" w14:textId="5E6F77CF" w:rsidR="00C66EA4" w:rsidRPr="00AA5D9F" w:rsidRDefault="00C66EA4">
      <w:pPr>
        <w:overflowPunct/>
        <w:autoSpaceDE/>
        <w:autoSpaceDN/>
        <w:adjustRightInd/>
        <w:rPr>
          <w:rFonts w:ascii="Arial" w:hAnsi="Arial" w:cs="Arial"/>
        </w:rPr>
      </w:pPr>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1302"/>
        <w:gridCol w:w="8190"/>
      </w:tblGrid>
      <w:tr w:rsidR="00DA0099" w14:paraId="7462ED8A" w14:textId="77777777" w:rsidTr="00AA5D9F">
        <w:trPr>
          <w:trHeight w:val="288"/>
        </w:trPr>
        <w:tc>
          <w:tcPr>
            <w:tcW w:w="10080"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162A6B4C" w14:textId="0E9A691F" w:rsidR="00DA0099" w:rsidRDefault="00DA0099">
            <w:pPr>
              <w:pStyle w:val="CoverPageLoanNumberandName"/>
              <w:widowControl/>
              <w:spacing w:after="0" w:line="256" w:lineRule="auto"/>
              <w:rPr>
                <w:rFonts w:ascii="Arial" w:hAnsi="Arial" w:cs="Arial"/>
                <w:b/>
                <w:sz w:val="20"/>
                <w:szCs w:val="20"/>
              </w:rPr>
            </w:pPr>
            <w:r>
              <w:rPr>
                <w:rFonts w:ascii="Arial" w:hAnsi="Arial" w:cs="Arial"/>
                <w:b/>
                <w:sz w:val="20"/>
                <w:szCs w:val="20"/>
              </w:rPr>
              <w:t>Modifications, Riders, and Schedules</w:t>
            </w:r>
          </w:p>
        </w:tc>
      </w:tr>
      <w:tr w:rsidR="004C70AB" w14:paraId="508382EA" w14:textId="77777777" w:rsidTr="00EE34E5">
        <w:sdt>
          <w:sdtPr>
            <w:rPr>
              <w:rFonts w:ascii="Segoe UI" w:eastAsia="MS Gothic" w:hAnsi="Segoe UI" w:cs="Segoe UI"/>
              <w:bCs/>
              <w:sz w:val="28"/>
              <w:szCs w:val="28"/>
            </w:rPr>
            <w:id w:val="-59185075"/>
            <w14:checkbox>
              <w14:checked w14:val="0"/>
              <w14:checkedState w14:val="2612" w14:font="MS Gothic"/>
              <w14:uncheckedState w14:val="2610" w14:font="MS Gothic"/>
            </w14:checkbox>
          </w:sdtPr>
          <w:sdtEndPr/>
          <w:sdtContent>
            <w:tc>
              <w:tcPr>
                <w:tcW w:w="588" w:type="dxa"/>
                <w:tcBorders>
                  <w:top w:val="single" w:sz="4" w:space="0" w:color="auto"/>
                  <w:left w:val="single" w:sz="4" w:space="0" w:color="auto"/>
                  <w:bottom w:val="single" w:sz="4" w:space="0" w:color="auto"/>
                  <w:right w:val="single" w:sz="4" w:space="0" w:color="auto"/>
                </w:tcBorders>
                <w:hideMark/>
              </w:tcPr>
              <w:p w14:paraId="123FCA69" w14:textId="3312751C" w:rsidR="00DA0099" w:rsidRPr="00EE34E5" w:rsidRDefault="00474D31" w:rsidP="00EE34E5">
                <w:pPr>
                  <w:pStyle w:val="CoverPageLoanNumberandName"/>
                  <w:widowControl/>
                  <w:spacing w:after="0" w:line="256" w:lineRule="auto"/>
                  <w:contextualSpacing/>
                  <w:jc w:val="center"/>
                  <w:rPr>
                    <w:rFonts w:ascii="Segoe UI" w:eastAsia="MS Gothic" w:hAnsi="Segoe UI" w:cs="Segoe UI"/>
                    <w:bCs/>
                    <w:sz w:val="28"/>
                    <w:szCs w:val="28"/>
                  </w:rPr>
                </w:pPr>
                <w:r>
                  <w:rPr>
                    <w:rFonts w:ascii="MS Gothic" w:eastAsia="MS Gothic" w:hAnsi="MS Gothic" w:cs="Segoe UI" w:hint="eastAsia"/>
                    <w:bCs/>
                    <w:sz w:val="28"/>
                    <w:szCs w:val="28"/>
                  </w:rPr>
                  <w:t>☐</w:t>
                </w:r>
              </w:p>
            </w:tc>
          </w:sdtContent>
        </w:sdt>
        <w:tc>
          <w:tcPr>
            <w:tcW w:w="9492" w:type="dxa"/>
            <w:gridSpan w:val="2"/>
            <w:tcBorders>
              <w:top w:val="single" w:sz="4" w:space="0" w:color="auto"/>
              <w:left w:val="single" w:sz="4" w:space="0" w:color="auto"/>
              <w:bottom w:val="single" w:sz="4" w:space="0" w:color="auto"/>
              <w:right w:val="single" w:sz="4" w:space="0" w:color="auto"/>
            </w:tcBorders>
            <w:vAlign w:val="center"/>
            <w:hideMark/>
          </w:tcPr>
          <w:p w14:paraId="3444DA9D" w14:textId="041D3726" w:rsidR="00DA0099" w:rsidRDefault="00AD784D">
            <w:pPr>
              <w:pStyle w:val="CoverPageLoanNumberandName"/>
              <w:widowControl/>
              <w:spacing w:after="0" w:line="256" w:lineRule="auto"/>
              <w:contextualSpacing/>
              <w:rPr>
                <w:rFonts w:ascii="Arial" w:eastAsia="MS Gothic" w:hAnsi="Arial" w:cs="Arial"/>
                <w:sz w:val="20"/>
                <w:szCs w:val="20"/>
              </w:rPr>
            </w:pPr>
            <w:r>
              <w:rPr>
                <w:rFonts w:ascii="Arial" w:eastAsia="MS Gothic" w:hAnsi="Arial" w:cs="Arial"/>
                <w:sz w:val="20"/>
                <w:szCs w:val="20"/>
              </w:rPr>
              <w:t xml:space="preserve">Project Note modifications are included in </w:t>
            </w:r>
            <w:r>
              <w:rPr>
                <w:rFonts w:ascii="Arial" w:eastAsia="MS Gothic" w:hAnsi="Arial" w:cs="Arial"/>
                <w:sz w:val="20"/>
                <w:szCs w:val="20"/>
                <w:u w:val="single"/>
              </w:rPr>
              <w:t>Exhibit A</w:t>
            </w:r>
          </w:p>
        </w:tc>
      </w:tr>
      <w:tr w:rsidR="004C70AB" w14:paraId="140425FB" w14:textId="77777777" w:rsidTr="00EE34E5">
        <w:sdt>
          <w:sdtPr>
            <w:rPr>
              <w:rFonts w:ascii="Segoe UI" w:eastAsia="MS Gothic" w:hAnsi="Segoe UI" w:cs="Segoe UI"/>
              <w:bCs/>
              <w:sz w:val="28"/>
              <w:szCs w:val="28"/>
            </w:rPr>
            <w:id w:val="971718986"/>
            <w14:checkbox>
              <w14:checked w14:val="0"/>
              <w14:checkedState w14:val="2612" w14:font="MS Gothic"/>
              <w14:uncheckedState w14:val="2610" w14:font="MS Gothic"/>
            </w14:checkbox>
          </w:sdtPr>
          <w:sdtEndPr/>
          <w:sdtContent>
            <w:tc>
              <w:tcPr>
                <w:tcW w:w="588" w:type="dxa"/>
                <w:tcBorders>
                  <w:top w:val="single" w:sz="4" w:space="0" w:color="auto"/>
                  <w:left w:val="single" w:sz="4" w:space="0" w:color="auto"/>
                  <w:bottom w:val="single" w:sz="4" w:space="0" w:color="auto"/>
                  <w:right w:val="single" w:sz="4" w:space="0" w:color="auto"/>
                </w:tcBorders>
                <w:hideMark/>
              </w:tcPr>
              <w:p w14:paraId="60422897" w14:textId="6C175C8E" w:rsidR="00DA0099" w:rsidRPr="00EE34E5" w:rsidRDefault="00474D31" w:rsidP="00EE34E5">
                <w:pPr>
                  <w:pStyle w:val="CoverPageLoanNumberandName"/>
                  <w:widowControl/>
                  <w:spacing w:after="0" w:line="256" w:lineRule="auto"/>
                  <w:contextualSpacing/>
                  <w:jc w:val="center"/>
                  <w:rPr>
                    <w:rFonts w:ascii="Segoe UI" w:eastAsia="MS Gothic" w:hAnsi="Segoe UI" w:cs="Segoe UI"/>
                    <w:bCs/>
                    <w:sz w:val="28"/>
                    <w:szCs w:val="28"/>
                  </w:rPr>
                </w:pPr>
                <w:r>
                  <w:rPr>
                    <w:rFonts w:ascii="MS Gothic" w:eastAsia="MS Gothic" w:hAnsi="MS Gothic" w:cs="Segoe UI" w:hint="eastAsia"/>
                    <w:bCs/>
                    <w:sz w:val="28"/>
                    <w:szCs w:val="28"/>
                  </w:rPr>
                  <w:t>☐</w:t>
                </w:r>
              </w:p>
            </w:tc>
          </w:sdtContent>
        </w:sdt>
        <w:tc>
          <w:tcPr>
            <w:tcW w:w="9492" w:type="dxa"/>
            <w:gridSpan w:val="2"/>
            <w:tcBorders>
              <w:top w:val="single" w:sz="4" w:space="0" w:color="auto"/>
              <w:left w:val="single" w:sz="4" w:space="0" w:color="auto"/>
              <w:bottom w:val="single" w:sz="4" w:space="0" w:color="auto"/>
              <w:right w:val="single" w:sz="4" w:space="0" w:color="auto"/>
            </w:tcBorders>
            <w:vAlign w:val="center"/>
            <w:hideMark/>
          </w:tcPr>
          <w:p w14:paraId="651C2409" w14:textId="3AC1D1E7" w:rsidR="00DA0099" w:rsidRDefault="00DA0099">
            <w:pPr>
              <w:pStyle w:val="CoverPageLoanNumberandName"/>
              <w:widowControl/>
              <w:spacing w:after="0" w:line="256" w:lineRule="auto"/>
              <w:contextualSpacing/>
              <w:jc w:val="left"/>
              <w:rPr>
                <w:rFonts w:ascii="Arial" w:eastAsia="MS Gothic" w:hAnsi="Arial" w:cs="Arial"/>
                <w:sz w:val="20"/>
                <w:szCs w:val="20"/>
              </w:rPr>
            </w:pPr>
            <w:r>
              <w:rPr>
                <w:rFonts w:ascii="Arial" w:eastAsia="MS Gothic" w:hAnsi="Arial" w:cs="Arial"/>
                <w:sz w:val="20"/>
                <w:szCs w:val="20"/>
              </w:rPr>
              <w:t>The following Rider(s) are attached to this Project Note:</w:t>
            </w:r>
          </w:p>
          <w:p w14:paraId="039F5ECA" w14:textId="2E6B118B" w:rsidR="00EF020B" w:rsidRPr="00CE6CE1" w:rsidRDefault="00DA0099">
            <w:pPr>
              <w:pStyle w:val="CoverPageLoanNumberandName"/>
              <w:widowControl/>
              <w:spacing w:after="0" w:line="256" w:lineRule="auto"/>
              <w:contextualSpacing/>
              <w:rPr>
                <w:rFonts w:ascii="Arial" w:eastAsia="MS Gothic" w:hAnsi="Arial" w:cs="Arial"/>
                <w:i/>
                <w:iCs/>
                <w:sz w:val="16"/>
                <w:szCs w:val="16"/>
                <w:shd w:val="clear" w:color="auto" w:fill="F2F2F2"/>
              </w:rPr>
            </w:pPr>
            <w:r>
              <w:rPr>
                <w:rFonts w:ascii="Arial" w:eastAsia="MS Gothic" w:hAnsi="Arial" w:cs="Arial"/>
                <w:i/>
                <w:iCs/>
                <w:sz w:val="16"/>
                <w:szCs w:val="16"/>
                <w:shd w:val="clear" w:color="auto" w:fill="F2F2F2"/>
              </w:rPr>
              <w:t>[if checked, list name of Rider and revision date]</w:t>
            </w:r>
          </w:p>
        </w:tc>
      </w:tr>
      <w:tr w:rsidR="000911ED" w14:paraId="179D9ACB" w14:textId="77777777" w:rsidTr="00EE34E5">
        <w:tc>
          <w:tcPr>
            <w:tcW w:w="588" w:type="dxa"/>
            <w:tcBorders>
              <w:top w:val="single" w:sz="4" w:space="0" w:color="auto"/>
              <w:left w:val="single" w:sz="4" w:space="0" w:color="auto"/>
              <w:bottom w:val="nil"/>
              <w:right w:val="single" w:sz="4" w:space="0" w:color="auto"/>
            </w:tcBorders>
          </w:tcPr>
          <w:p w14:paraId="42BA8E6A" w14:textId="77777777" w:rsidR="006A35C5" w:rsidRDefault="006A35C5" w:rsidP="000911ED">
            <w:pPr>
              <w:pStyle w:val="CoverPageLoanNumberandName"/>
              <w:widowControl/>
              <w:spacing w:after="0" w:line="256" w:lineRule="auto"/>
              <w:contextualSpacing/>
              <w:jc w:val="center"/>
              <w:rPr>
                <w:rFonts w:ascii="Arial" w:eastAsia="MS Gothic" w:hAnsi="Arial" w:cs="Arial"/>
                <w:bCs/>
                <w:sz w:val="20"/>
                <w:szCs w:val="20"/>
              </w:rPr>
            </w:pPr>
          </w:p>
          <w:p w14:paraId="50BA45C2" w14:textId="375B4032" w:rsidR="000911ED" w:rsidRPr="00565B7D" w:rsidRDefault="000911ED" w:rsidP="000911ED">
            <w:pPr>
              <w:pStyle w:val="CoverPageLoanNumberandName"/>
              <w:widowControl/>
              <w:spacing w:after="0" w:line="256" w:lineRule="auto"/>
              <w:contextualSpacing/>
              <w:jc w:val="center"/>
              <w:rPr>
                <w:rFonts w:ascii="Segoe UI" w:eastAsia="MS Gothic" w:hAnsi="Segoe UI" w:cs="Segoe UI"/>
                <w:bCs/>
                <w:sz w:val="20"/>
                <w:szCs w:val="20"/>
              </w:rPr>
            </w:pPr>
            <w:r>
              <w:rPr>
                <w:rFonts w:ascii="Arial" w:eastAsia="MS Gothic" w:hAnsi="Arial" w:cs="Arial"/>
                <w:bCs/>
                <w:sz w:val="20"/>
                <w:szCs w:val="20"/>
              </w:rPr>
              <w:t>X</w:t>
            </w:r>
          </w:p>
        </w:tc>
        <w:tc>
          <w:tcPr>
            <w:tcW w:w="9492" w:type="dxa"/>
            <w:gridSpan w:val="2"/>
            <w:tcBorders>
              <w:top w:val="single" w:sz="4" w:space="0" w:color="auto"/>
              <w:left w:val="single" w:sz="4" w:space="0" w:color="auto"/>
              <w:bottom w:val="nil"/>
              <w:right w:val="single" w:sz="4" w:space="0" w:color="auto"/>
            </w:tcBorders>
            <w:vAlign w:val="center"/>
          </w:tcPr>
          <w:p w14:paraId="69AA4F6F" w14:textId="77777777" w:rsidR="006A35C5" w:rsidRPr="006A35C5" w:rsidRDefault="000911ED" w:rsidP="006A35C5">
            <w:pPr>
              <w:pStyle w:val="CoverPageLoanNumberandName"/>
              <w:widowControl/>
              <w:spacing w:after="40" w:line="257" w:lineRule="auto"/>
              <w:contextualSpacing/>
              <w:jc w:val="left"/>
              <w:rPr>
                <w:rFonts w:ascii="Arial" w:eastAsia="MS Gothic" w:hAnsi="Arial" w:cs="Arial"/>
                <w:b/>
                <w:bCs/>
                <w:sz w:val="20"/>
                <w:szCs w:val="20"/>
              </w:rPr>
            </w:pPr>
            <w:r w:rsidRPr="006A35C5">
              <w:rPr>
                <w:rFonts w:ascii="Arial" w:eastAsia="MS Gothic" w:hAnsi="Arial" w:cs="Arial"/>
                <w:b/>
                <w:bCs/>
                <w:sz w:val="20"/>
                <w:szCs w:val="20"/>
              </w:rPr>
              <w:t>The following Schedules are attached to this Project Note:</w:t>
            </w:r>
          </w:p>
          <w:p w14:paraId="151311C6" w14:textId="74D9FC20" w:rsidR="000911ED" w:rsidRPr="00EE34E5" w:rsidRDefault="000911ED" w:rsidP="006A35C5">
            <w:pPr>
              <w:pStyle w:val="CoverPageLoanNumberandName"/>
              <w:widowControl/>
              <w:spacing w:after="40" w:line="257" w:lineRule="auto"/>
              <w:contextualSpacing/>
              <w:jc w:val="left"/>
              <w:rPr>
                <w:rFonts w:ascii="Arial" w:hAnsi="Arial" w:cs="Arial"/>
                <w:sz w:val="20"/>
              </w:rPr>
            </w:pPr>
            <w:r>
              <w:rPr>
                <w:rFonts w:ascii="Arial" w:hAnsi="Arial" w:cs="Arial"/>
                <w:sz w:val="20"/>
              </w:rPr>
              <w:t>Schedule 1 – State-Specific Provisions by Property Jurisdiction</w:t>
            </w:r>
          </w:p>
        </w:tc>
      </w:tr>
      <w:tr w:rsidR="000911ED" w14:paraId="34DEF30D" w14:textId="77777777" w:rsidTr="00506922">
        <w:tc>
          <w:tcPr>
            <w:tcW w:w="588" w:type="dxa"/>
            <w:tcBorders>
              <w:top w:val="nil"/>
              <w:left w:val="single" w:sz="4" w:space="0" w:color="auto"/>
              <w:bottom w:val="single" w:sz="4" w:space="0" w:color="auto"/>
              <w:right w:val="single" w:sz="4" w:space="0" w:color="auto"/>
            </w:tcBorders>
          </w:tcPr>
          <w:p w14:paraId="722E3371" w14:textId="77777777" w:rsidR="000911ED" w:rsidRPr="004C0BC1" w:rsidRDefault="000911ED" w:rsidP="001F4E74">
            <w:pPr>
              <w:pStyle w:val="CoverPageLoanNumberandName"/>
              <w:widowControl/>
              <w:spacing w:after="0" w:line="256" w:lineRule="auto"/>
              <w:contextualSpacing/>
              <w:jc w:val="center"/>
              <w:rPr>
                <w:rFonts w:ascii="Arial" w:eastAsia="MS Gothic" w:hAnsi="Arial" w:cs="Arial"/>
                <w:bCs/>
                <w:sz w:val="20"/>
                <w:szCs w:val="20"/>
              </w:rPr>
            </w:pPr>
          </w:p>
        </w:tc>
        <w:tc>
          <w:tcPr>
            <w:tcW w:w="1302" w:type="dxa"/>
            <w:tcBorders>
              <w:top w:val="nil"/>
              <w:left w:val="single" w:sz="4" w:space="0" w:color="auto"/>
              <w:bottom w:val="nil"/>
              <w:right w:val="nil"/>
            </w:tcBorders>
            <w:vAlign w:val="center"/>
          </w:tcPr>
          <w:p w14:paraId="117769DC" w14:textId="77777777" w:rsidR="000911ED" w:rsidRPr="004C0BC1" w:rsidRDefault="000911ED" w:rsidP="001F4E74">
            <w:pPr>
              <w:pStyle w:val="CoverPageLoanNumberandName"/>
              <w:widowControl/>
              <w:spacing w:after="0" w:line="256" w:lineRule="auto"/>
              <w:contextualSpacing/>
              <w:jc w:val="left"/>
              <w:rPr>
                <w:rFonts w:ascii="Arial" w:eastAsia="MS Gothic" w:hAnsi="Arial" w:cs="Arial"/>
                <w:sz w:val="20"/>
                <w:szCs w:val="20"/>
              </w:rPr>
            </w:pPr>
          </w:p>
        </w:tc>
        <w:tc>
          <w:tcPr>
            <w:tcW w:w="8190" w:type="dxa"/>
            <w:tcBorders>
              <w:top w:val="nil"/>
              <w:left w:val="nil"/>
              <w:bottom w:val="nil"/>
              <w:right w:val="single" w:sz="4" w:space="0" w:color="auto"/>
            </w:tcBorders>
            <w:vAlign w:val="center"/>
          </w:tcPr>
          <w:p w14:paraId="717872F4" w14:textId="1A0032A9" w:rsidR="000911ED" w:rsidRPr="004C0BC1" w:rsidRDefault="000911ED" w:rsidP="001F4E74">
            <w:pPr>
              <w:pStyle w:val="CoverPageLoanNumberandName"/>
              <w:widowControl/>
              <w:spacing w:after="0" w:line="257" w:lineRule="auto"/>
              <w:contextualSpacing/>
              <w:jc w:val="left"/>
              <w:rPr>
                <w:rFonts w:ascii="Arial" w:eastAsia="MS Gothic" w:hAnsi="Arial" w:cs="Arial"/>
                <w:sz w:val="20"/>
                <w:szCs w:val="20"/>
              </w:rPr>
            </w:pPr>
            <w:r>
              <w:rPr>
                <w:rFonts w:ascii="Arial" w:eastAsia="MS Gothic" w:hAnsi="Arial" w:cs="Arial"/>
                <w:b/>
                <w:bCs/>
                <w:sz w:val="20"/>
                <w:szCs w:val="20"/>
              </w:rPr>
              <w:t>Property Jurisdiction</w:t>
            </w:r>
            <w:r>
              <w:rPr>
                <w:rFonts w:ascii="Arial" w:eastAsia="MS Gothic" w:hAnsi="Arial" w:cs="Arial"/>
                <w:sz w:val="20"/>
                <w:szCs w:val="20"/>
              </w:rPr>
              <w:t xml:space="preserve">: ___________________ </w:t>
            </w:r>
            <w:r>
              <w:rPr>
                <w:rFonts w:ascii="Arial" w:hAnsi="Arial" w:cs="Arial"/>
                <w:bCs/>
                <w:i/>
                <w:iCs/>
                <w:noProof/>
                <w:sz w:val="16"/>
                <w:szCs w:val="16"/>
              </w:rPr>
              <w:t>(list state in which Mortgaged Property is located)</w:t>
            </w:r>
          </w:p>
        </w:tc>
      </w:tr>
      <w:tr w:rsidR="00A75DE7" w14:paraId="39B6C263" w14:textId="77777777" w:rsidTr="00506922">
        <w:tc>
          <w:tcPr>
            <w:tcW w:w="588" w:type="dxa"/>
            <w:tcBorders>
              <w:top w:val="single" w:sz="4" w:space="0" w:color="auto"/>
              <w:left w:val="single" w:sz="4" w:space="0" w:color="auto"/>
              <w:bottom w:val="single" w:sz="4" w:space="0" w:color="auto"/>
              <w:right w:val="single" w:sz="4" w:space="0" w:color="auto"/>
            </w:tcBorders>
          </w:tcPr>
          <w:p w14:paraId="0480FF1B" w14:textId="45B6403F" w:rsidR="00A75DE7" w:rsidRPr="004C0BC1" w:rsidRDefault="006A35C5" w:rsidP="001F4E74">
            <w:pPr>
              <w:pStyle w:val="CoverPageLoanNumberandName"/>
              <w:widowControl/>
              <w:spacing w:after="0" w:line="256" w:lineRule="auto"/>
              <w:contextualSpacing/>
              <w:jc w:val="center"/>
              <w:rPr>
                <w:rFonts w:ascii="Arial" w:eastAsia="MS Gothic" w:hAnsi="Arial" w:cs="Arial"/>
                <w:bCs/>
                <w:sz w:val="20"/>
                <w:szCs w:val="20"/>
              </w:rPr>
            </w:pPr>
            <w:r>
              <w:rPr>
                <w:rFonts w:ascii="Arial" w:eastAsia="MS Gothic" w:hAnsi="Arial" w:cs="Arial"/>
                <w:bCs/>
                <w:sz w:val="20"/>
                <w:szCs w:val="20"/>
              </w:rPr>
              <w:t>X</w:t>
            </w:r>
          </w:p>
        </w:tc>
        <w:tc>
          <w:tcPr>
            <w:tcW w:w="9492" w:type="dxa"/>
            <w:gridSpan w:val="2"/>
            <w:tcBorders>
              <w:top w:val="nil"/>
              <w:left w:val="single" w:sz="4" w:space="0" w:color="auto"/>
              <w:bottom w:val="nil"/>
              <w:right w:val="single" w:sz="4" w:space="0" w:color="auto"/>
            </w:tcBorders>
            <w:vAlign w:val="center"/>
          </w:tcPr>
          <w:p w14:paraId="7500C5F2" w14:textId="4668785A" w:rsidR="00A75DE7" w:rsidRPr="00AE0BB0" w:rsidRDefault="00A75DE7" w:rsidP="001F4E74">
            <w:pPr>
              <w:pStyle w:val="CoverPageLoanNumberandName"/>
              <w:widowControl/>
              <w:spacing w:after="0" w:line="257" w:lineRule="auto"/>
              <w:contextualSpacing/>
              <w:jc w:val="left"/>
              <w:rPr>
                <w:rFonts w:ascii="Arial" w:eastAsia="MS Gothic" w:hAnsi="Arial" w:cs="Arial"/>
                <w:b/>
                <w:bCs/>
                <w:sz w:val="20"/>
                <w:szCs w:val="20"/>
              </w:rPr>
            </w:pPr>
            <w:r>
              <w:rPr>
                <w:rFonts w:ascii="Arial" w:eastAsia="MS Gothic" w:hAnsi="Arial" w:cs="Arial"/>
                <w:sz w:val="20"/>
                <w:szCs w:val="20"/>
              </w:rPr>
              <w:t>Schedule 2 – Project Loan Amortization Schedule</w:t>
            </w:r>
          </w:p>
        </w:tc>
      </w:tr>
      <w:tr w:rsidR="005E41F5" w14:paraId="22B56CB8" w14:textId="77777777" w:rsidTr="00506922">
        <w:tc>
          <w:tcPr>
            <w:tcW w:w="588" w:type="dxa"/>
            <w:tcBorders>
              <w:top w:val="single" w:sz="4" w:space="0" w:color="auto"/>
              <w:left w:val="single" w:sz="4" w:space="0" w:color="auto"/>
              <w:bottom w:val="single" w:sz="4" w:space="0" w:color="auto"/>
              <w:right w:val="single" w:sz="4" w:space="0" w:color="auto"/>
            </w:tcBorders>
          </w:tcPr>
          <w:p w14:paraId="47401780" w14:textId="7BCB9271" w:rsidR="005E41F5" w:rsidRPr="004C0BC1" w:rsidRDefault="006A35C5" w:rsidP="001F4E74">
            <w:pPr>
              <w:pStyle w:val="CoverPageLoanNumberandName"/>
              <w:widowControl/>
              <w:spacing w:after="0" w:line="256" w:lineRule="auto"/>
              <w:contextualSpacing/>
              <w:jc w:val="center"/>
              <w:rPr>
                <w:rFonts w:ascii="Arial" w:eastAsia="MS Gothic" w:hAnsi="Arial" w:cs="Arial"/>
                <w:bCs/>
                <w:sz w:val="20"/>
                <w:szCs w:val="20"/>
              </w:rPr>
            </w:pPr>
            <w:r>
              <w:rPr>
                <w:rFonts w:ascii="Arial" w:eastAsia="MS Gothic" w:hAnsi="Arial" w:cs="Arial"/>
                <w:bCs/>
                <w:sz w:val="20"/>
                <w:szCs w:val="20"/>
              </w:rPr>
              <w:t>X</w:t>
            </w:r>
          </w:p>
        </w:tc>
        <w:tc>
          <w:tcPr>
            <w:tcW w:w="9492" w:type="dxa"/>
            <w:gridSpan w:val="2"/>
            <w:tcBorders>
              <w:top w:val="nil"/>
              <w:left w:val="single" w:sz="4" w:space="0" w:color="auto"/>
              <w:bottom w:val="single" w:sz="4" w:space="0" w:color="auto"/>
              <w:right w:val="single" w:sz="4" w:space="0" w:color="auto"/>
            </w:tcBorders>
            <w:vAlign w:val="center"/>
          </w:tcPr>
          <w:p w14:paraId="00D26691" w14:textId="221B3D50" w:rsidR="005E41F5" w:rsidRDefault="005E41F5" w:rsidP="001F4E74">
            <w:pPr>
              <w:pStyle w:val="CoverPageLoanNumberandName"/>
              <w:widowControl/>
              <w:spacing w:after="0" w:line="257" w:lineRule="auto"/>
              <w:contextualSpacing/>
              <w:jc w:val="left"/>
              <w:rPr>
                <w:rFonts w:ascii="Arial" w:eastAsia="MS Gothic" w:hAnsi="Arial" w:cs="Arial"/>
                <w:sz w:val="20"/>
                <w:szCs w:val="20"/>
              </w:rPr>
            </w:pPr>
            <w:r>
              <w:rPr>
                <w:rFonts w:ascii="Arial" w:eastAsia="MS Gothic" w:hAnsi="Arial" w:cs="Arial"/>
                <w:sz w:val="20"/>
                <w:szCs w:val="20"/>
              </w:rPr>
              <w:t>Schedule 3 – Prepayment Premium</w:t>
            </w:r>
          </w:p>
        </w:tc>
      </w:tr>
      <w:bookmarkEnd w:id="0"/>
    </w:tbl>
    <w:p w14:paraId="7DFB3DB8" w14:textId="77777777" w:rsidR="003E50BE" w:rsidRDefault="003E50BE" w:rsidP="00EE34E5">
      <w:pPr>
        <w:tabs>
          <w:tab w:val="left" w:pos="0"/>
          <w:tab w:val="left" w:pos="198"/>
          <w:tab w:val="left" w:pos="360"/>
        </w:tabs>
        <w:jc w:val="both"/>
        <w:rPr>
          <w:rFonts w:ascii="Arial" w:hAnsi="Arial" w:cs="Arial"/>
          <w:b/>
          <w:noProof/>
        </w:rPr>
      </w:pPr>
    </w:p>
    <w:p w14:paraId="29C3D61A" w14:textId="77777777" w:rsidR="003E50BE" w:rsidRDefault="003E50BE" w:rsidP="00EE34E5">
      <w:pPr>
        <w:tabs>
          <w:tab w:val="left" w:pos="0"/>
          <w:tab w:val="left" w:pos="198"/>
          <w:tab w:val="left" w:pos="360"/>
        </w:tabs>
        <w:jc w:val="both"/>
        <w:rPr>
          <w:rFonts w:ascii="Arial" w:hAnsi="Arial" w:cs="Arial"/>
          <w:b/>
          <w:noProof/>
        </w:rPr>
      </w:pPr>
    </w:p>
    <w:p w14:paraId="09A936D9" w14:textId="7009F6D0" w:rsidR="006773D8" w:rsidRDefault="0068452A" w:rsidP="001F4E74">
      <w:pPr>
        <w:keepNext/>
        <w:tabs>
          <w:tab w:val="left" w:pos="0"/>
          <w:tab w:val="left" w:pos="198"/>
          <w:tab w:val="left" w:pos="360"/>
        </w:tabs>
        <w:rPr>
          <w:rFonts w:ascii="Arial" w:hAnsi="Arial" w:cs="Arial"/>
        </w:rPr>
      </w:pPr>
      <w:r>
        <w:rPr>
          <w:rFonts w:ascii="Arial" w:hAnsi="Arial" w:cs="Arial"/>
          <w:b/>
          <w:noProof/>
        </w:rPr>
        <w:lastRenderedPageBreak/>
        <w:t>2</w:t>
      </w:r>
      <w:r>
        <w:rPr>
          <w:rFonts w:ascii="Arial" w:hAnsi="Arial" w:cs="Arial"/>
          <w:b/>
        </w:rPr>
        <w:t xml:space="preserve">. </w:t>
      </w:r>
      <w:r>
        <w:rPr>
          <w:rFonts w:ascii="Arial" w:hAnsi="Arial" w:cs="Arial"/>
          <w:b/>
        </w:rPr>
        <w:tab/>
        <w:t>Interest.</w:t>
      </w:r>
      <w:r>
        <w:rPr>
          <w:rFonts w:ascii="Arial" w:hAnsi="Arial" w:cs="Arial"/>
        </w:rPr>
        <w:t xml:space="preserve"> </w:t>
      </w:r>
    </w:p>
    <w:p w14:paraId="3BA9D51C" w14:textId="2D302933" w:rsidR="006773D8" w:rsidRDefault="006773D8" w:rsidP="001F4E74">
      <w:pPr>
        <w:keepNext/>
        <w:tabs>
          <w:tab w:val="left" w:pos="198"/>
          <w:tab w:val="left" w:pos="360"/>
        </w:tabs>
        <w:ind w:left="360" w:hanging="360"/>
        <w:rPr>
          <w:rFonts w:ascii="Arial" w:hAnsi="Arial" w:cs="Arial"/>
        </w:rPr>
      </w:pPr>
    </w:p>
    <w:p w14:paraId="4D966ED6" w14:textId="0F564FAD" w:rsidR="00C55280" w:rsidRDefault="00C55280" w:rsidP="001F4E74">
      <w:pPr>
        <w:keepNext/>
        <w:tabs>
          <w:tab w:val="left" w:pos="198"/>
          <w:tab w:val="left" w:pos="360"/>
        </w:tabs>
        <w:ind w:left="720" w:hanging="720"/>
        <w:rPr>
          <w:rFonts w:ascii="Arial" w:hAnsi="Arial" w:cs="Arial"/>
        </w:rPr>
      </w:pPr>
      <w:r>
        <w:rPr>
          <w:rFonts w:ascii="Arial" w:hAnsi="Arial" w:cs="Arial"/>
        </w:rPr>
        <w:tab/>
      </w:r>
      <w:r>
        <w:rPr>
          <w:rFonts w:ascii="Arial" w:hAnsi="Arial" w:cs="Arial"/>
        </w:rPr>
        <w:tab/>
        <w:t>(a)</w:t>
      </w:r>
      <w:r>
        <w:rPr>
          <w:rFonts w:ascii="Arial" w:hAnsi="Arial" w:cs="Arial"/>
        </w:rPr>
        <w:tab/>
      </w:r>
      <w:r>
        <w:rPr>
          <w:rFonts w:ascii="Arial" w:hAnsi="Arial" w:cs="Arial"/>
          <w:b/>
          <w:bCs/>
        </w:rPr>
        <w:t>I</w:t>
      </w:r>
      <w:r>
        <w:rPr>
          <w:rFonts w:ascii="Arial" w:hAnsi="Arial" w:cs="Arial"/>
          <w:b/>
        </w:rPr>
        <w:t>nterest Rate.</w:t>
      </w:r>
      <w:r>
        <w:rPr>
          <w:rFonts w:ascii="Arial" w:hAnsi="Arial" w:cs="Arial"/>
        </w:rPr>
        <w:t xml:space="preserve"> </w:t>
      </w:r>
      <w:r>
        <w:rPr>
          <w:rFonts w:ascii="Arial" w:hAnsi="Arial" w:cs="Arial"/>
          <w:bCs/>
        </w:rPr>
        <w:t xml:space="preserve">Interest will accrue on the outstanding principal balance of this Project Note at the Interest Rate, subject to the provisions of Section 5(c) of this Project Note related to the Default Rate. Except as set forth in Section 2(c) and Section 4, accrued interest will be payable in arrears. </w:t>
      </w:r>
    </w:p>
    <w:p w14:paraId="0B1DE3C5" w14:textId="77777777" w:rsidR="00C55280" w:rsidRDefault="00C55280" w:rsidP="00394152">
      <w:pPr>
        <w:tabs>
          <w:tab w:val="left" w:pos="198"/>
          <w:tab w:val="left" w:pos="360"/>
        </w:tabs>
        <w:ind w:left="720" w:hanging="720"/>
        <w:rPr>
          <w:rFonts w:ascii="Arial" w:hAnsi="Arial" w:cs="Arial"/>
        </w:rPr>
      </w:pPr>
    </w:p>
    <w:p w14:paraId="6152CF76" w14:textId="48803DB5" w:rsidR="00C55280" w:rsidRDefault="00C55280" w:rsidP="009430C5">
      <w:pPr>
        <w:tabs>
          <w:tab w:val="left" w:pos="198"/>
          <w:tab w:val="left" w:pos="360"/>
        </w:tabs>
        <w:ind w:left="720" w:hanging="720"/>
        <w:rPr>
          <w:rFonts w:ascii="Arial" w:hAnsi="Arial" w:cs="Arial"/>
        </w:rPr>
      </w:pPr>
      <w:r>
        <w:rPr>
          <w:rFonts w:ascii="Arial" w:hAnsi="Arial" w:cs="Arial"/>
        </w:rPr>
        <w:tab/>
      </w:r>
      <w:r>
        <w:rPr>
          <w:rFonts w:ascii="Arial" w:hAnsi="Arial" w:cs="Arial"/>
        </w:rPr>
        <w:tab/>
        <w:t>(b)</w:t>
      </w:r>
      <w:r>
        <w:rPr>
          <w:rFonts w:ascii="Arial" w:hAnsi="Arial" w:cs="Arial"/>
        </w:rPr>
        <w:tab/>
      </w:r>
      <w:r>
        <w:rPr>
          <w:rFonts w:ascii="Arial" w:hAnsi="Arial" w:cs="Arial"/>
          <w:b/>
          <w:bCs/>
        </w:rPr>
        <w:t xml:space="preserve">Interest Calculation. </w:t>
      </w:r>
      <w:r>
        <w:rPr>
          <w:rFonts w:ascii="Arial" w:hAnsi="Arial" w:cs="Arial"/>
        </w:rPr>
        <w:t xml:space="preserve">Interest under this Project Note will be computed, payable and allocated using the Interest Calculation Method specified in Section 1. </w:t>
      </w:r>
    </w:p>
    <w:p w14:paraId="69A2AE66" w14:textId="6C8CCD52" w:rsidR="005E5B15" w:rsidRDefault="005E5B15" w:rsidP="009430C5">
      <w:pPr>
        <w:tabs>
          <w:tab w:val="left" w:pos="198"/>
          <w:tab w:val="left" w:pos="360"/>
        </w:tabs>
        <w:ind w:left="720" w:hanging="720"/>
        <w:rPr>
          <w:rFonts w:ascii="Arial" w:hAnsi="Arial" w:cs="Arial"/>
        </w:rPr>
      </w:pPr>
    </w:p>
    <w:p w14:paraId="37A5834D" w14:textId="77777777" w:rsidR="005E5B15" w:rsidRDefault="005E5B15" w:rsidP="005E5B15">
      <w:pPr>
        <w:pStyle w:val="ListParagraph"/>
        <w:numPr>
          <w:ilvl w:val="0"/>
          <w:numId w:val="7"/>
        </w:numPr>
        <w:tabs>
          <w:tab w:val="left" w:pos="-1440"/>
          <w:tab w:val="left" w:pos="-720"/>
          <w:tab w:val="left" w:pos="1440"/>
          <w:tab w:val="left" w:pos="2160"/>
          <w:tab w:val="left" w:pos="2880"/>
          <w:tab w:val="left" w:pos="3600"/>
          <w:tab w:val="left" w:pos="4320"/>
          <w:tab w:val="left" w:pos="5040"/>
          <w:tab w:val="left" w:pos="5760"/>
          <w:tab w:val="left" w:pos="6340"/>
          <w:tab w:val="left" w:pos="6480"/>
        </w:tabs>
        <w:suppressAutoHyphens/>
        <w:jc w:val="both"/>
        <w:rPr>
          <w:rFonts w:ascii="Arial" w:hAnsi="Arial" w:cs="Arial"/>
        </w:rPr>
      </w:pPr>
    </w:p>
    <w:p w14:paraId="63AADFD6" w14:textId="294989FA" w:rsidR="005E5B15" w:rsidRDefault="005E5B15" w:rsidP="005E5B15">
      <w:pPr>
        <w:pStyle w:val="ListParagraph"/>
        <w:tabs>
          <w:tab w:val="left" w:pos="-1440"/>
          <w:tab w:val="left" w:pos="-720"/>
          <w:tab w:val="left" w:pos="1440"/>
          <w:tab w:val="left" w:pos="2160"/>
          <w:tab w:val="left" w:pos="2880"/>
          <w:tab w:val="left" w:pos="3600"/>
          <w:tab w:val="left" w:pos="4320"/>
          <w:tab w:val="left" w:pos="5040"/>
          <w:tab w:val="left" w:pos="5760"/>
          <w:tab w:val="left" w:pos="6340"/>
          <w:tab w:val="left" w:pos="6480"/>
        </w:tabs>
        <w:suppressAutoHyphens/>
        <w:ind w:left="2160" w:hanging="720"/>
        <w:rPr>
          <w:rFonts w:ascii="Arial" w:hAnsi="Arial" w:cs="Arial"/>
        </w:rPr>
      </w:pPr>
      <w:r>
        <w:rPr>
          <w:rFonts w:ascii="Arial" w:hAnsi="Arial" w:cs="Arial"/>
        </w:rPr>
        <w:t>(A)</w:t>
      </w:r>
      <w:r>
        <w:rPr>
          <w:rFonts w:ascii="Arial" w:hAnsi="Arial" w:cs="Arial"/>
        </w:rPr>
        <w:tab/>
        <w:t>If the Interest Calculation Method specified in Section 1 is 30/360, interest under this Project Note will be computed, payable and allocated on the basis of a 360-day year consisting of twelve 30-day months.</w:t>
      </w:r>
    </w:p>
    <w:p w14:paraId="2D59FDCB" w14:textId="77777777" w:rsidR="005E5B15" w:rsidRDefault="005E5B15" w:rsidP="005E5B15">
      <w:pPr>
        <w:pStyle w:val="ListParagraph"/>
        <w:tabs>
          <w:tab w:val="left" w:pos="-1440"/>
          <w:tab w:val="left" w:pos="-720"/>
          <w:tab w:val="left" w:pos="1440"/>
          <w:tab w:val="left" w:pos="2160"/>
          <w:tab w:val="left" w:pos="2880"/>
          <w:tab w:val="left" w:pos="3600"/>
          <w:tab w:val="left" w:pos="4320"/>
          <w:tab w:val="left" w:pos="5040"/>
          <w:tab w:val="left" w:pos="5760"/>
          <w:tab w:val="left" w:pos="6340"/>
          <w:tab w:val="left" w:pos="6480"/>
        </w:tabs>
        <w:suppressAutoHyphens/>
        <w:ind w:left="2160" w:hanging="720"/>
        <w:jc w:val="both"/>
        <w:rPr>
          <w:rFonts w:ascii="Arial" w:hAnsi="Arial" w:cs="Arial"/>
        </w:rPr>
      </w:pPr>
    </w:p>
    <w:p w14:paraId="706A218C" w14:textId="02A470A0" w:rsidR="005E5B15" w:rsidRPr="00EE34E5" w:rsidRDefault="005E5B15" w:rsidP="005E5B15">
      <w:pPr>
        <w:pStyle w:val="ListParagraph"/>
        <w:tabs>
          <w:tab w:val="left" w:pos="-1440"/>
          <w:tab w:val="left" w:pos="-720"/>
          <w:tab w:val="left" w:pos="1440"/>
          <w:tab w:val="left" w:pos="2160"/>
          <w:tab w:val="left" w:pos="2880"/>
          <w:tab w:val="left" w:pos="3600"/>
          <w:tab w:val="left" w:pos="4320"/>
          <w:tab w:val="left" w:pos="5040"/>
          <w:tab w:val="left" w:pos="5760"/>
          <w:tab w:val="left" w:pos="6340"/>
          <w:tab w:val="left" w:pos="6480"/>
        </w:tabs>
        <w:suppressAutoHyphens/>
        <w:ind w:left="2160" w:hanging="720"/>
        <w:rPr>
          <w:rFonts w:ascii="Arial" w:hAnsi="Arial" w:cs="Arial"/>
        </w:rPr>
      </w:pPr>
      <w:r>
        <w:rPr>
          <w:rFonts w:ascii="Arial" w:hAnsi="Arial" w:cs="Arial"/>
        </w:rPr>
        <w:t>(B)</w:t>
      </w:r>
      <w:r>
        <w:rPr>
          <w:rFonts w:ascii="Arial" w:hAnsi="Arial" w:cs="Arial"/>
        </w:rPr>
        <w:tab/>
      </w:r>
      <w:r>
        <w:rPr>
          <w:rFonts w:ascii="Arial" w:hAnsi="Arial" w:cs="Arial"/>
          <w:bCs/>
        </w:rPr>
        <w:t xml:space="preserve">If the Interest Calculation Method specified in Section 1 is Actual/360, interest </w:t>
      </w:r>
      <w:r>
        <w:rPr>
          <w:rFonts w:ascii="Arial" w:hAnsi="Arial" w:cs="Arial"/>
        </w:rPr>
        <w:t xml:space="preserve">under this Project Note will be computed, payable and allocated on the basis of an actual/360 interest calculation schedule (interest is payable for the actual </w:t>
      </w:r>
      <w:r>
        <w:rPr>
          <w:rFonts w:ascii="Arial" w:hAnsi="Arial" w:cs="Arial"/>
          <w:bCs/>
        </w:rPr>
        <w:t xml:space="preserve">number of days in each month, and each month’s interest is calculated by multiplying the unpaid principal amount of this Project Note as of the first day of the month for which interest is being calculated by the Interest Rate, dividing the product by 360, and multiplying the quotient by the number of days in the month for which interest is being calculated). The amount of the monthly installment of principal and interest under this </w:t>
      </w:r>
      <w:r>
        <w:rPr>
          <w:rFonts w:ascii="Arial" w:hAnsi="Arial" w:cs="Arial"/>
        </w:rPr>
        <w:t xml:space="preserve">Project </w:t>
      </w:r>
      <w:r>
        <w:rPr>
          <w:rFonts w:ascii="Arial" w:hAnsi="Arial" w:cs="Arial"/>
          <w:bCs/>
        </w:rPr>
        <w:t xml:space="preserve">Note attributable to principal and the amount attributable to interest will vary based upon the number of days in the month for which such installment is paid. </w:t>
      </w:r>
    </w:p>
    <w:p w14:paraId="70ADB341" w14:textId="728C2884" w:rsidR="005E5B15" w:rsidRDefault="005E5B15" w:rsidP="009430C5">
      <w:pPr>
        <w:tabs>
          <w:tab w:val="left" w:pos="198"/>
          <w:tab w:val="left" w:pos="360"/>
        </w:tabs>
        <w:ind w:left="720" w:hanging="720"/>
        <w:rPr>
          <w:rFonts w:ascii="Arial" w:hAnsi="Arial" w:cs="Arial"/>
        </w:rPr>
      </w:pPr>
    </w:p>
    <w:p w14:paraId="2A510ED4" w14:textId="4A3CF63A" w:rsidR="005E5B15" w:rsidRDefault="005E5B15" w:rsidP="005E5B15">
      <w:pPr>
        <w:pStyle w:val="ListParagraph"/>
        <w:numPr>
          <w:ilvl w:val="0"/>
          <w:numId w:val="7"/>
        </w:numPr>
        <w:tabs>
          <w:tab w:val="left" w:pos="-1440"/>
          <w:tab w:val="left" w:pos="-720"/>
          <w:tab w:val="left" w:pos="720"/>
          <w:tab w:val="left" w:pos="2160"/>
          <w:tab w:val="left" w:pos="3600"/>
          <w:tab w:val="left" w:pos="4320"/>
          <w:tab w:val="left" w:pos="5040"/>
          <w:tab w:val="left" w:pos="5760"/>
          <w:tab w:val="left" w:pos="6340"/>
          <w:tab w:val="left" w:pos="6480"/>
        </w:tabs>
        <w:suppressAutoHyphens/>
        <w:rPr>
          <w:rFonts w:ascii="Arial" w:hAnsi="Arial" w:cs="Arial"/>
          <w:bCs/>
        </w:rPr>
      </w:pPr>
      <w:r>
        <w:rPr>
          <w:rFonts w:ascii="Arial" w:hAnsi="Arial" w:cs="Arial"/>
          <w:bCs/>
        </w:rPr>
        <w:t>If Holder receives any regularly scheduled monthly payment before its Project Loan Payment Date, Holder will be deemed to have received the payment on its Project Loan Payment Date for the purpose of calculating interest due.</w:t>
      </w:r>
    </w:p>
    <w:p w14:paraId="02B2A892" w14:textId="77777777" w:rsidR="005E5B15" w:rsidRPr="00931082" w:rsidRDefault="005E5B15" w:rsidP="005E5B15">
      <w:pPr>
        <w:tabs>
          <w:tab w:val="left" w:pos="-1440"/>
          <w:tab w:val="left" w:pos="-720"/>
          <w:tab w:val="left" w:pos="720"/>
          <w:tab w:val="left" w:pos="2160"/>
          <w:tab w:val="left" w:pos="3600"/>
          <w:tab w:val="left" w:pos="4320"/>
          <w:tab w:val="left" w:pos="5040"/>
          <w:tab w:val="left" w:pos="5760"/>
          <w:tab w:val="left" w:pos="6340"/>
          <w:tab w:val="left" w:pos="6480"/>
        </w:tabs>
        <w:suppressAutoHyphens/>
        <w:jc w:val="both"/>
        <w:rPr>
          <w:rFonts w:ascii="Arial" w:hAnsi="Arial" w:cs="Arial"/>
        </w:rPr>
      </w:pPr>
    </w:p>
    <w:p w14:paraId="79AF4680" w14:textId="424BF0C9" w:rsidR="00C55280" w:rsidRDefault="005E5B15" w:rsidP="00667CB6">
      <w:pPr>
        <w:tabs>
          <w:tab w:val="left" w:pos="198"/>
          <w:tab w:val="left" w:pos="360"/>
        </w:tabs>
        <w:ind w:left="1440" w:hanging="720"/>
        <w:rPr>
          <w:rFonts w:ascii="Arial" w:hAnsi="Arial" w:cs="Arial"/>
          <w:bCs/>
        </w:rPr>
      </w:pPr>
      <w:r>
        <w:rPr>
          <w:rFonts w:ascii="Arial" w:hAnsi="Arial" w:cs="Arial"/>
          <w:bCs/>
        </w:rPr>
        <w:t>(iii)</w:t>
      </w:r>
      <w:r>
        <w:rPr>
          <w:rFonts w:ascii="Arial" w:hAnsi="Arial" w:cs="Arial"/>
          <w:bCs/>
        </w:rPr>
        <w:tab/>
        <w:t>Any accrued interest remaining past due for 30 days or more, at Loan Servicer's discretion, may be added to and become part of the unpaid principal balance of this Project Note and any reference to “accrued interest” will refer to accrued interest that has not yet become part of the unpaid principal balance. Any amount added to principal pursuant to the Financing Documents will bear interest at the applicable rate or rates specified in this Project Note and will be payable with such interest upon demand by Loan Servicer and, absent such demand, as provided in this Project Note for the payment of principal and interest.</w:t>
      </w:r>
    </w:p>
    <w:p w14:paraId="76611DB1" w14:textId="77777777" w:rsidR="00667CB6" w:rsidRDefault="00667CB6" w:rsidP="00667CB6">
      <w:pPr>
        <w:tabs>
          <w:tab w:val="left" w:pos="198"/>
          <w:tab w:val="left" w:pos="360"/>
        </w:tabs>
        <w:ind w:left="1440" w:hanging="720"/>
        <w:rPr>
          <w:rFonts w:ascii="Arial" w:hAnsi="Arial" w:cs="Arial"/>
        </w:rPr>
      </w:pPr>
    </w:p>
    <w:p w14:paraId="5C61D2BB" w14:textId="1CC7C427" w:rsidR="00A50D26" w:rsidRPr="00EE3849" w:rsidRDefault="00A50D26" w:rsidP="00A50D26">
      <w:pPr>
        <w:ind w:left="720" w:hanging="360"/>
        <w:rPr>
          <w:rFonts w:ascii="Arial" w:hAnsi="Arial" w:cs="Arial"/>
        </w:rPr>
      </w:pPr>
      <w:r>
        <w:rPr>
          <w:rFonts w:ascii="Arial" w:hAnsi="Arial" w:cs="Arial"/>
        </w:rPr>
        <w:t>(c)</w:t>
      </w:r>
      <w:r>
        <w:rPr>
          <w:rFonts w:ascii="Arial" w:hAnsi="Arial" w:cs="Arial"/>
        </w:rPr>
        <w:tab/>
      </w:r>
      <w:r>
        <w:rPr>
          <w:rFonts w:ascii="Arial" w:hAnsi="Arial" w:cs="Arial"/>
          <w:b/>
        </w:rPr>
        <w:t>Interest Due for Partial Month.</w:t>
      </w:r>
      <w:r>
        <w:rPr>
          <w:rFonts w:ascii="Arial" w:hAnsi="Arial" w:cs="Arial"/>
        </w:rPr>
        <w:t xml:space="preserve"> </w:t>
      </w:r>
      <w:r>
        <w:rPr>
          <w:rFonts w:ascii="Arial" w:hAnsi="Arial" w:cs="Arial"/>
          <w:bCs/>
        </w:rPr>
        <w:t xml:space="preserve">Unless the Effective Date is the first day of a calendar month, Borrower must pay interest simultaneously with the execution of this Project Note for the period beginning on the </w:t>
      </w:r>
      <w:r w:rsidR="00F947D0">
        <w:rPr>
          <w:rFonts w:ascii="Arial" w:hAnsi="Arial" w:cs="Arial"/>
          <w:bCs/>
        </w:rPr>
        <w:t>Effective</w:t>
      </w:r>
      <w:r>
        <w:rPr>
          <w:rFonts w:ascii="Arial" w:hAnsi="Arial" w:cs="Arial"/>
          <w:bCs/>
        </w:rPr>
        <w:t xml:space="preserve"> </w:t>
      </w:r>
      <w:r w:rsidR="00F947D0">
        <w:rPr>
          <w:rFonts w:ascii="Arial" w:hAnsi="Arial" w:cs="Arial"/>
          <w:bCs/>
        </w:rPr>
        <w:t>D</w:t>
      </w:r>
      <w:r>
        <w:rPr>
          <w:rFonts w:ascii="Arial" w:hAnsi="Arial" w:cs="Arial"/>
          <w:bCs/>
        </w:rPr>
        <w:t xml:space="preserve">ate through and including the last day of the calendar month. If the Effective Date is the first day of a calendar month, then no payment will be due from Borrower at the time of the execution of this Project Note and the Project Loan Payment Date for the first monthly payment under Section 3 of interest-only or principal and interest, as applicable, will be the First Project Loan Payment Date set forth in Section 1 of this Project Note. </w:t>
      </w:r>
    </w:p>
    <w:p w14:paraId="33E56103" w14:textId="43834356" w:rsidR="00A50D26" w:rsidRDefault="00A50D26" w:rsidP="0096789C">
      <w:pPr>
        <w:tabs>
          <w:tab w:val="left" w:pos="198"/>
          <w:tab w:val="left" w:pos="360"/>
        </w:tabs>
        <w:ind w:left="720" w:hanging="720"/>
        <w:rPr>
          <w:rFonts w:ascii="Arial" w:hAnsi="Arial" w:cs="Arial"/>
        </w:rPr>
      </w:pPr>
    </w:p>
    <w:p w14:paraId="50FC448C" w14:textId="77777777" w:rsidR="0096789C" w:rsidRPr="00C468C6" w:rsidRDefault="0096789C" w:rsidP="007663EC">
      <w:pPr>
        <w:keepNext/>
        <w:ind w:left="360" w:hanging="360"/>
        <w:jc w:val="both"/>
        <w:rPr>
          <w:rFonts w:ascii="Arial" w:hAnsi="Arial" w:cs="Arial"/>
          <w:b/>
        </w:rPr>
      </w:pPr>
      <w:r>
        <w:rPr>
          <w:rFonts w:ascii="Arial" w:hAnsi="Arial" w:cs="Arial"/>
          <w:b/>
        </w:rPr>
        <w:t xml:space="preserve">3. </w:t>
      </w:r>
      <w:r>
        <w:rPr>
          <w:rFonts w:ascii="Arial" w:hAnsi="Arial" w:cs="Arial"/>
          <w:b/>
        </w:rPr>
        <w:tab/>
        <w:t>Payments.</w:t>
      </w:r>
    </w:p>
    <w:p w14:paraId="78DE85E3" w14:textId="77777777" w:rsidR="0096789C" w:rsidRDefault="0096789C" w:rsidP="007663EC">
      <w:pPr>
        <w:keepNext/>
        <w:ind w:firstLine="720"/>
        <w:jc w:val="both"/>
        <w:rPr>
          <w:rFonts w:ascii="Arial" w:hAnsi="Arial" w:cs="Arial"/>
        </w:rPr>
      </w:pPr>
    </w:p>
    <w:p w14:paraId="70DD7E6E" w14:textId="3FEC9D92" w:rsidR="00192A50" w:rsidRDefault="0096789C" w:rsidP="007663EC">
      <w:pPr>
        <w:keepNext/>
        <w:ind w:left="720" w:hanging="360"/>
        <w:rPr>
          <w:rFonts w:ascii="Arial" w:hAnsi="Arial" w:cs="Arial"/>
        </w:rPr>
      </w:pPr>
      <w:r>
        <w:rPr>
          <w:rFonts w:ascii="Arial" w:hAnsi="Arial" w:cs="Arial"/>
        </w:rPr>
        <w:t>(a)</w:t>
      </w:r>
      <w:r>
        <w:rPr>
          <w:rFonts w:ascii="Arial" w:hAnsi="Arial" w:cs="Arial"/>
          <w:b/>
        </w:rPr>
        <w:tab/>
        <w:t>Payment of Interest.</w:t>
      </w:r>
      <w:r>
        <w:rPr>
          <w:sz w:val="24"/>
          <w:szCs w:val="24"/>
        </w:rPr>
        <w:t xml:space="preserve"> </w:t>
      </w:r>
      <w:r>
        <w:rPr>
          <w:rFonts w:ascii="Arial" w:hAnsi="Arial" w:cs="Arial"/>
        </w:rPr>
        <w:t>Borrower must pay on the first calendar day of each month commencing on the First Project Loan Payment Date (each such date for payment a “</w:t>
      </w:r>
      <w:r>
        <w:rPr>
          <w:rFonts w:ascii="Arial" w:hAnsi="Arial" w:cs="Arial"/>
          <w:b/>
        </w:rPr>
        <w:t>Project Loan Payment Date</w:t>
      </w:r>
      <w:r>
        <w:rPr>
          <w:rFonts w:ascii="Arial" w:hAnsi="Arial" w:cs="Arial"/>
        </w:rPr>
        <w:t xml:space="preserve">”), interest at the Interest Rate on the outstanding principal balance of this Project Note, and must also pay interest on this Project Note at the Interest Rate in the event of an optional or mandatory prepayment or acceleration of all or a part of the Project Loan pursuant to this Project Note or the Project Loan </w:t>
      </w:r>
      <w:r>
        <w:rPr>
          <w:rFonts w:ascii="Arial" w:hAnsi="Arial" w:cs="Arial"/>
        </w:rPr>
        <w:lastRenderedPageBreak/>
        <w:t xml:space="preserve">Agreement, in an amount equal to the accrued and unpaid interest to the date of </w:t>
      </w:r>
      <w:r w:rsidR="00D30933">
        <w:rPr>
          <w:rFonts w:ascii="Arial" w:hAnsi="Arial" w:cs="Arial"/>
        </w:rPr>
        <w:t>p</w:t>
      </w:r>
      <w:r w:rsidR="0037019B">
        <w:rPr>
          <w:rFonts w:ascii="Arial" w:hAnsi="Arial" w:cs="Arial"/>
        </w:rPr>
        <w:t>repayment</w:t>
      </w:r>
      <w:r>
        <w:rPr>
          <w:rFonts w:ascii="Arial" w:hAnsi="Arial" w:cs="Arial"/>
        </w:rPr>
        <w:t xml:space="preserve"> on the portion of this Project Note subject to </w:t>
      </w:r>
      <w:r w:rsidR="00D30933">
        <w:rPr>
          <w:rFonts w:ascii="Arial" w:hAnsi="Arial" w:cs="Arial"/>
        </w:rPr>
        <w:t>p</w:t>
      </w:r>
      <w:r w:rsidR="0037019B">
        <w:rPr>
          <w:rFonts w:ascii="Arial" w:hAnsi="Arial" w:cs="Arial"/>
        </w:rPr>
        <w:t>repayment</w:t>
      </w:r>
      <w:r>
        <w:rPr>
          <w:rFonts w:ascii="Arial" w:hAnsi="Arial" w:cs="Arial"/>
        </w:rPr>
        <w:t xml:space="preserve">.  </w:t>
      </w:r>
    </w:p>
    <w:p w14:paraId="412DE322" w14:textId="77777777" w:rsidR="00192A50" w:rsidRDefault="00192A50" w:rsidP="007663EC">
      <w:pPr>
        <w:keepNext/>
        <w:ind w:left="720" w:hanging="360"/>
        <w:rPr>
          <w:rFonts w:ascii="Arial" w:hAnsi="Arial" w:cs="Arial"/>
        </w:rPr>
      </w:pPr>
    </w:p>
    <w:p w14:paraId="3EB8C3C9" w14:textId="5678B1F1" w:rsidR="00BF3940" w:rsidRDefault="00192A50" w:rsidP="007663EC">
      <w:pPr>
        <w:keepNext/>
        <w:ind w:left="720" w:hanging="360"/>
        <w:rPr>
          <w:rFonts w:ascii="Arial" w:hAnsi="Arial" w:cs="Arial"/>
          <w:bCs/>
        </w:rPr>
      </w:pPr>
      <w:r>
        <w:rPr>
          <w:rFonts w:ascii="Arial" w:hAnsi="Arial" w:cs="Arial"/>
        </w:rPr>
        <w:t>(b)</w:t>
      </w:r>
      <w:r>
        <w:rPr>
          <w:rFonts w:ascii="Arial" w:hAnsi="Arial" w:cs="Arial"/>
        </w:rPr>
        <w:tab/>
      </w:r>
      <w:r>
        <w:rPr>
          <w:rFonts w:ascii="Arial" w:hAnsi="Arial" w:cs="Arial"/>
          <w:b/>
          <w:bCs/>
        </w:rPr>
        <w:t>Payment of Principal.</w:t>
      </w:r>
      <w:r>
        <w:rPr>
          <w:rFonts w:ascii="Arial" w:hAnsi="Arial" w:cs="Arial"/>
        </w:rPr>
        <w:t xml:space="preserve"> </w:t>
      </w:r>
      <w:r>
        <w:rPr>
          <w:rFonts w:ascii="Arial" w:hAnsi="Arial" w:cs="Arial"/>
          <w:bCs/>
        </w:rPr>
        <w:t xml:space="preserve">Borrower must pay the outstanding principal of this Project Note in full on the Scheduled Maturity Date and in monthly installments on each date set forth in the Project Loan Amortization Schedule attached as </w:t>
      </w:r>
      <w:r>
        <w:rPr>
          <w:rFonts w:ascii="Arial" w:hAnsi="Arial" w:cs="Arial"/>
          <w:bCs/>
          <w:u w:val="single"/>
        </w:rPr>
        <w:t>Schedule 2</w:t>
      </w:r>
      <w:r>
        <w:rPr>
          <w:rFonts w:ascii="Arial" w:hAnsi="Arial" w:cs="Arial"/>
          <w:bCs/>
        </w:rPr>
        <w:t xml:space="preserve"> (the “</w:t>
      </w:r>
      <w:r>
        <w:rPr>
          <w:rFonts w:ascii="Arial" w:hAnsi="Arial" w:cs="Arial"/>
          <w:b/>
        </w:rPr>
        <w:t>Project Loan Amortization Schedule</w:t>
      </w:r>
      <w:r>
        <w:rPr>
          <w:rFonts w:ascii="Arial" w:hAnsi="Arial" w:cs="Arial"/>
          <w:bCs/>
        </w:rPr>
        <w:t xml:space="preserve">") in an amount equal to the corresponding amounts set forth therein, or at such earlier times and in such amounts as may be required in the event of an optional or mandatory </w:t>
      </w:r>
      <w:r w:rsidR="00D30933">
        <w:rPr>
          <w:rFonts w:ascii="Arial" w:hAnsi="Arial" w:cs="Arial"/>
          <w:bCs/>
        </w:rPr>
        <w:t>p</w:t>
      </w:r>
      <w:r w:rsidR="0037019B">
        <w:rPr>
          <w:rFonts w:ascii="Arial" w:hAnsi="Arial" w:cs="Arial"/>
          <w:bCs/>
        </w:rPr>
        <w:t>repayment</w:t>
      </w:r>
      <w:r>
        <w:rPr>
          <w:rFonts w:ascii="Arial" w:hAnsi="Arial" w:cs="Arial"/>
          <w:bCs/>
        </w:rPr>
        <w:t xml:space="preserve"> or acceleration of the Project Loan pursuant to this Project Note or the Project Loan Agreement.</w:t>
      </w:r>
    </w:p>
    <w:p w14:paraId="7E294206" w14:textId="77777777" w:rsidR="00BF3940" w:rsidRDefault="00BF3940" w:rsidP="007663EC">
      <w:pPr>
        <w:keepNext/>
        <w:ind w:left="720" w:hanging="360"/>
        <w:rPr>
          <w:rFonts w:ascii="Arial" w:hAnsi="Arial" w:cs="Arial"/>
          <w:bCs/>
        </w:rPr>
      </w:pPr>
    </w:p>
    <w:p w14:paraId="0BC34184" w14:textId="250D76BB" w:rsidR="0096789C" w:rsidRDefault="00BF3940" w:rsidP="007663EC">
      <w:pPr>
        <w:keepNext/>
        <w:ind w:left="720" w:hanging="360"/>
        <w:rPr>
          <w:rFonts w:ascii="Arial" w:hAnsi="Arial" w:cs="Arial"/>
          <w:b/>
        </w:rPr>
      </w:pPr>
      <w:r>
        <w:rPr>
          <w:rFonts w:ascii="Arial" w:hAnsi="Arial" w:cs="Arial"/>
          <w:bCs/>
        </w:rPr>
        <w:t>(c)</w:t>
      </w:r>
      <w:r>
        <w:rPr>
          <w:rFonts w:ascii="Arial" w:hAnsi="Arial" w:cs="Arial"/>
          <w:bCs/>
        </w:rPr>
        <w:tab/>
      </w:r>
      <w:r w:rsidRPr="00BF3940">
        <w:rPr>
          <w:rFonts w:ascii="Arial" w:hAnsi="Arial" w:cs="Arial"/>
          <w:b/>
        </w:rPr>
        <w:t>Application of Payments.</w:t>
      </w:r>
      <w:r>
        <w:rPr>
          <w:rFonts w:ascii="Arial" w:hAnsi="Arial" w:cs="Arial"/>
          <w:bCs/>
        </w:rPr>
        <w:t xml:space="preserve"> </w:t>
      </w:r>
      <w:r w:rsidR="00192A50">
        <w:rPr>
          <w:rFonts w:ascii="Arial" w:hAnsi="Arial" w:cs="Arial"/>
          <w:bCs/>
        </w:rPr>
        <w:t>Each payment will be applied as of its scheduled date, and, if the payment consists of both principal and interest, it will be applied first to accrued interest and then to outstanding principal. If, on the Scheduled Maturity Date, Borrower still owes amounts under this Project Note or any other Financing Document, Borrower must pay those amounts and any other Indebtedness in full on the Scheduled Maturity Date.</w:t>
      </w:r>
      <w:r w:rsidR="00192A50">
        <w:rPr>
          <w:rFonts w:ascii="Arial" w:hAnsi="Arial" w:cs="Arial"/>
          <w:b/>
        </w:rPr>
        <w:t xml:space="preserve"> </w:t>
      </w:r>
    </w:p>
    <w:p w14:paraId="5CB515BB" w14:textId="7BB6B5BE" w:rsidR="0096789C" w:rsidRDefault="0096789C" w:rsidP="0096789C">
      <w:pPr>
        <w:ind w:left="720" w:hanging="360"/>
        <w:jc w:val="both"/>
        <w:rPr>
          <w:rFonts w:ascii="Arial" w:hAnsi="Arial" w:cs="Arial"/>
        </w:rPr>
      </w:pPr>
    </w:p>
    <w:p w14:paraId="28EA2F5B" w14:textId="56157230" w:rsidR="00000BBC" w:rsidRPr="00C55280" w:rsidRDefault="00000BBC" w:rsidP="00000BBC">
      <w:pPr>
        <w:tabs>
          <w:tab w:val="left" w:pos="198"/>
          <w:tab w:val="left" w:pos="360"/>
        </w:tabs>
        <w:ind w:left="720" w:hanging="720"/>
        <w:rPr>
          <w:rFonts w:ascii="Arial" w:hAnsi="Arial" w:cs="Arial"/>
        </w:rPr>
      </w:pPr>
      <w:r>
        <w:rPr>
          <w:rFonts w:ascii="Arial" w:hAnsi="Arial" w:cs="Arial"/>
        </w:rPr>
        <w:tab/>
      </w:r>
      <w:r>
        <w:rPr>
          <w:rFonts w:ascii="Arial" w:hAnsi="Arial" w:cs="Arial"/>
        </w:rPr>
        <w:tab/>
        <w:t>(</w:t>
      </w:r>
      <w:r w:rsidR="00BF3940">
        <w:rPr>
          <w:rFonts w:ascii="Arial" w:hAnsi="Arial" w:cs="Arial"/>
        </w:rPr>
        <w:t>d</w:t>
      </w:r>
      <w:r>
        <w:rPr>
          <w:rFonts w:ascii="Arial" w:hAnsi="Arial" w:cs="Arial"/>
        </w:rPr>
        <w:t>)</w:t>
      </w:r>
      <w:r>
        <w:rPr>
          <w:rFonts w:ascii="Arial" w:hAnsi="Arial" w:cs="Arial"/>
        </w:rPr>
        <w:tab/>
      </w:r>
      <w:r w:rsidR="00F947D0" w:rsidRPr="00F947D0">
        <w:rPr>
          <w:rFonts w:ascii="Arial" w:hAnsi="Arial" w:cs="Arial"/>
          <w:b/>
          <w:bCs/>
        </w:rPr>
        <w:t xml:space="preserve">Timing of </w:t>
      </w:r>
      <w:r>
        <w:rPr>
          <w:rFonts w:ascii="Arial" w:hAnsi="Arial" w:cs="Arial"/>
          <w:b/>
          <w:bCs/>
        </w:rPr>
        <w:t>Payments.</w:t>
      </w:r>
      <w:r>
        <w:rPr>
          <w:rFonts w:ascii="Arial" w:hAnsi="Arial" w:cs="Arial"/>
        </w:rPr>
        <w:t xml:space="preserve"> To ensure timely payment, Loan Servicer will collect from Borrower, and Borrower must provide to Loan Servicer, the foregoing payments two (2) Business Days prior to the respective Project Loan Payment Date (except as otherwise stated in Section 2(c) of this Project Note).</w:t>
      </w:r>
    </w:p>
    <w:p w14:paraId="2B673D13" w14:textId="77777777" w:rsidR="00000BBC" w:rsidRDefault="00000BBC" w:rsidP="0096789C">
      <w:pPr>
        <w:ind w:left="720" w:hanging="360"/>
        <w:jc w:val="both"/>
        <w:rPr>
          <w:rFonts w:ascii="Arial" w:hAnsi="Arial" w:cs="Arial"/>
        </w:rPr>
      </w:pPr>
    </w:p>
    <w:p w14:paraId="49CBB2E1" w14:textId="3215C5BF" w:rsidR="005C177A" w:rsidRDefault="0096789C" w:rsidP="00B75CC3">
      <w:pPr>
        <w:tabs>
          <w:tab w:val="left" w:pos="360"/>
        </w:tabs>
        <w:ind w:left="720" w:hanging="720"/>
        <w:textAlignment w:val="baseline"/>
        <w:rPr>
          <w:rFonts w:ascii="Arial" w:hAnsi="Arial" w:cs="Arial"/>
        </w:rPr>
      </w:pPr>
      <w:r>
        <w:rPr>
          <w:rFonts w:ascii="Arial" w:hAnsi="Arial" w:cs="Arial"/>
        </w:rPr>
        <w:tab/>
        <w:t>(</w:t>
      </w:r>
      <w:r w:rsidR="00BF3940">
        <w:rPr>
          <w:rFonts w:ascii="Arial" w:hAnsi="Arial" w:cs="Arial"/>
        </w:rPr>
        <w:t>e</w:t>
      </w:r>
      <w:r>
        <w:rPr>
          <w:rFonts w:ascii="Arial" w:hAnsi="Arial" w:cs="Arial"/>
          <w:noProof/>
        </w:rPr>
        <w:t>)</w:t>
      </w:r>
      <w:r>
        <w:rPr>
          <w:rFonts w:ascii="Arial" w:hAnsi="Arial" w:cs="Arial"/>
          <w:noProof/>
        </w:rPr>
        <w:tab/>
      </w:r>
      <w:r>
        <w:rPr>
          <w:rFonts w:ascii="Arial" w:hAnsi="Arial" w:cs="Arial"/>
          <w:b/>
          <w:noProof/>
        </w:rPr>
        <w:t xml:space="preserve">Manner and Place of Payment. </w:t>
      </w:r>
      <w:r>
        <w:rPr>
          <w:rFonts w:ascii="Arial" w:hAnsi="Arial" w:cs="Arial"/>
          <w:bCs/>
          <w:noProof/>
        </w:rPr>
        <w:t>All payments due under this Project Note must be made in immediately available U.S. funds</w:t>
      </w:r>
      <w:r>
        <w:rPr>
          <w:rFonts w:ascii="Arial" w:hAnsi="Arial" w:cs="Arial"/>
        </w:rPr>
        <w:t xml:space="preserve"> and will be payable at the principal office designated by </w:t>
      </w:r>
      <w:r w:rsidR="009312A8">
        <w:rPr>
          <w:rFonts w:ascii="Arial" w:hAnsi="Arial" w:cs="Arial"/>
        </w:rPr>
        <w:t>Loan</w:t>
      </w:r>
      <w:r>
        <w:rPr>
          <w:rFonts w:ascii="Arial" w:hAnsi="Arial" w:cs="Arial"/>
        </w:rPr>
        <w:t xml:space="preserve"> Servicer or such other place as may be designated by Notice to Borrower from or on behalf of Loan Servicer.  Notwithstanding the foregoing, if there is no Loan Servicer or if the Borrower is so directed in writing by the Funding Lender Representative, all payments due under this Project Note must be made directly to Fiscal Agent as provided in the Project Loan Agreement.</w:t>
      </w:r>
    </w:p>
    <w:p w14:paraId="18225E30" w14:textId="6463A1C2" w:rsidR="0094688E" w:rsidRDefault="0094688E" w:rsidP="00D7441E">
      <w:pPr>
        <w:ind w:firstLine="720"/>
        <w:jc w:val="both"/>
        <w:rPr>
          <w:rFonts w:ascii="Arial" w:hAnsi="Arial" w:cs="Arial"/>
        </w:rPr>
      </w:pPr>
      <w:bookmarkStart w:id="2" w:name="_DV_M340"/>
      <w:bookmarkStart w:id="3" w:name="_DV_M341"/>
      <w:bookmarkEnd w:id="2"/>
      <w:bookmarkEnd w:id="3"/>
    </w:p>
    <w:p w14:paraId="3C880923" w14:textId="635A3932" w:rsidR="00D47D4C" w:rsidRDefault="009E6802" w:rsidP="00B4738F">
      <w:pPr>
        <w:ind w:left="720" w:hanging="360"/>
        <w:rPr>
          <w:rFonts w:ascii="Arial" w:hAnsi="Arial" w:cs="Arial"/>
        </w:rPr>
      </w:pPr>
      <w:r>
        <w:rPr>
          <w:rFonts w:ascii="Arial" w:hAnsi="Arial" w:cs="Arial"/>
        </w:rPr>
        <w:t>(</w:t>
      </w:r>
      <w:r w:rsidR="00BF3940">
        <w:rPr>
          <w:rFonts w:ascii="Arial" w:hAnsi="Arial" w:cs="Arial"/>
        </w:rPr>
        <w:t>f</w:t>
      </w:r>
      <w:r>
        <w:rPr>
          <w:rFonts w:ascii="Arial" w:hAnsi="Arial" w:cs="Arial"/>
        </w:rPr>
        <w:t>)</w:t>
      </w:r>
      <w:r>
        <w:rPr>
          <w:rFonts w:ascii="Arial" w:hAnsi="Arial" w:cs="Arial"/>
          <w:b/>
        </w:rPr>
        <w:tab/>
      </w:r>
      <w:r>
        <w:rPr>
          <w:rFonts w:ascii="Arial" w:hAnsi="Arial" w:cs="Arial"/>
          <w:b/>
          <w:bCs/>
        </w:rPr>
        <w:t xml:space="preserve">Payment of Fees and Expenses. </w:t>
      </w:r>
      <w:r>
        <w:rPr>
          <w:rFonts w:ascii="Arial" w:hAnsi="Arial" w:cs="Arial"/>
        </w:rPr>
        <w:t>Borrower must also pay fees and expenses under Section 4.02 of the Project Loan Agreement, rebate amounts under Sections 2.04 and 4.03 of the Project Loan Agreement and indemnification amounts under Section 6.01 of the Project Loan Agreement and Section 10.02 of the Continuing Covenant Agreement, as well as any other amounts owed by the Borrower under the Financing Documents, when due and in accordance with the terms and provisions set forth therein.</w:t>
      </w:r>
    </w:p>
    <w:p w14:paraId="49D3590F" w14:textId="77777777" w:rsidR="00D47D4C" w:rsidRDefault="00D47D4C" w:rsidP="00D7441E">
      <w:pPr>
        <w:ind w:left="720" w:hanging="360"/>
        <w:jc w:val="both"/>
        <w:rPr>
          <w:rFonts w:ascii="Arial" w:hAnsi="Arial" w:cs="Arial"/>
        </w:rPr>
      </w:pPr>
    </w:p>
    <w:p w14:paraId="4C0C6A04" w14:textId="1D619F0C" w:rsidR="00105BD8" w:rsidRDefault="00B75CC3" w:rsidP="002B3CE5">
      <w:pPr>
        <w:tabs>
          <w:tab w:val="left" w:pos="360"/>
        </w:tabs>
        <w:ind w:left="720" w:hanging="720"/>
        <w:textAlignment w:val="baseline"/>
        <w:rPr>
          <w:rFonts w:ascii="Arial" w:hAnsi="Arial" w:cs="Arial"/>
        </w:rPr>
      </w:pPr>
      <w:bookmarkStart w:id="4" w:name="_DV_M52"/>
      <w:bookmarkStart w:id="5" w:name="_DV_M54"/>
      <w:bookmarkStart w:id="6" w:name="_DV_M56"/>
      <w:bookmarkEnd w:id="4"/>
      <w:bookmarkEnd w:id="5"/>
      <w:bookmarkEnd w:id="6"/>
      <w:r>
        <w:rPr>
          <w:rFonts w:ascii="Arial" w:hAnsi="Arial" w:cs="Arial"/>
        </w:rPr>
        <w:tab/>
        <w:t>(</w:t>
      </w:r>
      <w:r w:rsidR="00BF3940">
        <w:rPr>
          <w:rFonts w:ascii="Arial" w:hAnsi="Arial" w:cs="Arial"/>
        </w:rPr>
        <w:t>g</w:t>
      </w:r>
      <w:r>
        <w:rPr>
          <w:rFonts w:ascii="Arial" w:hAnsi="Arial" w:cs="Arial"/>
        </w:rPr>
        <w:t>)</w:t>
      </w:r>
      <w:r>
        <w:rPr>
          <w:rFonts w:ascii="Arial" w:hAnsi="Arial" w:cs="Arial"/>
        </w:rPr>
        <w:tab/>
      </w:r>
      <w:r>
        <w:rPr>
          <w:rFonts w:ascii="Arial" w:hAnsi="Arial" w:cs="Arial"/>
          <w:b/>
          <w:noProof/>
        </w:rPr>
        <w:t>Deficiencies.</w:t>
      </w:r>
      <w:r>
        <w:rPr>
          <w:rFonts w:ascii="Arial" w:hAnsi="Arial" w:cs="Arial"/>
        </w:rPr>
        <w:t xml:space="preserve"> In the event of any deficiency in the funds available under the Funding Loan Agreement for payment of the principal of, </w:t>
      </w:r>
      <w:r w:rsidR="00BF3940">
        <w:rPr>
          <w:rFonts w:ascii="Arial" w:hAnsi="Arial" w:cs="Arial"/>
        </w:rPr>
        <w:t>Prepayment P</w:t>
      </w:r>
      <w:r>
        <w:rPr>
          <w:rFonts w:ascii="Arial" w:hAnsi="Arial" w:cs="Arial"/>
        </w:rPr>
        <w:t>remium, if any, or interest on the Funding Loan when due, Borrower must immediately pay the amount of the deficiency to Fiscal Agent upon notice of the deficiency from Governmental Lender, Loan Servicer or Fiscal Agent. Borrower must be obligated to pay the deficiency regardless of the reason for the deficiency, including any deficiency resulting from any shortfall in payments made or to be made by Borrower under this Project Note, any loss due to a default under any investment held by Fiscal Agent, a change in value of any such investment or otherwise.</w:t>
      </w:r>
    </w:p>
    <w:p w14:paraId="134C05EE" w14:textId="77777777" w:rsidR="00C119DD" w:rsidRPr="00C468C6" w:rsidRDefault="00C119DD" w:rsidP="00D7441E">
      <w:pPr>
        <w:tabs>
          <w:tab w:val="left" w:pos="-1440"/>
          <w:tab w:val="left" w:pos="-720"/>
          <w:tab w:val="left" w:pos="720"/>
          <w:tab w:val="left" w:pos="1440"/>
          <w:tab w:val="left" w:pos="2160"/>
          <w:tab w:val="left" w:pos="2880"/>
          <w:tab w:val="left" w:pos="3600"/>
          <w:tab w:val="left" w:pos="4320"/>
          <w:tab w:val="left" w:pos="5040"/>
          <w:tab w:val="left" w:pos="5760"/>
          <w:tab w:val="left" w:pos="6340"/>
          <w:tab w:val="left" w:pos="6480"/>
        </w:tabs>
        <w:suppressAutoHyphens/>
        <w:ind w:left="1440" w:hanging="720"/>
        <w:jc w:val="both"/>
        <w:rPr>
          <w:rFonts w:ascii="Arial" w:hAnsi="Arial" w:cs="Arial"/>
        </w:rPr>
      </w:pPr>
    </w:p>
    <w:p w14:paraId="668C3335" w14:textId="39E2B150" w:rsidR="009E6802" w:rsidRDefault="0068452A" w:rsidP="00154FFC">
      <w:pPr>
        <w:keepNext/>
        <w:ind w:left="360" w:hanging="360"/>
        <w:rPr>
          <w:rFonts w:ascii="Arial" w:hAnsi="Arial" w:cs="Arial"/>
          <w:bCs/>
        </w:rPr>
      </w:pPr>
      <w:r>
        <w:rPr>
          <w:rFonts w:ascii="Arial" w:hAnsi="Arial" w:cs="Arial"/>
          <w:b/>
        </w:rPr>
        <w:t xml:space="preserve">4. </w:t>
      </w:r>
      <w:r>
        <w:rPr>
          <w:rFonts w:ascii="Arial" w:hAnsi="Arial" w:cs="Arial"/>
          <w:b/>
        </w:rPr>
        <w:tab/>
        <w:t xml:space="preserve">Prepayment. </w:t>
      </w:r>
    </w:p>
    <w:p w14:paraId="7E5D6A11" w14:textId="54B7259D" w:rsidR="00C66EA4" w:rsidRDefault="00C66EA4" w:rsidP="00154FFC">
      <w:pPr>
        <w:keepNext/>
        <w:ind w:left="360" w:hanging="360"/>
        <w:rPr>
          <w:rFonts w:ascii="Arial" w:hAnsi="Arial" w:cs="Arial"/>
          <w:bCs/>
        </w:rPr>
      </w:pPr>
    </w:p>
    <w:p w14:paraId="62019EE3" w14:textId="40C7D09A" w:rsidR="005677B3" w:rsidRDefault="005677B3" w:rsidP="005677B3">
      <w:pPr>
        <w:ind w:left="720" w:hanging="360"/>
        <w:rPr>
          <w:rFonts w:ascii="Arial" w:hAnsi="Arial" w:cs="Arial"/>
          <w:bCs/>
        </w:rPr>
      </w:pPr>
      <w:r>
        <w:rPr>
          <w:rFonts w:ascii="Arial" w:hAnsi="Arial" w:cs="Arial"/>
          <w:bCs/>
        </w:rPr>
        <w:t>(a)</w:t>
      </w:r>
      <w:r>
        <w:rPr>
          <w:rFonts w:ascii="Arial" w:hAnsi="Arial" w:cs="Arial"/>
          <w:bCs/>
        </w:rPr>
        <w:tab/>
      </w:r>
      <w:r>
        <w:rPr>
          <w:rFonts w:ascii="Arial" w:hAnsi="Arial" w:cs="Arial"/>
          <w:b/>
        </w:rPr>
        <w:t>Prepayment Generally</w:t>
      </w:r>
      <w:r>
        <w:rPr>
          <w:rFonts w:ascii="Arial" w:hAnsi="Arial" w:cs="Arial"/>
          <w:bCs/>
        </w:rPr>
        <w:t>. If Holder receives any principal payment before the Scheduled Maturity Date other than the monthly installments of principal required to be paid in accordance with the Project Loan Amortization Schedule, it will be considered a prepayment of principal under this Project Note (“</w:t>
      </w:r>
      <w:r>
        <w:rPr>
          <w:rFonts w:ascii="Arial" w:hAnsi="Arial" w:cs="Arial"/>
          <w:b/>
          <w:bCs/>
        </w:rPr>
        <w:t>Prepayment</w:t>
      </w:r>
      <w:r>
        <w:rPr>
          <w:rFonts w:ascii="Arial" w:hAnsi="Arial" w:cs="Arial"/>
          <w:bCs/>
        </w:rPr>
        <w:t xml:space="preserve">”). Without limiting the foregoing, any application by Holder, prior to the Scheduled Maturity Date, of any proceeds of collateral or other security to the repayment of any portion of the unpaid principal balance of this Project Note constitutes a Prepayment. Borrower may not make a full or partial Prepayment unless expressly permitted or required by the Financing Documents. Unless (i) otherwise expressly provided in the Financing Documents, or (ii) Holder agrees otherwise in writing, if Holder accepts and applies any partial Prepayment, Holder will not change the Project Loan Payment Dates, nor will it change the amount of any required monthly payments. </w:t>
      </w:r>
    </w:p>
    <w:p w14:paraId="74929DC1" w14:textId="77777777" w:rsidR="00A97A80" w:rsidRPr="005677B3" w:rsidRDefault="00A97A80" w:rsidP="00AA5D9F">
      <w:pPr>
        <w:ind w:left="720" w:hanging="360"/>
        <w:rPr>
          <w:rFonts w:ascii="Arial" w:hAnsi="Arial" w:cs="Arial"/>
          <w:bCs/>
        </w:rPr>
      </w:pPr>
    </w:p>
    <w:p w14:paraId="39440C02" w14:textId="01AD8029" w:rsidR="00A97A80" w:rsidRDefault="00A97A80" w:rsidP="00404389">
      <w:pPr>
        <w:ind w:left="720" w:hanging="360"/>
        <w:rPr>
          <w:rFonts w:ascii="Arial" w:hAnsi="Arial" w:cs="Arial"/>
          <w:bCs/>
        </w:rPr>
      </w:pPr>
      <w:r>
        <w:rPr>
          <w:rFonts w:ascii="Arial" w:hAnsi="Arial" w:cs="Arial"/>
          <w:bCs/>
        </w:rPr>
        <w:t>(b)</w:t>
      </w:r>
      <w:r>
        <w:rPr>
          <w:rFonts w:ascii="Arial" w:hAnsi="Arial" w:cs="Arial"/>
          <w:bCs/>
        </w:rPr>
        <w:tab/>
      </w:r>
      <w:r>
        <w:rPr>
          <w:rFonts w:ascii="Arial" w:hAnsi="Arial" w:cs="Arial"/>
          <w:b/>
        </w:rPr>
        <w:t>Mandatory Prepayments</w:t>
      </w:r>
      <w:r>
        <w:rPr>
          <w:rFonts w:ascii="Arial" w:hAnsi="Arial" w:cs="Arial"/>
          <w:bCs/>
        </w:rPr>
        <w:t xml:space="preserve">. This Project Note, together with accrued interest hereon, and together with Prepayment Premium (to the extent provided in Section 4(d) below), is subject to mandatory Prepayment </w:t>
      </w:r>
      <w:r>
        <w:rPr>
          <w:rFonts w:ascii="Arial" w:hAnsi="Arial" w:cs="Arial"/>
          <w:bCs/>
        </w:rPr>
        <w:lastRenderedPageBreak/>
        <w:t>on any Business Day, in whole or in part as indicated below, at the earliest practicable date upon the occurrence of any of the following:</w:t>
      </w:r>
    </w:p>
    <w:p w14:paraId="34A94F4E" w14:textId="13588B5F" w:rsidR="00A97A80" w:rsidRDefault="00A97A80" w:rsidP="00404389">
      <w:pPr>
        <w:ind w:left="720" w:hanging="360"/>
        <w:rPr>
          <w:rFonts w:ascii="Arial" w:hAnsi="Arial" w:cs="Arial"/>
          <w:bCs/>
        </w:rPr>
      </w:pPr>
    </w:p>
    <w:p w14:paraId="017CE7F9" w14:textId="40E7DB94" w:rsidR="005E41F5" w:rsidRDefault="00A97A80" w:rsidP="00404389">
      <w:pPr>
        <w:tabs>
          <w:tab w:val="left" w:pos="1080"/>
        </w:tabs>
        <w:ind w:left="1080" w:hanging="360"/>
        <w:rPr>
          <w:rFonts w:ascii="Arial" w:hAnsi="Arial" w:cs="Arial"/>
          <w:bCs/>
        </w:rPr>
      </w:pPr>
      <w:r>
        <w:rPr>
          <w:rFonts w:ascii="Arial" w:hAnsi="Arial" w:cs="Arial"/>
          <w:bCs/>
        </w:rPr>
        <w:t>(i)</w:t>
      </w:r>
      <w:r>
        <w:rPr>
          <w:rFonts w:ascii="Arial" w:hAnsi="Arial" w:cs="Arial"/>
          <w:bCs/>
        </w:rPr>
        <w:tab/>
        <w:t xml:space="preserve">the application of any Insurance proceeds or Condemnation award to the </w:t>
      </w:r>
      <w:r w:rsidR="0037019B">
        <w:rPr>
          <w:rFonts w:ascii="Arial" w:hAnsi="Arial" w:cs="Arial"/>
          <w:bCs/>
        </w:rPr>
        <w:t>Prepayment</w:t>
      </w:r>
      <w:r>
        <w:rPr>
          <w:rFonts w:ascii="Arial" w:hAnsi="Arial" w:cs="Arial"/>
          <w:bCs/>
        </w:rPr>
        <w:t xml:space="preserve"> of the Project Loan as required under the Financing Documents; or</w:t>
      </w:r>
    </w:p>
    <w:p w14:paraId="67FFC907" w14:textId="77777777" w:rsidR="005E41F5" w:rsidRPr="005E41F5" w:rsidRDefault="005E41F5" w:rsidP="00AA5D9F">
      <w:pPr>
        <w:tabs>
          <w:tab w:val="left" w:pos="1080"/>
        </w:tabs>
        <w:ind w:left="1080" w:hanging="360"/>
        <w:rPr>
          <w:rFonts w:ascii="Arial" w:hAnsi="Arial" w:cs="Arial"/>
          <w:bCs/>
        </w:rPr>
      </w:pPr>
    </w:p>
    <w:p w14:paraId="2FDBE0FF" w14:textId="0BB5007B" w:rsidR="005E41F5" w:rsidRDefault="005E41F5" w:rsidP="00404389">
      <w:pPr>
        <w:tabs>
          <w:tab w:val="left" w:pos="1080"/>
        </w:tabs>
        <w:ind w:left="1080" w:hanging="360"/>
        <w:rPr>
          <w:rFonts w:ascii="Arial" w:hAnsi="Arial" w:cs="Arial"/>
          <w:bCs/>
        </w:rPr>
      </w:pPr>
      <w:r>
        <w:rPr>
          <w:rFonts w:ascii="Arial" w:hAnsi="Arial" w:cs="Arial"/>
          <w:bCs/>
        </w:rPr>
        <w:t>(ii)</w:t>
      </w:r>
      <w:r>
        <w:rPr>
          <w:rFonts w:ascii="Arial" w:hAnsi="Arial" w:cs="Arial"/>
          <w:bCs/>
        </w:rPr>
        <w:tab/>
        <w:t>in whole, upon the occurrence of a Determination of Taxability; or</w:t>
      </w:r>
    </w:p>
    <w:p w14:paraId="39E0339E" w14:textId="77777777" w:rsidR="005E41F5" w:rsidRPr="005E41F5" w:rsidRDefault="005E41F5" w:rsidP="00AA5D9F">
      <w:pPr>
        <w:tabs>
          <w:tab w:val="left" w:pos="1080"/>
        </w:tabs>
        <w:ind w:left="1080" w:hanging="360"/>
        <w:rPr>
          <w:rFonts w:ascii="Arial" w:hAnsi="Arial" w:cs="Arial"/>
          <w:bCs/>
        </w:rPr>
      </w:pPr>
    </w:p>
    <w:p w14:paraId="2153708E" w14:textId="2C8A8A9A" w:rsidR="005E41F5" w:rsidRDefault="005E41F5" w:rsidP="00404389">
      <w:pPr>
        <w:tabs>
          <w:tab w:val="left" w:pos="1080"/>
        </w:tabs>
        <w:ind w:left="1080" w:hanging="360"/>
        <w:rPr>
          <w:rFonts w:ascii="Arial" w:hAnsi="Arial" w:cs="Arial"/>
          <w:bCs/>
        </w:rPr>
      </w:pPr>
      <w:r>
        <w:rPr>
          <w:rFonts w:ascii="Arial" w:hAnsi="Arial" w:cs="Arial"/>
          <w:bCs/>
        </w:rPr>
        <w:t>(iii)</w:t>
      </w:r>
      <w:r>
        <w:rPr>
          <w:rFonts w:ascii="Arial" w:hAnsi="Arial" w:cs="Arial"/>
          <w:bCs/>
        </w:rPr>
        <w:tab/>
        <w:t xml:space="preserve">in part, on the Project Loan Payment Date next following the completion of the </w:t>
      </w:r>
      <w:r w:rsidR="009312A8">
        <w:rPr>
          <w:rFonts w:ascii="Arial" w:hAnsi="Arial" w:cs="Arial"/>
          <w:bCs/>
        </w:rPr>
        <w:t>R</w:t>
      </w:r>
      <w:r>
        <w:rPr>
          <w:rFonts w:ascii="Arial" w:hAnsi="Arial" w:cs="Arial"/>
          <w:bCs/>
        </w:rPr>
        <w:t xml:space="preserve">ehabilitation of the </w:t>
      </w:r>
      <w:r w:rsidR="009312A8">
        <w:rPr>
          <w:rFonts w:ascii="Arial" w:hAnsi="Arial" w:cs="Arial"/>
          <w:bCs/>
        </w:rPr>
        <w:t>Mortgaged Property</w:t>
      </w:r>
      <w:r>
        <w:rPr>
          <w:rFonts w:ascii="Arial" w:hAnsi="Arial" w:cs="Arial"/>
          <w:bCs/>
        </w:rPr>
        <w:t>, to the extent amounts remaining in the Project Account of the Project Loan Fund are transferred to the Loan Prepayment Fund pursuant to the Funding Loan Agreement to pay down the Funding Loan; or</w:t>
      </w:r>
    </w:p>
    <w:p w14:paraId="7B30BCFA" w14:textId="77777777" w:rsidR="005E41F5" w:rsidRPr="005E41F5" w:rsidRDefault="005E41F5" w:rsidP="00AA5D9F">
      <w:pPr>
        <w:tabs>
          <w:tab w:val="left" w:pos="1080"/>
        </w:tabs>
        <w:ind w:left="1080" w:hanging="360"/>
        <w:rPr>
          <w:rFonts w:ascii="Arial" w:hAnsi="Arial" w:cs="Arial"/>
          <w:bCs/>
        </w:rPr>
      </w:pPr>
    </w:p>
    <w:p w14:paraId="619B39E3" w14:textId="55E8E888" w:rsidR="005E41F5" w:rsidRDefault="005E41F5" w:rsidP="00AA5D9F">
      <w:pPr>
        <w:tabs>
          <w:tab w:val="left" w:pos="1080"/>
        </w:tabs>
        <w:ind w:left="1080" w:hanging="360"/>
        <w:rPr>
          <w:rFonts w:ascii="Arial" w:hAnsi="Arial" w:cs="Arial"/>
          <w:bCs/>
        </w:rPr>
      </w:pPr>
      <w:r>
        <w:rPr>
          <w:rFonts w:ascii="Arial" w:hAnsi="Arial" w:cs="Arial"/>
          <w:bCs/>
        </w:rPr>
        <w:t>(iv)</w:t>
      </w:r>
      <w:r>
        <w:rPr>
          <w:rFonts w:ascii="Arial" w:hAnsi="Arial" w:cs="Arial"/>
          <w:bCs/>
        </w:rPr>
        <w:tab/>
      </w:r>
      <w:r w:rsidR="00B931DA">
        <w:rPr>
          <w:rFonts w:ascii="Arial" w:hAnsi="Arial" w:cs="Arial"/>
          <w:bCs/>
        </w:rPr>
        <w:t>Reserved</w:t>
      </w:r>
    </w:p>
    <w:p w14:paraId="286F448B" w14:textId="5CD9C876" w:rsidR="00777D63" w:rsidRDefault="00777D63" w:rsidP="00AA5D9F">
      <w:pPr>
        <w:tabs>
          <w:tab w:val="left" w:pos="1080"/>
        </w:tabs>
        <w:ind w:left="1080" w:hanging="360"/>
        <w:rPr>
          <w:rFonts w:ascii="Arial" w:hAnsi="Arial" w:cs="Arial"/>
          <w:bCs/>
        </w:rPr>
      </w:pPr>
    </w:p>
    <w:p w14:paraId="29EC2C83" w14:textId="632D7CE0" w:rsidR="00777D63" w:rsidRDefault="00777D63" w:rsidP="00AA5D9F">
      <w:pPr>
        <w:tabs>
          <w:tab w:val="left" w:pos="1080"/>
        </w:tabs>
        <w:ind w:left="1080" w:hanging="360"/>
        <w:rPr>
          <w:rFonts w:ascii="Arial" w:hAnsi="Arial" w:cs="Arial"/>
          <w:bCs/>
        </w:rPr>
      </w:pPr>
      <w:r>
        <w:rPr>
          <w:rFonts w:ascii="Arial" w:hAnsi="Arial" w:cs="Arial"/>
          <w:bCs/>
        </w:rPr>
        <w:t>(v)</w:t>
      </w:r>
      <w:r>
        <w:rPr>
          <w:rFonts w:ascii="Arial" w:hAnsi="Arial" w:cs="Arial"/>
          <w:bCs/>
        </w:rPr>
        <w:tab/>
        <w:t>Reserved</w:t>
      </w:r>
    </w:p>
    <w:p w14:paraId="554C6021" w14:textId="77777777" w:rsidR="00A97A80" w:rsidRDefault="00A97A80" w:rsidP="00A97A80">
      <w:pPr>
        <w:ind w:left="360"/>
        <w:rPr>
          <w:rFonts w:ascii="Arial" w:hAnsi="Arial" w:cs="Arial"/>
          <w:bCs/>
        </w:rPr>
      </w:pPr>
    </w:p>
    <w:p w14:paraId="64204EC4" w14:textId="77777777" w:rsidR="00484CA5" w:rsidRDefault="00A97A80" w:rsidP="00404389">
      <w:pPr>
        <w:ind w:left="720" w:hanging="360"/>
        <w:rPr>
          <w:rFonts w:ascii="Arial" w:hAnsi="Arial" w:cs="Arial"/>
          <w:bCs/>
        </w:rPr>
      </w:pPr>
      <w:r>
        <w:rPr>
          <w:rFonts w:ascii="Arial" w:hAnsi="Arial" w:cs="Arial"/>
          <w:bCs/>
        </w:rPr>
        <w:t>(c)</w:t>
      </w:r>
      <w:r>
        <w:rPr>
          <w:rFonts w:ascii="Arial" w:hAnsi="Arial" w:cs="Arial"/>
          <w:bCs/>
        </w:rPr>
        <w:tab/>
      </w:r>
      <w:r>
        <w:rPr>
          <w:rFonts w:ascii="Arial" w:hAnsi="Arial" w:cs="Arial"/>
          <w:b/>
        </w:rPr>
        <w:t>Voluntary Prepayments</w:t>
      </w:r>
      <w:r>
        <w:rPr>
          <w:rFonts w:ascii="Arial" w:hAnsi="Arial" w:cs="Arial"/>
          <w:bCs/>
        </w:rPr>
        <w:t xml:space="preserve">. </w:t>
      </w:r>
    </w:p>
    <w:p w14:paraId="455E0848" w14:textId="77777777" w:rsidR="00484CA5" w:rsidRDefault="00484CA5" w:rsidP="00404389">
      <w:pPr>
        <w:ind w:left="720" w:hanging="360"/>
        <w:rPr>
          <w:rFonts w:ascii="Arial" w:hAnsi="Arial" w:cs="Arial"/>
          <w:bCs/>
        </w:rPr>
      </w:pPr>
    </w:p>
    <w:p w14:paraId="3D07AEB1" w14:textId="581A403D" w:rsidR="00A97A80" w:rsidRDefault="00484CA5" w:rsidP="00484CA5">
      <w:pPr>
        <w:ind w:left="1080" w:hanging="360"/>
        <w:rPr>
          <w:rFonts w:ascii="Arial" w:hAnsi="Arial" w:cs="Arial"/>
          <w:bCs/>
        </w:rPr>
      </w:pPr>
      <w:r>
        <w:rPr>
          <w:rFonts w:ascii="Arial" w:hAnsi="Arial" w:cs="Arial"/>
          <w:bCs/>
        </w:rPr>
        <w:t>(i)</w:t>
      </w:r>
      <w:r>
        <w:rPr>
          <w:rFonts w:ascii="Arial" w:hAnsi="Arial" w:cs="Arial"/>
          <w:bCs/>
        </w:rPr>
        <w:tab/>
        <w:t>Borrower may not voluntarily prepay any portion of the principal balance of this Project Note during the Lockout Period.</w:t>
      </w:r>
    </w:p>
    <w:p w14:paraId="5E0E7A07" w14:textId="788A6B64" w:rsidR="00484CA5" w:rsidRDefault="00484CA5" w:rsidP="00484CA5">
      <w:pPr>
        <w:ind w:left="1080" w:hanging="360"/>
        <w:rPr>
          <w:rFonts w:ascii="Arial" w:hAnsi="Arial" w:cs="Arial"/>
          <w:bCs/>
        </w:rPr>
      </w:pPr>
    </w:p>
    <w:p w14:paraId="4EBE4A01" w14:textId="31B2C935" w:rsidR="00484CA5" w:rsidRDefault="00484CA5" w:rsidP="00484CA5">
      <w:pPr>
        <w:ind w:left="1080" w:hanging="360"/>
        <w:rPr>
          <w:rFonts w:ascii="Arial" w:hAnsi="Arial" w:cs="Arial"/>
          <w:bCs/>
        </w:rPr>
      </w:pPr>
      <w:r>
        <w:rPr>
          <w:rFonts w:ascii="Arial" w:hAnsi="Arial" w:cs="Arial"/>
          <w:bCs/>
        </w:rPr>
        <w:t>(ii)</w:t>
      </w:r>
      <w:r>
        <w:rPr>
          <w:rFonts w:ascii="Arial" w:hAnsi="Arial" w:cs="Arial"/>
          <w:bCs/>
        </w:rPr>
        <w:tab/>
        <w:t xml:space="preserve">After the expiration of the Lockout Period, Borrower may voluntarily prepay all of the unpaid principal balance of this Project Note on any </w:t>
      </w:r>
      <w:r>
        <w:rPr>
          <w:rFonts w:ascii="Arial" w:hAnsi="Arial" w:cs="Arial"/>
        </w:rPr>
        <w:t>Project Loan Payment Date</w:t>
      </w:r>
      <w:r>
        <w:rPr>
          <w:rFonts w:ascii="Arial" w:hAnsi="Arial" w:cs="Arial"/>
          <w:bCs/>
        </w:rPr>
        <w:t xml:space="preserve"> so long as Borrower designates the date for such Prepayment in a written notice which Borrower gives to Holder at least 30 days prior to the date of such Prepayment.  If a Project Loan Payment Date falls on a day which is not a Business Day, then with respect to payments made under this Section 4 only, (A) the term “Project Loan Payment Date” will mean the Business Day immediately preceding the Project Loan Payment Date and (B) the calculation of any required Prepayment Premium will be made as if the </w:t>
      </w:r>
      <w:r w:rsidR="0037019B">
        <w:rPr>
          <w:rFonts w:ascii="Arial" w:hAnsi="Arial" w:cs="Arial"/>
          <w:bCs/>
        </w:rPr>
        <w:t>Prepayment</w:t>
      </w:r>
      <w:r>
        <w:rPr>
          <w:rFonts w:ascii="Arial" w:hAnsi="Arial" w:cs="Arial"/>
          <w:bCs/>
        </w:rPr>
        <w:t xml:space="preserve"> had actually been made on the Project Loan Payment Date.</w:t>
      </w:r>
    </w:p>
    <w:p w14:paraId="3D29A3A8" w14:textId="20AE8ADA" w:rsidR="00484CA5" w:rsidRDefault="00484CA5" w:rsidP="00484CA5">
      <w:pPr>
        <w:ind w:left="1080" w:hanging="360"/>
        <w:rPr>
          <w:rFonts w:ascii="Arial" w:hAnsi="Arial" w:cs="Arial"/>
          <w:bCs/>
        </w:rPr>
      </w:pPr>
    </w:p>
    <w:p w14:paraId="7AEBF5FE" w14:textId="0E71E404" w:rsidR="00484CA5" w:rsidRDefault="00484CA5" w:rsidP="00484CA5">
      <w:pPr>
        <w:ind w:left="1080" w:hanging="360"/>
        <w:rPr>
          <w:rFonts w:ascii="Arial" w:hAnsi="Arial" w:cs="Arial"/>
          <w:bCs/>
        </w:rPr>
      </w:pPr>
      <w:r>
        <w:rPr>
          <w:rFonts w:ascii="Arial" w:hAnsi="Arial" w:cs="Arial"/>
          <w:bCs/>
        </w:rPr>
        <w:t>(iii)</w:t>
      </w:r>
      <w:r>
        <w:rPr>
          <w:rFonts w:ascii="Arial" w:hAnsi="Arial" w:cs="Arial"/>
          <w:bCs/>
        </w:rPr>
        <w:tab/>
        <w:t>Notwithstanding Section 4(c)(ii) above, after the expiration of the Lockout Period, Borrower may voluntarily prepay all of the unpaid principal balance of this Project Note on a Business Day other than a Project Loan Payment Date if Borrower provides Holder with written notice at least 30 days prior to the date of such Prepayment (A) designating the date of such Prepayment, (B) acknowledging that Holder has agreed that Borrower may prepay principal on a Business Day other than a Project Loan Payment Date only because Holder will deem any Prepayment received by Holder on any day other than a Project Loan Payment Date to have been received on the Project Loan Payment Date immediately following such Prepayment, and (C) acknowledging that Borrower will be responsible for all interest and any required Prepayment Premium that would have been due if the Prepayment had actually been made on the Project Loan Payment Date immediately following such Prepayment.</w:t>
      </w:r>
    </w:p>
    <w:p w14:paraId="494910CD" w14:textId="77777777" w:rsidR="00484CA5" w:rsidRPr="009F328F" w:rsidRDefault="00484CA5" w:rsidP="00484CA5">
      <w:pPr>
        <w:ind w:left="1080" w:hanging="360"/>
        <w:rPr>
          <w:rFonts w:ascii="Arial" w:hAnsi="Arial" w:cs="Arial"/>
          <w:bCs/>
        </w:rPr>
      </w:pPr>
    </w:p>
    <w:p w14:paraId="1316684F" w14:textId="078AF4CE" w:rsidR="00484CA5" w:rsidRDefault="00484CA5" w:rsidP="00484CA5">
      <w:pPr>
        <w:ind w:left="1080" w:hanging="360"/>
        <w:rPr>
          <w:rFonts w:ascii="Arial" w:hAnsi="Arial" w:cs="Arial"/>
          <w:bCs/>
        </w:rPr>
      </w:pPr>
      <w:r>
        <w:rPr>
          <w:rFonts w:ascii="Arial" w:hAnsi="Arial" w:cs="Arial"/>
          <w:bCs/>
        </w:rPr>
        <w:t>(iv)</w:t>
      </w:r>
      <w:r>
        <w:rPr>
          <w:rFonts w:ascii="Arial" w:hAnsi="Arial" w:cs="Arial"/>
          <w:bCs/>
        </w:rPr>
        <w:tab/>
        <w:t>Unless otherwise expressly provided in the Financing Documents, Borrower may not voluntarily prepay less than all of the unpaid principal balance of this Project Note. In order to voluntarily prepay all of the principal of this Project Note, Borrower must also pay to Holder, together with the amount of principal being prepaid, (i) all accrued and unpaid interest due under this Project Note, (ii) all other fees and amounts due under the Financing Documents at the time of such Prepayment, plus (iii) any Prepayment Premium calculated pursuant to Section 4(d).</w:t>
      </w:r>
    </w:p>
    <w:p w14:paraId="5DAC5E63" w14:textId="77777777" w:rsidR="00484CA5" w:rsidRPr="009F328F" w:rsidRDefault="00484CA5" w:rsidP="00484CA5">
      <w:pPr>
        <w:ind w:left="1080" w:hanging="360"/>
        <w:rPr>
          <w:rFonts w:ascii="Arial" w:hAnsi="Arial" w:cs="Arial"/>
          <w:bCs/>
        </w:rPr>
      </w:pPr>
    </w:p>
    <w:p w14:paraId="774332E7" w14:textId="6F5D0DA2" w:rsidR="005677B3" w:rsidRPr="005677B3" w:rsidRDefault="005677B3" w:rsidP="000F07C4">
      <w:pPr>
        <w:keepNext/>
        <w:ind w:left="360" w:hanging="360"/>
        <w:rPr>
          <w:rFonts w:ascii="Arial" w:hAnsi="Arial" w:cs="Arial"/>
          <w:bCs/>
        </w:rPr>
      </w:pPr>
      <w:r>
        <w:rPr>
          <w:rFonts w:ascii="Arial" w:hAnsi="Arial" w:cs="Arial"/>
          <w:bCs/>
        </w:rPr>
        <w:tab/>
        <w:t>(d)</w:t>
      </w:r>
      <w:r>
        <w:rPr>
          <w:rFonts w:ascii="Arial" w:hAnsi="Arial" w:cs="Arial"/>
          <w:bCs/>
        </w:rPr>
        <w:tab/>
      </w:r>
      <w:r>
        <w:rPr>
          <w:rFonts w:ascii="Arial" w:hAnsi="Arial" w:cs="Arial"/>
          <w:b/>
        </w:rPr>
        <w:t>Prepayment Premium</w:t>
      </w:r>
      <w:r>
        <w:rPr>
          <w:rFonts w:ascii="Arial" w:hAnsi="Arial" w:cs="Arial"/>
          <w:bCs/>
        </w:rPr>
        <w:t>.</w:t>
      </w:r>
    </w:p>
    <w:p w14:paraId="6804B1A4" w14:textId="77777777" w:rsidR="005677B3" w:rsidRPr="005677B3" w:rsidRDefault="005677B3" w:rsidP="000F07C4">
      <w:pPr>
        <w:keepNext/>
        <w:ind w:left="360" w:hanging="360"/>
        <w:rPr>
          <w:rFonts w:ascii="Arial" w:hAnsi="Arial" w:cs="Arial"/>
          <w:bCs/>
        </w:rPr>
      </w:pPr>
    </w:p>
    <w:p w14:paraId="171FC5CF" w14:textId="542E4E03" w:rsidR="005677B3" w:rsidRPr="005677B3" w:rsidRDefault="005677B3" w:rsidP="000F07C4">
      <w:pPr>
        <w:keepNext/>
        <w:ind w:left="1080" w:hanging="360"/>
        <w:rPr>
          <w:rFonts w:ascii="Arial" w:hAnsi="Arial" w:cs="Arial"/>
        </w:rPr>
      </w:pPr>
      <w:bookmarkStart w:id="7" w:name="_Hlk101796734"/>
      <w:r>
        <w:rPr>
          <w:rFonts w:ascii="Arial" w:hAnsi="Arial" w:cs="Arial"/>
        </w:rPr>
        <w:t>(i)</w:t>
      </w:r>
      <w:r>
        <w:rPr>
          <w:rFonts w:ascii="Arial" w:hAnsi="Arial" w:cs="Arial"/>
        </w:rPr>
        <w:tab/>
        <w:t xml:space="preserve">Except as provided in Section 4(d)(ii), in connection with any Prepayment, whether voluntary or mandatory or resulting from a default by Borrower, Borrower must pay the required prepayment premium described on </w:t>
      </w:r>
      <w:r>
        <w:rPr>
          <w:rFonts w:ascii="Arial" w:hAnsi="Arial" w:cs="Arial"/>
          <w:u w:val="single"/>
        </w:rPr>
        <w:t>Schedule 3</w:t>
      </w:r>
      <w:r>
        <w:rPr>
          <w:rFonts w:ascii="Arial" w:hAnsi="Arial" w:cs="Arial"/>
        </w:rPr>
        <w:t xml:space="preserve"> (“</w:t>
      </w:r>
      <w:r>
        <w:rPr>
          <w:rFonts w:ascii="Arial" w:hAnsi="Arial" w:cs="Arial"/>
          <w:b/>
          <w:bCs/>
        </w:rPr>
        <w:t>Prepayment Premium</w:t>
      </w:r>
      <w:r>
        <w:rPr>
          <w:rFonts w:ascii="Arial" w:hAnsi="Arial" w:cs="Arial"/>
        </w:rPr>
        <w:t>”).</w:t>
      </w:r>
    </w:p>
    <w:bookmarkEnd w:id="7"/>
    <w:p w14:paraId="38F458E3" w14:textId="77777777" w:rsidR="005677B3" w:rsidRPr="005677B3" w:rsidRDefault="005677B3" w:rsidP="00AA5D9F">
      <w:pPr>
        <w:ind w:left="1080" w:hanging="360"/>
        <w:rPr>
          <w:rFonts w:ascii="Arial" w:hAnsi="Arial" w:cs="Arial"/>
        </w:rPr>
      </w:pPr>
    </w:p>
    <w:p w14:paraId="1102C945" w14:textId="2B18791E" w:rsidR="005677B3" w:rsidRPr="005677B3" w:rsidRDefault="005677B3" w:rsidP="00AA5D9F">
      <w:pPr>
        <w:ind w:left="1080" w:hanging="360"/>
        <w:rPr>
          <w:rFonts w:ascii="Arial" w:hAnsi="Arial" w:cs="Arial"/>
        </w:rPr>
      </w:pPr>
      <w:r>
        <w:rPr>
          <w:rFonts w:ascii="Arial" w:hAnsi="Arial" w:cs="Arial"/>
        </w:rPr>
        <w:lastRenderedPageBreak/>
        <w:t>(ii)</w:t>
      </w:r>
      <w:r>
        <w:rPr>
          <w:rFonts w:ascii="Arial" w:hAnsi="Arial" w:cs="Arial"/>
        </w:rPr>
        <w:tab/>
        <w:t>Notwithstanding Section 4(d)(i), no Prepayment Premium will be payable with respect to any of the following:</w:t>
      </w:r>
    </w:p>
    <w:p w14:paraId="32F01683" w14:textId="77777777" w:rsidR="005677B3" w:rsidRPr="005677B3" w:rsidRDefault="005677B3" w:rsidP="00AA5D9F">
      <w:pPr>
        <w:ind w:left="1080" w:hanging="360"/>
        <w:rPr>
          <w:rFonts w:ascii="Arial" w:hAnsi="Arial" w:cs="Arial"/>
        </w:rPr>
      </w:pPr>
      <w:r>
        <w:rPr>
          <w:rFonts w:ascii="Arial" w:hAnsi="Arial" w:cs="Arial"/>
        </w:rPr>
        <w:tab/>
      </w:r>
    </w:p>
    <w:p w14:paraId="3F9C6D24" w14:textId="24A72F0F" w:rsidR="005677B3" w:rsidRPr="005677B3" w:rsidRDefault="005677B3" w:rsidP="00AA5D9F">
      <w:pPr>
        <w:ind w:left="1440" w:hanging="360"/>
        <w:rPr>
          <w:rFonts w:ascii="Arial" w:hAnsi="Arial" w:cs="Arial"/>
        </w:rPr>
      </w:pPr>
      <w:r>
        <w:rPr>
          <w:rFonts w:ascii="Arial" w:hAnsi="Arial" w:cs="Arial"/>
        </w:rPr>
        <w:t>(A)</w:t>
      </w:r>
      <w:r>
        <w:rPr>
          <w:rFonts w:ascii="Arial" w:hAnsi="Arial" w:cs="Arial"/>
        </w:rPr>
        <w:tab/>
        <w:t>Any Prepayment made during the Window Period; provided, that if the first day of the Window Period falls on a day that is not a Business Day, then the “Window Period” will begin on the Business Day immediately preceding the scheduled first day of the Window Period.</w:t>
      </w:r>
    </w:p>
    <w:p w14:paraId="6F13D7D7" w14:textId="77777777" w:rsidR="005677B3" w:rsidRPr="005677B3" w:rsidRDefault="005677B3" w:rsidP="00AA5D9F">
      <w:pPr>
        <w:ind w:left="1440" w:hanging="360"/>
        <w:rPr>
          <w:rFonts w:ascii="Arial" w:hAnsi="Arial" w:cs="Arial"/>
        </w:rPr>
      </w:pPr>
    </w:p>
    <w:p w14:paraId="674C442C" w14:textId="1C31B449" w:rsidR="005677B3" w:rsidRPr="005677B3" w:rsidRDefault="005677B3" w:rsidP="00AA5D9F">
      <w:pPr>
        <w:ind w:left="1440" w:hanging="360"/>
        <w:rPr>
          <w:rFonts w:ascii="Arial" w:hAnsi="Arial" w:cs="Arial"/>
        </w:rPr>
      </w:pPr>
      <w:r>
        <w:rPr>
          <w:rFonts w:ascii="Arial" w:hAnsi="Arial" w:cs="Arial"/>
        </w:rPr>
        <w:t>(B)</w:t>
      </w:r>
      <w:r>
        <w:rPr>
          <w:rFonts w:ascii="Arial" w:hAnsi="Arial" w:cs="Arial"/>
        </w:rPr>
        <w:tab/>
        <w:t>Any mandatory Prepayment occurring as a result of the application of any Insurance proceeds pursuant to the Continuing Covenant Agreement.</w:t>
      </w:r>
    </w:p>
    <w:p w14:paraId="73E02991" w14:textId="77777777" w:rsidR="005677B3" w:rsidRPr="005677B3" w:rsidRDefault="005677B3" w:rsidP="00AA5D9F">
      <w:pPr>
        <w:ind w:left="1440" w:hanging="360"/>
        <w:rPr>
          <w:rFonts w:ascii="Arial" w:hAnsi="Arial" w:cs="Arial"/>
        </w:rPr>
      </w:pPr>
    </w:p>
    <w:p w14:paraId="79A79ADB" w14:textId="7EBF25D7" w:rsidR="005677B3" w:rsidRPr="005677B3" w:rsidRDefault="005677B3" w:rsidP="00AA5D9F">
      <w:pPr>
        <w:ind w:left="1440" w:hanging="360"/>
        <w:rPr>
          <w:rFonts w:ascii="Arial" w:hAnsi="Arial" w:cs="Arial"/>
        </w:rPr>
      </w:pPr>
      <w:r>
        <w:rPr>
          <w:rFonts w:ascii="Arial" w:hAnsi="Arial" w:cs="Arial"/>
        </w:rPr>
        <w:t>(C)</w:t>
      </w:r>
      <w:r>
        <w:rPr>
          <w:rFonts w:ascii="Arial" w:hAnsi="Arial" w:cs="Arial"/>
        </w:rPr>
        <w:tab/>
        <w:t xml:space="preserve">Any Prepayment occurring as a result of the application of any Condemnation award, or otherwise required under the terms of the Financing Documents in connection with a Condemnation, </w:t>
      </w:r>
      <w:r>
        <w:rPr>
          <w:rFonts w:ascii="Arial" w:hAnsi="Arial" w:cs="Arial"/>
          <w:u w:val="single"/>
        </w:rPr>
        <w:t>unless</w:t>
      </w:r>
      <w:r>
        <w:rPr>
          <w:rFonts w:ascii="Arial" w:hAnsi="Arial" w:cs="Arial"/>
        </w:rPr>
        <w:t xml:space="preserve"> (1) the Condemnation is intended to result in the continued use of the Mortgaged Property subject to the Condemnation for residential purposes, or (2) applicable law expressly requires or permits that the condemning authority or acquiring entity reimburse prepayment charges incurred in connection with a </w:t>
      </w:r>
      <w:r w:rsidR="0037019B">
        <w:rPr>
          <w:rFonts w:ascii="Arial" w:hAnsi="Arial" w:cs="Arial"/>
        </w:rPr>
        <w:t>Prepayment</w:t>
      </w:r>
      <w:r>
        <w:rPr>
          <w:rFonts w:ascii="Arial" w:hAnsi="Arial" w:cs="Arial"/>
        </w:rPr>
        <w:t xml:space="preserve"> occurring as a result of a Condemnation; in either of the situations described in (1) or (2) above, a Prepayment Premium will be due to the extent permitted by applicable law.</w:t>
      </w:r>
    </w:p>
    <w:p w14:paraId="2DECB514" w14:textId="77777777" w:rsidR="005677B3" w:rsidRPr="005677B3" w:rsidRDefault="005677B3" w:rsidP="00AA5D9F">
      <w:pPr>
        <w:ind w:left="1440" w:hanging="360"/>
        <w:rPr>
          <w:rFonts w:ascii="Arial" w:hAnsi="Arial" w:cs="Arial"/>
        </w:rPr>
      </w:pPr>
    </w:p>
    <w:p w14:paraId="6CEB7AEF" w14:textId="631C848D" w:rsidR="005677B3" w:rsidRDefault="005677B3" w:rsidP="005677B3">
      <w:pPr>
        <w:ind w:left="1440" w:hanging="360"/>
        <w:rPr>
          <w:rFonts w:ascii="Arial" w:hAnsi="Arial" w:cs="Arial"/>
        </w:rPr>
      </w:pPr>
      <w:r>
        <w:rPr>
          <w:rFonts w:ascii="Arial" w:hAnsi="Arial" w:cs="Arial"/>
        </w:rPr>
        <w:t>(D)</w:t>
      </w:r>
      <w:r>
        <w:rPr>
          <w:rFonts w:ascii="Arial" w:hAnsi="Arial" w:cs="Arial"/>
        </w:rPr>
        <w:tab/>
        <w:t>Reserved</w:t>
      </w:r>
    </w:p>
    <w:p w14:paraId="092994CE" w14:textId="688BD0B5" w:rsidR="009F328F" w:rsidRDefault="009F328F" w:rsidP="005677B3">
      <w:pPr>
        <w:ind w:left="1440" w:hanging="360"/>
        <w:rPr>
          <w:rFonts w:ascii="Arial" w:hAnsi="Arial" w:cs="Arial"/>
        </w:rPr>
      </w:pPr>
    </w:p>
    <w:p w14:paraId="56D28F49" w14:textId="10664CBD" w:rsidR="009F328F" w:rsidRPr="005677B3" w:rsidRDefault="009F328F" w:rsidP="009312A8">
      <w:pPr>
        <w:ind w:left="1440" w:hanging="360"/>
        <w:rPr>
          <w:rFonts w:ascii="Arial" w:hAnsi="Arial" w:cs="Arial"/>
        </w:rPr>
      </w:pPr>
      <w:r>
        <w:rPr>
          <w:rFonts w:ascii="Arial" w:hAnsi="Arial" w:cs="Arial"/>
        </w:rPr>
        <w:t>(</w:t>
      </w:r>
      <w:r w:rsidR="004A7DFA">
        <w:rPr>
          <w:rFonts w:ascii="Arial" w:hAnsi="Arial" w:cs="Arial"/>
        </w:rPr>
        <w:t>E</w:t>
      </w:r>
      <w:r>
        <w:rPr>
          <w:rFonts w:ascii="Arial" w:hAnsi="Arial" w:cs="Arial"/>
        </w:rPr>
        <w:t>)</w:t>
      </w:r>
      <w:r>
        <w:rPr>
          <w:rFonts w:ascii="Arial" w:hAnsi="Arial" w:cs="Arial"/>
        </w:rPr>
        <w:tab/>
        <w:t xml:space="preserve">Any Prepayment under Section 4(b)(iii) hereof following the completion of the Rehabilitation of the </w:t>
      </w:r>
      <w:r w:rsidR="009312A8">
        <w:rPr>
          <w:rFonts w:ascii="Arial" w:hAnsi="Arial" w:cs="Arial"/>
        </w:rPr>
        <w:t>Mortgaged Property</w:t>
      </w:r>
      <w:r>
        <w:rPr>
          <w:rFonts w:ascii="Arial" w:hAnsi="Arial" w:cs="Arial"/>
        </w:rPr>
        <w:t>, to the extent amounts remaining in the Project Account of the Project Loan Fund are transferred to the Loan Prepayment Fund pursuant to Section 4.02(e) of the Funding Loan Agreement.</w:t>
      </w:r>
    </w:p>
    <w:p w14:paraId="0F23DF88" w14:textId="0C631D3F" w:rsidR="009F328F" w:rsidRPr="009F328F" w:rsidRDefault="009F328F" w:rsidP="009F328F">
      <w:pPr>
        <w:ind w:left="1080" w:hanging="360"/>
        <w:rPr>
          <w:rFonts w:ascii="Arial" w:hAnsi="Arial" w:cs="Arial"/>
          <w:bCs/>
        </w:rPr>
      </w:pPr>
    </w:p>
    <w:p w14:paraId="1A4F68B6" w14:textId="5309DF85" w:rsidR="005677B3" w:rsidRPr="005677B3" w:rsidRDefault="009F328F" w:rsidP="00AA5D9F">
      <w:pPr>
        <w:ind w:left="1080" w:hanging="360"/>
        <w:rPr>
          <w:rFonts w:ascii="Arial" w:hAnsi="Arial" w:cs="Arial"/>
          <w:bCs/>
        </w:rPr>
      </w:pPr>
      <w:r>
        <w:rPr>
          <w:rFonts w:ascii="Arial" w:hAnsi="Arial" w:cs="Arial"/>
          <w:bCs/>
        </w:rPr>
        <w:t>(iii)</w:t>
      </w:r>
      <w:r>
        <w:rPr>
          <w:rFonts w:ascii="Arial" w:hAnsi="Arial" w:cs="Arial"/>
          <w:bCs/>
        </w:rPr>
        <w:tab/>
      </w:r>
      <w:r>
        <w:rPr>
          <w:rFonts w:ascii="Arial" w:hAnsi="Arial" w:cs="Arial"/>
          <w:b/>
        </w:rPr>
        <w:t>Prepayment Premium Not a Penalty</w:t>
      </w:r>
      <w:r>
        <w:rPr>
          <w:rFonts w:ascii="Arial" w:hAnsi="Arial" w:cs="Arial"/>
          <w:bCs/>
        </w:rPr>
        <w:t xml:space="preserve">. Borrower recognizes that any Prepayment, whether voluntary or mandatory or resulting from a default by Borrower, will result in Holder incurring loss, including reinvestment loss, additional expense and frustration or impairment of Holder’s ability to meet its commitments to third parties. Borrower agrees to pay to Holder upon demand damages for the detriment caused by any Prepayment and agrees that it is extremely difficult and impractical to ascertain the extent of such damages. Borrower agrees that the formulas for calculating the Prepayment Premium in </w:t>
      </w:r>
      <w:r>
        <w:rPr>
          <w:rFonts w:ascii="Arial" w:hAnsi="Arial" w:cs="Arial"/>
          <w:bCs/>
          <w:u w:val="single"/>
        </w:rPr>
        <w:t>Schedule 3</w:t>
      </w:r>
      <w:r>
        <w:rPr>
          <w:rFonts w:ascii="Arial" w:hAnsi="Arial" w:cs="Arial"/>
          <w:bCs/>
        </w:rPr>
        <w:t xml:space="preserve"> represent a reasonable estimate of the damages that Holder will incur because of a Prepayment. Borrower further acknowledges that the Lockout Period, if applicable, and Prepayment Premium set forth in </w:t>
      </w:r>
      <w:r>
        <w:rPr>
          <w:rFonts w:ascii="Arial" w:hAnsi="Arial" w:cs="Arial"/>
          <w:bCs/>
          <w:u w:val="single"/>
        </w:rPr>
        <w:t>Schedule 3</w:t>
      </w:r>
      <w:r>
        <w:rPr>
          <w:rFonts w:ascii="Arial" w:hAnsi="Arial" w:cs="Arial"/>
          <w:bCs/>
        </w:rPr>
        <w:t xml:space="preserve"> are material parts of the consideration for the Project Loan, and that the terms of the Financing Documents are in other respects more favorable to Borrower as a result of Borrower’s voluntary agreement to the Lockout Period, if applicable, and Prepayment Premium.</w:t>
      </w:r>
    </w:p>
    <w:p w14:paraId="7F247E21" w14:textId="77777777" w:rsidR="007E0573" w:rsidRPr="00B135E8" w:rsidRDefault="007E0573" w:rsidP="00D7441E">
      <w:pPr>
        <w:jc w:val="both"/>
        <w:rPr>
          <w:rFonts w:ascii="Arial" w:hAnsi="Arial" w:cs="Arial"/>
          <w:b/>
          <w:highlight w:val="yellow"/>
        </w:rPr>
      </w:pPr>
    </w:p>
    <w:p w14:paraId="3607C262" w14:textId="30A433FD" w:rsidR="009E6802" w:rsidRPr="005F0564" w:rsidRDefault="0068452A" w:rsidP="00EE34E5">
      <w:pPr>
        <w:keepNext/>
        <w:keepLines/>
        <w:ind w:left="360" w:hanging="360"/>
        <w:jc w:val="both"/>
        <w:rPr>
          <w:rFonts w:ascii="Arial" w:hAnsi="Arial" w:cs="Arial"/>
        </w:rPr>
      </w:pPr>
      <w:r>
        <w:rPr>
          <w:rFonts w:ascii="Arial" w:hAnsi="Arial" w:cs="Arial"/>
          <w:b/>
        </w:rPr>
        <w:t>5.</w:t>
      </w:r>
      <w:r>
        <w:rPr>
          <w:rFonts w:ascii="Arial" w:hAnsi="Arial" w:cs="Arial"/>
          <w:b/>
        </w:rPr>
        <w:tab/>
        <w:t>Borrower’s Failure to Pay as Required; Events of Default.</w:t>
      </w:r>
    </w:p>
    <w:p w14:paraId="62B8EFF5" w14:textId="77777777" w:rsidR="003D2455" w:rsidRPr="00B135E8" w:rsidRDefault="003D2455" w:rsidP="00EE34E5">
      <w:pPr>
        <w:keepNext/>
        <w:keepLines/>
        <w:jc w:val="both"/>
        <w:rPr>
          <w:rFonts w:ascii="Arial" w:hAnsi="Arial" w:cs="Arial"/>
          <w:highlight w:val="yellow"/>
        </w:rPr>
      </w:pPr>
    </w:p>
    <w:p w14:paraId="42675E74" w14:textId="450B0550" w:rsidR="00462C43" w:rsidRDefault="00462C43" w:rsidP="002B3CE5">
      <w:pPr>
        <w:ind w:left="720" w:hanging="360"/>
        <w:rPr>
          <w:rFonts w:ascii="Arial" w:hAnsi="Arial" w:cs="Arial"/>
        </w:rPr>
      </w:pPr>
      <w:r>
        <w:rPr>
          <w:rFonts w:ascii="Arial" w:hAnsi="Arial" w:cs="Arial"/>
          <w:bCs/>
          <w:szCs w:val="24"/>
        </w:rPr>
        <w:t>(a)</w:t>
      </w:r>
      <w:r>
        <w:rPr>
          <w:rFonts w:ascii="Arial" w:hAnsi="Arial" w:cs="Arial"/>
          <w:b/>
          <w:szCs w:val="24"/>
        </w:rPr>
        <w:tab/>
        <w:t>Application of Partial Payments</w:t>
      </w:r>
      <w:r>
        <w:rPr>
          <w:rFonts w:ascii="Arial" w:hAnsi="Arial" w:cs="Arial"/>
          <w:bCs/>
          <w:szCs w:val="24"/>
        </w:rPr>
        <w:t>.</w:t>
      </w:r>
      <w:r>
        <w:rPr>
          <w:rFonts w:ascii="Arial" w:hAnsi="Arial" w:cs="Arial"/>
          <w:b/>
          <w:szCs w:val="24"/>
        </w:rPr>
        <w:t xml:space="preserve"> </w:t>
      </w:r>
      <w:r>
        <w:rPr>
          <w:rFonts w:ascii="Arial" w:hAnsi="Arial" w:cs="Arial"/>
          <w:szCs w:val="24"/>
        </w:rPr>
        <w:t>If at any time Holder receives, from Borrower or otherwise, any amount applicable to the Indebtedness which is less than all amounts due and payable at such time, Holder may apply the amount received to amounts then due and payable in any manner and in any order determined by Holder, in Holder’s discretion. Borrower agrees that neither Holder’s acceptance of a payment from Borrower in an amount that is less than all amounts then due and payable nor Holder’s application of such payment will constitute or be deemed to constitute either a waiver of the unpaid amounts or an accord and satisfaction.</w:t>
      </w:r>
    </w:p>
    <w:p w14:paraId="07874B79" w14:textId="77777777" w:rsidR="00462C43" w:rsidRDefault="00462C43" w:rsidP="00D7441E">
      <w:pPr>
        <w:ind w:left="720" w:hanging="360"/>
        <w:jc w:val="both"/>
        <w:rPr>
          <w:rFonts w:ascii="Arial" w:hAnsi="Arial" w:cs="Arial"/>
        </w:rPr>
      </w:pPr>
    </w:p>
    <w:p w14:paraId="6BDA7958" w14:textId="24434BC5" w:rsidR="007647BD" w:rsidRPr="009312A8" w:rsidRDefault="005318DE" w:rsidP="002B3CE5">
      <w:pPr>
        <w:ind w:left="720" w:hanging="360"/>
        <w:rPr>
          <w:rFonts w:ascii="Arial" w:hAnsi="Arial" w:cs="Arial"/>
          <w:bCs/>
        </w:rPr>
      </w:pPr>
      <w:r>
        <w:rPr>
          <w:rFonts w:ascii="Arial" w:hAnsi="Arial" w:cs="Arial"/>
        </w:rPr>
        <w:t>(b)</w:t>
      </w:r>
      <w:r>
        <w:rPr>
          <w:rFonts w:ascii="Arial" w:hAnsi="Arial" w:cs="Arial"/>
        </w:rPr>
        <w:tab/>
      </w:r>
      <w:r>
        <w:rPr>
          <w:rFonts w:ascii="Arial" w:hAnsi="Arial" w:cs="Arial"/>
          <w:b/>
        </w:rPr>
        <w:t>Reserved</w:t>
      </w:r>
    </w:p>
    <w:p w14:paraId="376E2206" w14:textId="77777777" w:rsidR="00C858F7" w:rsidRPr="00B135E8" w:rsidRDefault="00C858F7" w:rsidP="00D7441E">
      <w:pPr>
        <w:ind w:left="720" w:hanging="360"/>
        <w:jc w:val="both"/>
        <w:rPr>
          <w:rFonts w:ascii="Arial" w:hAnsi="Arial" w:cs="Arial"/>
          <w:b/>
          <w:highlight w:val="yellow"/>
        </w:rPr>
      </w:pPr>
    </w:p>
    <w:p w14:paraId="171C202A" w14:textId="6D30FB9C" w:rsidR="005318DE" w:rsidRPr="00B135E8" w:rsidRDefault="005318DE" w:rsidP="002B3CE5">
      <w:pPr>
        <w:ind w:left="720" w:hanging="360"/>
        <w:rPr>
          <w:rFonts w:ascii="Arial" w:hAnsi="Arial" w:cs="Arial"/>
          <w:highlight w:val="yellow"/>
        </w:rPr>
      </w:pPr>
      <w:r>
        <w:rPr>
          <w:rFonts w:ascii="Arial" w:hAnsi="Arial" w:cs="Arial"/>
        </w:rPr>
        <w:t>(c)</w:t>
      </w:r>
      <w:r>
        <w:rPr>
          <w:rFonts w:ascii="Arial" w:hAnsi="Arial" w:cs="Arial"/>
        </w:rPr>
        <w:tab/>
      </w:r>
      <w:r>
        <w:rPr>
          <w:rFonts w:ascii="Arial" w:hAnsi="Arial" w:cs="Arial"/>
          <w:b/>
        </w:rPr>
        <w:t xml:space="preserve">Interest Rate after Default. </w:t>
      </w:r>
      <w:r>
        <w:rPr>
          <w:rFonts w:ascii="Arial" w:hAnsi="Arial" w:cs="Arial"/>
        </w:rPr>
        <w:t xml:space="preserve">If Holder has not received the full amount of any monthly payment by the Project Loan Payment Date or any other Event of Default has occurred and is continuing, then the interest under this Project Note will accrue on the unpaid principal balance at a rate equal to the Interest Rate </w:t>
      </w:r>
      <w:r>
        <w:rPr>
          <w:rFonts w:ascii="Arial" w:hAnsi="Arial" w:cs="Arial"/>
          <w:u w:val="single"/>
        </w:rPr>
        <w:t>plus</w:t>
      </w:r>
      <w:r>
        <w:rPr>
          <w:rFonts w:ascii="Arial" w:hAnsi="Arial" w:cs="Arial"/>
        </w:rPr>
        <w:t xml:space="preserve"> 4% (“</w:t>
      </w:r>
      <w:r>
        <w:rPr>
          <w:rFonts w:ascii="Arial" w:hAnsi="Arial" w:cs="Arial"/>
          <w:b/>
        </w:rPr>
        <w:t>Default Rate</w:t>
      </w:r>
      <w:r>
        <w:rPr>
          <w:rFonts w:ascii="Arial" w:hAnsi="Arial" w:cs="Arial"/>
        </w:rPr>
        <w:t xml:space="preserve">”) beginning on that Project Loan Payment Date or the date such other Event of Default commences; provided, that in no event will the Default Rate exceed the Maximum Interest Rate </w:t>
      </w:r>
      <w:r>
        <w:rPr>
          <w:rFonts w:ascii="Arial" w:hAnsi="Arial" w:cs="Arial"/>
        </w:rPr>
        <w:lastRenderedPageBreak/>
        <w:t>specified in Section 9. If Borrower has not paid the entire principal balance of this Project Note by the Scheduled Maturity Date, the unpaid principal balance and all accrued interest will bear interest from the Scheduled Maturity Date at the lesser of the Default Rate or the Maximum Interest Rate until and including the date on which the entire outstanding balance of this Project Note is paid in full.</w:t>
      </w:r>
    </w:p>
    <w:p w14:paraId="2D0AB8E3" w14:textId="77777777" w:rsidR="007647BD" w:rsidRPr="00B135E8" w:rsidRDefault="007647BD" w:rsidP="00D7441E">
      <w:pPr>
        <w:ind w:left="720" w:hanging="360"/>
        <w:jc w:val="both"/>
        <w:rPr>
          <w:rFonts w:ascii="Arial" w:hAnsi="Arial" w:cs="Arial"/>
          <w:b/>
          <w:highlight w:val="yellow"/>
        </w:rPr>
      </w:pPr>
    </w:p>
    <w:p w14:paraId="0F6396D6" w14:textId="260BDAB7" w:rsidR="005318DE" w:rsidRPr="001A6B38" w:rsidRDefault="005318DE" w:rsidP="002B3CE5">
      <w:pPr>
        <w:ind w:left="720" w:hanging="360"/>
        <w:rPr>
          <w:rFonts w:ascii="Arial" w:hAnsi="Arial" w:cs="Arial"/>
        </w:rPr>
      </w:pPr>
      <w:r>
        <w:rPr>
          <w:rFonts w:ascii="Arial" w:hAnsi="Arial" w:cs="Arial"/>
        </w:rPr>
        <w:t>(d)</w:t>
      </w:r>
      <w:r>
        <w:rPr>
          <w:rFonts w:ascii="Arial" w:hAnsi="Arial" w:cs="Arial"/>
        </w:rPr>
        <w:tab/>
      </w:r>
      <w:r>
        <w:rPr>
          <w:rFonts w:ascii="Arial" w:hAnsi="Arial" w:cs="Arial"/>
          <w:b/>
          <w:bCs/>
        </w:rPr>
        <w:t>Event of</w:t>
      </w:r>
      <w:r>
        <w:rPr>
          <w:rFonts w:ascii="Arial" w:hAnsi="Arial" w:cs="Arial"/>
        </w:rPr>
        <w:t xml:space="preserve"> </w:t>
      </w:r>
      <w:r>
        <w:rPr>
          <w:rFonts w:ascii="Arial" w:hAnsi="Arial" w:cs="Arial"/>
          <w:b/>
        </w:rPr>
        <w:t xml:space="preserve">Default. </w:t>
      </w:r>
      <w:r>
        <w:rPr>
          <w:rFonts w:ascii="Arial" w:hAnsi="Arial" w:cs="Arial"/>
        </w:rPr>
        <w:t>An Event of Default under the Project Loan Agreement will constitute an Event of Default under this Project Note.</w:t>
      </w:r>
    </w:p>
    <w:p w14:paraId="7A9E5652" w14:textId="77777777" w:rsidR="007647BD" w:rsidRPr="00B135E8" w:rsidRDefault="007647BD" w:rsidP="00D7441E">
      <w:pPr>
        <w:ind w:left="720" w:hanging="360"/>
        <w:jc w:val="both"/>
        <w:rPr>
          <w:rFonts w:ascii="Arial" w:hAnsi="Arial" w:cs="Arial"/>
          <w:b/>
          <w:highlight w:val="yellow"/>
        </w:rPr>
      </w:pPr>
    </w:p>
    <w:p w14:paraId="27628C0A" w14:textId="1282E60F" w:rsidR="00E65012" w:rsidRPr="00844DA5" w:rsidRDefault="005D3070" w:rsidP="002B3CE5">
      <w:pPr>
        <w:ind w:left="720" w:hanging="360"/>
        <w:rPr>
          <w:rFonts w:ascii="Arial" w:hAnsi="Arial" w:cs="Arial"/>
          <w:b/>
        </w:rPr>
      </w:pPr>
      <w:r>
        <w:rPr>
          <w:rFonts w:ascii="Arial" w:hAnsi="Arial" w:cs="Arial"/>
        </w:rPr>
        <w:t>(e)</w:t>
      </w:r>
      <w:r>
        <w:rPr>
          <w:rFonts w:ascii="Arial" w:hAnsi="Arial" w:cs="Arial"/>
          <w:b/>
        </w:rPr>
        <w:tab/>
        <w:t xml:space="preserve">Holder’s Damages. </w:t>
      </w:r>
      <w:r>
        <w:rPr>
          <w:rFonts w:ascii="Arial" w:hAnsi="Arial" w:cs="Arial"/>
        </w:rPr>
        <w:t>Borrower acknowledges that (i) its failure to make timely payments will cause Holder to incur additional expenses in servicing and processing the Project Loan, (ii) during the time that any monthly installment under this Project Note is delinquent, Holder will incur additional costs and expenses arising from its loss of the use of the money due and from the adverse impact on Holder’s ability to meet its other obligations and to take advantage of other investment opportunities, and (iii) it is extremely difficult and impractical to determine those additional costs and expenses. Borrower also acknowledges that, during the time that any monthly installment under this Project Note is delinquent or any other Event of Default has occurred and is continuing, Holder’s risk of nonpayment of this Project Note will be materially increased and Holder is entitled to be compensated for such increased risk. Borrower agrees that the increase in the rate of interest payable under this Project Note to the Default Rate represents a fair and reasonable estimate, taking into account all circumstances existing on the Effective Date, of the additional costs and expenses Holder will incur by reason of the Borrower’s delinquent payment and the additional compensation Holder is entitled to receive for the increased risks of nonpayment associated with a delinquent loan.</w:t>
      </w:r>
    </w:p>
    <w:p w14:paraId="0AA3260A" w14:textId="77777777" w:rsidR="00E65012" w:rsidRPr="00B135E8" w:rsidRDefault="00E65012" w:rsidP="00D7441E">
      <w:pPr>
        <w:ind w:left="720" w:hanging="360"/>
        <w:jc w:val="both"/>
        <w:rPr>
          <w:rFonts w:ascii="Arial" w:hAnsi="Arial" w:cs="Arial"/>
          <w:b/>
          <w:highlight w:val="yellow"/>
        </w:rPr>
      </w:pPr>
    </w:p>
    <w:p w14:paraId="2FF70F45" w14:textId="5FE16B89" w:rsidR="005D3070" w:rsidRPr="00B135E8" w:rsidRDefault="005D3070" w:rsidP="002B3CE5">
      <w:pPr>
        <w:ind w:left="720" w:hanging="360"/>
        <w:rPr>
          <w:rFonts w:ascii="Arial" w:hAnsi="Arial" w:cs="Arial"/>
          <w:highlight w:val="yellow"/>
        </w:rPr>
      </w:pPr>
      <w:r>
        <w:rPr>
          <w:rFonts w:ascii="Arial" w:hAnsi="Arial" w:cs="Arial"/>
        </w:rPr>
        <w:t>(f)</w:t>
      </w:r>
      <w:r>
        <w:rPr>
          <w:rFonts w:ascii="Arial" w:hAnsi="Arial" w:cs="Arial"/>
        </w:rPr>
        <w:tab/>
      </w:r>
      <w:r>
        <w:rPr>
          <w:rFonts w:ascii="Arial" w:hAnsi="Arial" w:cs="Arial"/>
          <w:b/>
        </w:rPr>
        <w:t xml:space="preserve">Acceleration. </w:t>
      </w:r>
      <w:r>
        <w:rPr>
          <w:rFonts w:ascii="Arial" w:hAnsi="Arial" w:cs="Arial"/>
        </w:rPr>
        <w:t xml:space="preserve">If an Event of Default has occurred and is continuing, the entire unpaid principal balance, any accrued interest, any Prepayment Premium calculated pursuant to Section 4 hereof, and all other amounts payable under this Project Note and any other Financing Document will at once become due and payable, at the option of Holder, without any prior Notice to Borrower </w:t>
      </w:r>
      <w:r>
        <w:rPr>
          <w:rFonts w:ascii="Arial" w:hAnsi="Arial" w:cs="Arial"/>
          <w:szCs w:val="24"/>
        </w:rPr>
        <w:t>(except if Notice is required by applicable law, then after such Notice)</w:t>
      </w:r>
      <w:r>
        <w:rPr>
          <w:rFonts w:ascii="Arial" w:hAnsi="Arial" w:cs="Arial"/>
        </w:rPr>
        <w:t xml:space="preserve">. </w:t>
      </w:r>
      <w:r>
        <w:rPr>
          <w:rFonts w:ascii="Arial" w:hAnsi="Arial" w:cs="Arial"/>
          <w:szCs w:val="24"/>
        </w:rPr>
        <w:t xml:space="preserve">Holder may exercise this option to accelerate regardless of any prior forbearance. For purposes of exercising such option, </w:t>
      </w:r>
      <w:r>
        <w:rPr>
          <w:rFonts w:ascii="Arial" w:hAnsi="Arial" w:cs="Arial"/>
        </w:rPr>
        <w:t>Holder will calculate any Prepayment Premium as if Prepayment occurred on the date of acceleration. If Prepayment occurs thereafter, Holder will recalculate the Prepayment Premium as of the actual date of Prepayment.</w:t>
      </w:r>
    </w:p>
    <w:p w14:paraId="07408093" w14:textId="77777777" w:rsidR="009F228E" w:rsidRPr="00114AB2" w:rsidRDefault="009F228E" w:rsidP="009F228E">
      <w:pPr>
        <w:jc w:val="both"/>
        <w:rPr>
          <w:rFonts w:ascii="Arial" w:hAnsi="Arial" w:cs="Arial"/>
          <w:b/>
        </w:rPr>
      </w:pPr>
    </w:p>
    <w:p w14:paraId="0722B574" w14:textId="3C5F9848" w:rsidR="009F228E" w:rsidRPr="00EE34E5" w:rsidRDefault="009F228E" w:rsidP="002B3CE5">
      <w:pPr>
        <w:tabs>
          <w:tab w:val="left" w:pos="360"/>
        </w:tabs>
        <w:ind w:left="360" w:hanging="360"/>
        <w:rPr>
          <w:rFonts w:ascii="Arial" w:hAnsi="Arial" w:cs="Arial"/>
        </w:rPr>
      </w:pPr>
      <w:r>
        <w:rPr>
          <w:rFonts w:ascii="Arial" w:hAnsi="Arial" w:cs="Arial"/>
          <w:b/>
        </w:rPr>
        <w:t>6.</w:t>
      </w:r>
      <w:r>
        <w:rPr>
          <w:rFonts w:ascii="Arial" w:hAnsi="Arial" w:cs="Arial"/>
          <w:b/>
        </w:rPr>
        <w:tab/>
        <w:t>Presentment, Notice of Dishonor, and Other Waivers</w:t>
      </w:r>
      <w:r>
        <w:rPr>
          <w:rFonts w:ascii="Arial" w:hAnsi="Arial" w:cs="Arial"/>
          <w:bCs/>
        </w:rPr>
        <w:t>.</w:t>
      </w:r>
      <w:r>
        <w:rPr>
          <w:rFonts w:ascii="Arial" w:hAnsi="Arial" w:cs="Arial"/>
          <w:b/>
        </w:rPr>
        <w:t xml:space="preserve"> </w:t>
      </w:r>
      <w:r>
        <w:rPr>
          <w:rFonts w:ascii="Arial" w:hAnsi="Arial" w:cs="Arial"/>
        </w:rPr>
        <w:t>Borrower and all endorsers and Guarantors and all other third-party obligors waive presentment, demand, notice of dishonor, protest, notice of acceleration, notice of intent to demand or accelerate payment or maturity, presentment for payment, notice of nonpayment, grace, and diligence in collecting the Indebtedness.</w:t>
      </w:r>
    </w:p>
    <w:p w14:paraId="30E61F03" w14:textId="77777777" w:rsidR="009F228E" w:rsidRDefault="009F228E" w:rsidP="00D7441E">
      <w:pPr>
        <w:ind w:left="360" w:hanging="360"/>
        <w:jc w:val="both"/>
        <w:rPr>
          <w:rFonts w:ascii="Arial" w:hAnsi="Arial" w:cs="Arial"/>
          <w:b/>
        </w:rPr>
      </w:pPr>
    </w:p>
    <w:p w14:paraId="45D011BD" w14:textId="5959E275" w:rsidR="009F228E" w:rsidRPr="00EE34E5" w:rsidRDefault="009F228E" w:rsidP="002B3CE5">
      <w:pPr>
        <w:widowControl w:val="0"/>
        <w:tabs>
          <w:tab w:val="left" w:pos="360"/>
        </w:tabs>
        <w:ind w:left="360" w:hanging="360"/>
        <w:rPr>
          <w:rFonts w:ascii="Arial" w:hAnsi="Arial" w:cs="Arial"/>
        </w:rPr>
      </w:pPr>
      <w:r>
        <w:rPr>
          <w:rFonts w:ascii="Arial" w:hAnsi="Arial" w:cs="Arial"/>
          <w:b/>
          <w:bCs/>
        </w:rPr>
        <w:t>7.</w:t>
      </w:r>
      <w:r>
        <w:rPr>
          <w:rFonts w:ascii="Arial" w:hAnsi="Arial" w:cs="Arial"/>
        </w:rPr>
        <w:tab/>
      </w:r>
      <w:r>
        <w:rPr>
          <w:rFonts w:ascii="Arial" w:hAnsi="Arial" w:cs="Arial"/>
          <w:b/>
        </w:rPr>
        <w:t>Forbearance</w:t>
      </w:r>
      <w:r>
        <w:rPr>
          <w:rFonts w:ascii="Arial" w:hAnsi="Arial" w:cs="Arial"/>
          <w:bCs/>
        </w:rPr>
        <w:t>.</w:t>
      </w:r>
      <w:r>
        <w:rPr>
          <w:rFonts w:ascii="Arial" w:hAnsi="Arial" w:cs="Arial"/>
          <w:b/>
        </w:rPr>
        <w:t xml:space="preserve"> </w:t>
      </w:r>
      <w:r>
        <w:rPr>
          <w:rFonts w:ascii="Arial" w:hAnsi="Arial" w:cs="Arial"/>
        </w:rPr>
        <w:t>Any forbearance by Holder in exercising any right or remedy under this Project Note, the Project Loan Agreement or any other Financing Document, or otherwise afforded by applicable law, will not be a waiver of or preclude the exercise of that or any other right or remedy. The acceptance by Holder of any payment after the applicable Project Loan Payment Date, or in an amount that is less than the required payment, or Holder’s application of such payment, will not be a waiver of Holder’s right to require prompt payment when due of all other payments, a waiver of the unpaid amounts, an accord and satisfaction, or a waiver of Holder’s right to exercise any right or remedy with respect to any failure to make prompt payment. Application by Holder of any security for Borrower’s obligations under this Project Note will not constitute an election of remedies by Holder so as to preclude the exercise of any other right or remedy available to Holder.</w:t>
      </w:r>
    </w:p>
    <w:p w14:paraId="336A3F72" w14:textId="77777777" w:rsidR="009F228E" w:rsidRDefault="009F228E" w:rsidP="00D7441E">
      <w:pPr>
        <w:ind w:left="360" w:hanging="360"/>
        <w:jc w:val="both"/>
        <w:rPr>
          <w:rFonts w:ascii="Arial" w:hAnsi="Arial" w:cs="Arial"/>
          <w:b/>
        </w:rPr>
      </w:pPr>
    </w:p>
    <w:p w14:paraId="3BE30828" w14:textId="0887CB17" w:rsidR="009F228E" w:rsidRPr="00EE34E5" w:rsidRDefault="009F228E" w:rsidP="002B3CE5">
      <w:pPr>
        <w:keepNext/>
        <w:tabs>
          <w:tab w:val="left" w:pos="360"/>
        </w:tabs>
        <w:ind w:left="360" w:hanging="360"/>
        <w:rPr>
          <w:rFonts w:ascii="Arial" w:hAnsi="Arial" w:cs="Arial"/>
        </w:rPr>
      </w:pPr>
      <w:r>
        <w:rPr>
          <w:rFonts w:ascii="Arial" w:hAnsi="Arial" w:cs="Arial"/>
          <w:b/>
          <w:bCs/>
        </w:rPr>
        <w:t>8.</w:t>
      </w:r>
      <w:r>
        <w:rPr>
          <w:rFonts w:ascii="Arial" w:hAnsi="Arial" w:cs="Arial"/>
        </w:rPr>
        <w:tab/>
      </w:r>
      <w:r>
        <w:rPr>
          <w:rFonts w:ascii="Arial" w:hAnsi="Arial" w:cs="Arial"/>
          <w:b/>
        </w:rPr>
        <w:t>WAIVER OF TRIAL BY JURY. BORROWER AND HOLDER EACH (a) AGREES NOT TO ELECT A TRIAL BY JURY WITH RESPECT TO ANY ISSUE ARISING OUT OF THIS PROJECT NOTE OR THE RELATIONSHIP BETWEEN THE PARTIES AS LENDER AND BORROWER THAT IS TRIABLE OF RIGHT BY A JURY AND (b) WAIVES ANY RIGHT TO TRIAL BY JURY WITH RESPECT TO SUCH ISSUE TO THE EXTENT THAT ANY SUCH RIGHT EXISTS NOW OR IN THE FUTURE. THIS WAIVER OF RIGHT TO TRIAL BY JURY IS SEPARATELY GIVEN BY EACH PARTY, KNOWINGLY AND VOLUNTARILY WITH THE BENEFIT OF COMPETENT LEGAL COUNSEL.</w:t>
      </w:r>
    </w:p>
    <w:p w14:paraId="56F070E6" w14:textId="77777777" w:rsidR="009F228E" w:rsidRDefault="009F228E" w:rsidP="00D7441E">
      <w:pPr>
        <w:ind w:left="360" w:hanging="360"/>
        <w:jc w:val="both"/>
        <w:rPr>
          <w:rFonts w:ascii="Arial" w:hAnsi="Arial" w:cs="Arial"/>
          <w:b/>
        </w:rPr>
      </w:pPr>
    </w:p>
    <w:p w14:paraId="78D6B1D1" w14:textId="525E5DB5" w:rsidR="009F228E" w:rsidRPr="004A2A04" w:rsidRDefault="009F228E" w:rsidP="002B3CE5">
      <w:pPr>
        <w:ind w:left="360" w:hanging="360"/>
        <w:rPr>
          <w:rFonts w:ascii="Arial" w:hAnsi="Arial" w:cs="Arial"/>
          <w:highlight w:val="yellow"/>
        </w:rPr>
      </w:pPr>
      <w:r>
        <w:rPr>
          <w:rFonts w:ascii="Arial" w:hAnsi="Arial" w:cs="Arial"/>
          <w:b/>
        </w:rPr>
        <w:lastRenderedPageBreak/>
        <w:t>9.</w:t>
      </w:r>
      <w:r>
        <w:rPr>
          <w:rFonts w:ascii="Arial" w:hAnsi="Arial" w:cs="Arial"/>
          <w:b/>
        </w:rPr>
        <w:tab/>
        <w:t>Loan Charges</w:t>
      </w:r>
      <w:r>
        <w:rPr>
          <w:rFonts w:ascii="Arial" w:hAnsi="Arial" w:cs="Arial"/>
          <w:bCs/>
        </w:rPr>
        <w:t>.</w:t>
      </w:r>
      <w:r>
        <w:rPr>
          <w:rFonts w:ascii="Arial" w:hAnsi="Arial" w:cs="Arial"/>
          <w:b/>
        </w:rPr>
        <w:t xml:space="preserve"> </w:t>
      </w:r>
      <w:r>
        <w:rPr>
          <w:rFonts w:ascii="Arial" w:hAnsi="Arial" w:cs="Arial"/>
          <w:szCs w:val="24"/>
        </w:rPr>
        <w:t>Neither this Project Note nor any of the other Financing Documents will be construed to create a contract for the use, forbearance, or detention of money requiring payment of interest at a rate greater than</w:t>
      </w:r>
      <w:r>
        <w:rPr>
          <w:rFonts w:ascii="Arial" w:hAnsi="Arial" w:cs="Arial"/>
        </w:rPr>
        <w:t xml:space="preserve"> the rate of interest which results in the maximum amount of interest allowed by applicable law (“</w:t>
      </w:r>
      <w:r>
        <w:rPr>
          <w:rFonts w:ascii="Arial" w:hAnsi="Arial" w:cs="Arial"/>
          <w:b/>
          <w:bCs/>
        </w:rPr>
        <w:t>Maximum Interest Rate</w:t>
      </w:r>
      <w:r>
        <w:rPr>
          <w:rFonts w:ascii="Arial" w:hAnsi="Arial" w:cs="Arial"/>
        </w:rPr>
        <w:t>”).</w:t>
      </w:r>
      <w:r>
        <w:rPr>
          <w:rFonts w:ascii="Arial" w:hAnsi="Arial" w:cs="Arial"/>
          <w:szCs w:val="24"/>
        </w:rPr>
        <w:t xml:space="preserve"> If any applicable law limiting the amount of interest or other charges permitted to be collected from Borrower in connection with the Project Loan is interpreted so that any interest or other charge provided for in any Financing Document, whether considered separately or together with other charges provided for in any other Financing Document, violates that law, and Borrower is entitled to the benefit of that law, that interest or charge is hereby reduced to the extent necessary to eliminate that violation. The amounts, if any, previously paid to Holder in excess of the permitted amounts will be applied by Holder to reduce the unpaid principal balance of this Project Note. For the purpose of determining whether any applicable law limiting the amount of interest or other charges permitted to be collected from Borrower has been violated, all Indebtedness that constitutes interest, as well as all other charges made in connection with the Indebtedness that constitute interest, will be deemed to be allocated and spread ratably over the stated term of this Project Note. Unless otherwise required by applicable law, such allocation and spreading will be effected in such a manner that the rate of interest so computed is uniform throughout the stated term of this Project Note.</w:t>
      </w:r>
    </w:p>
    <w:p w14:paraId="16998360" w14:textId="77777777" w:rsidR="009F228E" w:rsidRDefault="009F228E" w:rsidP="00D7441E">
      <w:pPr>
        <w:ind w:left="360" w:hanging="360"/>
        <w:jc w:val="both"/>
        <w:rPr>
          <w:rFonts w:ascii="Arial" w:hAnsi="Arial" w:cs="Arial"/>
          <w:b/>
        </w:rPr>
      </w:pPr>
    </w:p>
    <w:p w14:paraId="53F9415B" w14:textId="6DD754CB" w:rsidR="00FC4CAA" w:rsidRDefault="009F228E" w:rsidP="009312A8">
      <w:pPr>
        <w:ind w:left="360" w:hanging="360"/>
        <w:rPr>
          <w:rFonts w:ascii="Arial" w:hAnsi="Arial" w:cs="Arial"/>
          <w:noProof/>
        </w:rPr>
      </w:pPr>
      <w:r>
        <w:rPr>
          <w:rFonts w:ascii="Arial" w:hAnsi="Arial" w:cs="Arial"/>
          <w:b/>
        </w:rPr>
        <w:t>10.</w:t>
      </w:r>
      <w:r>
        <w:rPr>
          <w:rFonts w:ascii="Arial" w:hAnsi="Arial" w:cs="Arial"/>
          <w:b/>
        </w:rPr>
        <w:tab/>
        <w:t>Successors and Assigns</w:t>
      </w:r>
      <w:r>
        <w:rPr>
          <w:rFonts w:ascii="Arial" w:hAnsi="Arial" w:cs="Arial"/>
          <w:bCs/>
        </w:rPr>
        <w:t>.</w:t>
      </w:r>
      <w:r w:rsidRPr="009312A8">
        <w:rPr>
          <w:rFonts w:ascii="Arial" w:hAnsi="Arial" w:cs="Arial"/>
          <w:bCs/>
        </w:rPr>
        <w:t xml:space="preserve"> </w:t>
      </w:r>
      <w:r w:rsidR="00A13BFC" w:rsidRPr="00346337">
        <w:rPr>
          <w:rFonts w:ascii="Arial" w:hAnsi="Arial" w:cs="Arial"/>
        </w:rPr>
        <w:t xml:space="preserve">This </w:t>
      </w:r>
      <w:r w:rsidR="00A13BFC">
        <w:rPr>
          <w:rFonts w:ascii="Arial" w:hAnsi="Arial" w:cs="Arial"/>
        </w:rPr>
        <w:t xml:space="preserve">Project </w:t>
      </w:r>
      <w:r w:rsidR="00A13BFC" w:rsidRPr="00346337">
        <w:rPr>
          <w:rFonts w:ascii="Arial" w:hAnsi="Arial" w:cs="Arial"/>
        </w:rPr>
        <w:t xml:space="preserve">Note will bind the respective successors and assigns of Borrower and </w:t>
      </w:r>
      <w:r w:rsidR="00A13BFC">
        <w:rPr>
          <w:rFonts w:ascii="Arial" w:hAnsi="Arial" w:cs="Arial"/>
        </w:rPr>
        <w:t>Governmental Lender</w:t>
      </w:r>
      <w:r w:rsidR="00A13BFC" w:rsidRPr="00346337">
        <w:rPr>
          <w:rFonts w:ascii="Arial" w:hAnsi="Arial" w:cs="Arial"/>
        </w:rPr>
        <w:t xml:space="preserve">, and the rights granted by this </w:t>
      </w:r>
      <w:r w:rsidR="00A13BFC">
        <w:rPr>
          <w:rFonts w:ascii="Arial" w:hAnsi="Arial" w:cs="Arial"/>
        </w:rPr>
        <w:t xml:space="preserve">Project </w:t>
      </w:r>
      <w:r w:rsidR="00A13BFC" w:rsidRPr="00346337">
        <w:rPr>
          <w:rFonts w:ascii="Arial" w:hAnsi="Arial" w:cs="Arial"/>
        </w:rPr>
        <w:t xml:space="preserve">Note will inure to </w:t>
      </w:r>
      <w:r w:rsidR="00A13BFC">
        <w:rPr>
          <w:rFonts w:ascii="Arial" w:hAnsi="Arial" w:cs="Arial"/>
        </w:rPr>
        <w:t>Governmental Lender</w:t>
      </w:r>
      <w:r w:rsidR="00A13BFC" w:rsidRPr="00346337">
        <w:rPr>
          <w:rFonts w:ascii="Arial" w:hAnsi="Arial" w:cs="Arial"/>
        </w:rPr>
        <w:t xml:space="preserve">’s successors and assigns. </w:t>
      </w:r>
      <w:r w:rsidR="00A13BFC">
        <w:rPr>
          <w:rFonts w:ascii="Arial" w:hAnsi="Arial" w:cs="Arial"/>
          <w:noProof/>
        </w:rPr>
        <w:t xml:space="preserve">Borrower acknowledges that this Project Note is being assigned by Governmental Lender to Fiscal Agent as security for the Funding Loan, and this Project Note may be further assigned in accordance with the Financing Documents. </w:t>
      </w:r>
      <w:r w:rsidR="00A13BFC" w:rsidRPr="00346337">
        <w:rPr>
          <w:rFonts w:ascii="Arial" w:hAnsi="Arial" w:cs="Arial"/>
          <w:noProof/>
        </w:rPr>
        <w:t xml:space="preserve">Anyone who takes this </w:t>
      </w:r>
      <w:r w:rsidR="00A13BFC">
        <w:rPr>
          <w:rFonts w:ascii="Arial" w:hAnsi="Arial" w:cs="Arial"/>
          <w:noProof/>
        </w:rPr>
        <w:t xml:space="preserve">Project </w:t>
      </w:r>
      <w:r w:rsidR="00A13BFC" w:rsidRPr="00346337">
        <w:rPr>
          <w:rFonts w:ascii="Arial" w:hAnsi="Arial" w:cs="Arial"/>
          <w:noProof/>
        </w:rPr>
        <w:t xml:space="preserve">Note by transfer and who is entitled to receive payments under this </w:t>
      </w:r>
      <w:r w:rsidR="00A13BFC">
        <w:rPr>
          <w:rFonts w:ascii="Arial" w:hAnsi="Arial" w:cs="Arial"/>
          <w:noProof/>
        </w:rPr>
        <w:t xml:space="preserve">Project </w:t>
      </w:r>
      <w:r w:rsidR="00A13BFC" w:rsidRPr="00346337">
        <w:rPr>
          <w:rFonts w:ascii="Arial" w:hAnsi="Arial" w:cs="Arial"/>
          <w:noProof/>
        </w:rPr>
        <w:t>Note will also be called “</w:t>
      </w:r>
      <w:r w:rsidR="00A13BFC">
        <w:rPr>
          <w:rFonts w:ascii="Arial" w:hAnsi="Arial" w:cs="Arial"/>
          <w:b/>
          <w:noProof/>
        </w:rPr>
        <w:t>Holder</w:t>
      </w:r>
      <w:r w:rsidR="00A13BFC" w:rsidRPr="00346337">
        <w:rPr>
          <w:rFonts w:ascii="Arial" w:hAnsi="Arial" w:cs="Arial"/>
          <w:noProof/>
        </w:rPr>
        <w:t>.”</w:t>
      </w:r>
    </w:p>
    <w:p w14:paraId="4A1DEB3F" w14:textId="77777777" w:rsidR="009F228E" w:rsidRDefault="009F228E" w:rsidP="00D7441E">
      <w:pPr>
        <w:ind w:left="360" w:hanging="360"/>
        <w:jc w:val="both"/>
        <w:rPr>
          <w:rFonts w:ascii="Arial" w:hAnsi="Arial" w:cs="Arial"/>
          <w:b/>
        </w:rPr>
      </w:pPr>
    </w:p>
    <w:p w14:paraId="110589A1" w14:textId="5161D02F" w:rsidR="009F228E" w:rsidRPr="004C0BC1" w:rsidRDefault="009F228E" w:rsidP="002B3CE5">
      <w:pPr>
        <w:ind w:left="360" w:hanging="360"/>
        <w:rPr>
          <w:rFonts w:ascii="Arial" w:hAnsi="Arial" w:cs="Arial"/>
          <w:b/>
        </w:rPr>
      </w:pPr>
      <w:r>
        <w:rPr>
          <w:rFonts w:ascii="Arial" w:hAnsi="Arial" w:cs="Arial"/>
          <w:b/>
        </w:rPr>
        <w:t>11.</w:t>
      </w:r>
      <w:r>
        <w:rPr>
          <w:rFonts w:ascii="Arial" w:hAnsi="Arial" w:cs="Arial"/>
          <w:b/>
        </w:rPr>
        <w:tab/>
        <w:t>Counting of Days</w:t>
      </w:r>
      <w:r>
        <w:rPr>
          <w:rFonts w:ascii="Arial" w:hAnsi="Arial" w:cs="Arial"/>
          <w:bCs/>
        </w:rPr>
        <w:t xml:space="preserve">. </w:t>
      </w:r>
      <w:r>
        <w:rPr>
          <w:rFonts w:ascii="Arial" w:hAnsi="Arial" w:cs="Arial"/>
        </w:rPr>
        <w:t>Any reference in this Project Note to a period of “</w:t>
      </w:r>
      <w:r>
        <w:rPr>
          <w:rFonts w:ascii="Arial" w:hAnsi="Arial" w:cs="Arial"/>
          <w:b/>
        </w:rPr>
        <w:t>days</w:t>
      </w:r>
      <w:r>
        <w:rPr>
          <w:rFonts w:ascii="Arial" w:hAnsi="Arial" w:cs="Arial"/>
        </w:rPr>
        <w:t>” means calendar days, not Business Days, except where otherwise specifically provided.</w:t>
      </w:r>
    </w:p>
    <w:p w14:paraId="7EDFB114" w14:textId="2F1BF38F" w:rsidR="009F228E" w:rsidRDefault="009F228E" w:rsidP="00D7441E">
      <w:pPr>
        <w:ind w:left="360" w:hanging="360"/>
        <w:jc w:val="both"/>
        <w:rPr>
          <w:rFonts w:ascii="Arial" w:hAnsi="Arial" w:cs="Arial"/>
          <w:b/>
        </w:rPr>
      </w:pPr>
    </w:p>
    <w:p w14:paraId="74CD433D" w14:textId="0AF65222" w:rsidR="009F228E" w:rsidRPr="004C0BC1" w:rsidRDefault="009F228E" w:rsidP="002B3CE5">
      <w:pPr>
        <w:tabs>
          <w:tab w:val="left" w:pos="360"/>
        </w:tabs>
        <w:ind w:left="360" w:hanging="360"/>
        <w:rPr>
          <w:rFonts w:ascii="Arial" w:hAnsi="Arial" w:cs="Arial"/>
          <w:b/>
        </w:rPr>
      </w:pPr>
      <w:r>
        <w:rPr>
          <w:rFonts w:ascii="Arial" w:hAnsi="Arial" w:cs="Arial"/>
          <w:b/>
        </w:rPr>
        <w:t xml:space="preserve">12. </w:t>
      </w:r>
      <w:r>
        <w:rPr>
          <w:rFonts w:ascii="Arial" w:hAnsi="Arial" w:cs="Arial"/>
          <w:b/>
        </w:rPr>
        <w:tab/>
        <w:t>State-Specific Provisions</w:t>
      </w:r>
      <w:r>
        <w:rPr>
          <w:rFonts w:ascii="Arial" w:hAnsi="Arial" w:cs="Arial"/>
          <w:bCs/>
        </w:rPr>
        <w:t>.</w:t>
      </w:r>
      <w:r>
        <w:rPr>
          <w:rFonts w:ascii="Arial" w:hAnsi="Arial" w:cs="Arial"/>
          <w:b/>
        </w:rPr>
        <w:t xml:space="preserve"> </w:t>
      </w:r>
      <w:r>
        <w:rPr>
          <w:rFonts w:ascii="Arial" w:hAnsi="Arial" w:cs="Arial"/>
        </w:rPr>
        <w:t xml:space="preserve">State-specific provisions, if any, for the Property Jurisdiction identified in Section 1 are included on </w:t>
      </w:r>
      <w:r>
        <w:rPr>
          <w:rFonts w:ascii="Arial" w:hAnsi="Arial" w:cs="Arial"/>
          <w:u w:val="single"/>
        </w:rPr>
        <w:t>Schedule 1</w:t>
      </w:r>
      <w:r>
        <w:rPr>
          <w:rFonts w:ascii="Arial" w:hAnsi="Arial" w:cs="Arial"/>
        </w:rPr>
        <w:t xml:space="preserve"> to this Project Note.</w:t>
      </w:r>
      <w:r>
        <w:rPr>
          <w:rFonts w:ascii="Arial" w:hAnsi="Arial" w:cs="Arial"/>
          <w:b/>
        </w:rPr>
        <w:t xml:space="preserve"> </w:t>
      </w:r>
    </w:p>
    <w:p w14:paraId="5E5B6F64" w14:textId="77777777" w:rsidR="009F228E" w:rsidRDefault="009F228E" w:rsidP="00D7441E">
      <w:pPr>
        <w:ind w:left="360" w:hanging="360"/>
        <w:jc w:val="both"/>
        <w:rPr>
          <w:rFonts w:ascii="Arial" w:hAnsi="Arial" w:cs="Arial"/>
          <w:b/>
        </w:rPr>
      </w:pPr>
    </w:p>
    <w:p w14:paraId="2B5E9F56" w14:textId="4685362C" w:rsidR="009F228E" w:rsidRPr="004C0BC1" w:rsidRDefault="009F228E" w:rsidP="009F228E">
      <w:pPr>
        <w:ind w:left="360" w:hanging="360"/>
        <w:rPr>
          <w:rFonts w:ascii="Arial" w:hAnsi="Arial" w:cs="Arial"/>
          <w:bCs/>
        </w:rPr>
      </w:pPr>
      <w:r>
        <w:rPr>
          <w:rFonts w:ascii="Arial" w:hAnsi="Arial" w:cs="Arial"/>
          <w:b/>
        </w:rPr>
        <w:t xml:space="preserve">13. </w:t>
      </w:r>
      <w:r>
        <w:rPr>
          <w:rFonts w:ascii="Arial" w:hAnsi="Arial" w:cs="Arial"/>
          <w:b/>
        </w:rPr>
        <w:tab/>
        <w:t>Notices and Written Modifications</w:t>
      </w:r>
      <w:r>
        <w:rPr>
          <w:rFonts w:ascii="Arial" w:hAnsi="Arial" w:cs="Arial"/>
          <w:bCs/>
        </w:rPr>
        <w:t>.</w:t>
      </w:r>
      <w:r>
        <w:rPr>
          <w:rFonts w:ascii="Arial" w:hAnsi="Arial" w:cs="Arial"/>
          <w:b/>
        </w:rPr>
        <w:t xml:space="preserve"> </w:t>
      </w:r>
      <w:r>
        <w:rPr>
          <w:rFonts w:ascii="Arial" w:hAnsi="Arial" w:cs="Arial"/>
        </w:rPr>
        <w:t xml:space="preserve">All Notices required or permitted to be given under this Project Note must be given in accordance with Section 8.01 of the Project Loan Agreement. Any </w:t>
      </w:r>
      <w:r>
        <w:rPr>
          <w:rFonts w:ascii="Arial" w:hAnsi="Arial" w:cs="Arial"/>
          <w:szCs w:val="24"/>
        </w:rPr>
        <w:t xml:space="preserve">modification or amendment to this Project Note will be ineffective unless in writing and signed by the party sought to be charged with such modification or amendment; provided, however, in the event of a Transfer under the terms of the Continuing Covenant Agreement that requires Funding Lender’s consent, any or some or all of the Modifications to Project Note set forth in </w:t>
      </w:r>
      <w:r>
        <w:rPr>
          <w:rFonts w:ascii="Arial" w:hAnsi="Arial" w:cs="Arial"/>
          <w:szCs w:val="24"/>
          <w:u w:val="single"/>
        </w:rPr>
        <w:t>Exhibit A</w:t>
      </w:r>
      <w:r>
        <w:rPr>
          <w:rFonts w:ascii="Arial" w:hAnsi="Arial" w:cs="Arial"/>
          <w:szCs w:val="24"/>
        </w:rPr>
        <w:t xml:space="preserve"> to this Project Note may be modified or rendered void by Funding Lender at Funding Lender’s option, by Notice to Borrower and the transferee as a condition of Funding Lender’s consent.</w:t>
      </w:r>
    </w:p>
    <w:p w14:paraId="20C7188C" w14:textId="77777777" w:rsidR="009F228E" w:rsidRDefault="009F228E" w:rsidP="00D7441E">
      <w:pPr>
        <w:ind w:left="360" w:hanging="360"/>
        <w:jc w:val="both"/>
        <w:rPr>
          <w:rFonts w:ascii="Arial" w:hAnsi="Arial" w:cs="Arial"/>
          <w:b/>
        </w:rPr>
      </w:pPr>
    </w:p>
    <w:p w14:paraId="60AD7B4C" w14:textId="398734E3" w:rsidR="00D43B5F" w:rsidRDefault="009F228E" w:rsidP="002B3CE5">
      <w:pPr>
        <w:ind w:left="360" w:hanging="360"/>
        <w:rPr>
          <w:rFonts w:ascii="Arial" w:hAnsi="Arial" w:cs="Arial"/>
        </w:rPr>
      </w:pPr>
      <w:r>
        <w:rPr>
          <w:rFonts w:ascii="Arial" w:hAnsi="Arial" w:cs="Arial"/>
          <w:b/>
        </w:rPr>
        <w:t>14.</w:t>
      </w:r>
      <w:r>
        <w:rPr>
          <w:rFonts w:ascii="Arial" w:hAnsi="Arial" w:cs="Arial"/>
          <w:b/>
        </w:rPr>
        <w:tab/>
        <w:t xml:space="preserve">Personal Liability. </w:t>
      </w:r>
    </w:p>
    <w:p w14:paraId="61A70F73" w14:textId="2F5821DB" w:rsidR="00EF2379" w:rsidRDefault="00EF2379" w:rsidP="002B3CE5">
      <w:pPr>
        <w:ind w:left="360" w:hanging="360"/>
        <w:rPr>
          <w:rFonts w:ascii="Arial" w:hAnsi="Arial" w:cs="Arial"/>
        </w:rPr>
      </w:pPr>
    </w:p>
    <w:p w14:paraId="68B1416C" w14:textId="278503DC" w:rsidR="00EF2379" w:rsidRDefault="00EF2379" w:rsidP="002B2418">
      <w:pPr>
        <w:ind w:left="720" w:hanging="360"/>
        <w:rPr>
          <w:rFonts w:ascii="Arial" w:hAnsi="Arial" w:cs="Arial"/>
          <w:b/>
        </w:rPr>
      </w:pPr>
      <w:r>
        <w:rPr>
          <w:rFonts w:ascii="Arial" w:hAnsi="Arial" w:cs="Arial"/>
          <w:bCs/>
        </w:rPr>
        <w:t>(a)</w:t>
      </w:r>
      <w:r>
        <w:rPr>
          <w:rFonts w:ascii="Arial" w:hAnsi="Arial" w:cs="Arial"/>
          <w:bCs/>
        </w:rPr>
        <w:tab/>
      </w:r>
      <w:r>
        <w:rPr>
          <w:rFonts w:ascii="Arial" w:hAnsi="Arial" w:cs="Arial"/>
          <w:b/>
        </w:rPr>
        <w:t>Limited Recourse Generally</w:t>
      </w:r>
      <w:r>
        <w:rPr>
          <w:rFonts w:ascii="Arial" w:hAnsi="Arial" w:cs="Arial"/>
          <w:bCs/>
        </w:rPr>
        <w:t xml:space="preserve">. </w:t>
      </w:r>
      <w:r>
        <w:rPr>
          <w:rFonts w:ascii="Arial" w:hAnsi="Arial" w:cs="Arial"/>
        </w:rPr>
        <w:t xml:space="preserve">Except as otherwise provided in this Section 14, none of Borrower, SPE Equity Owner, or any member or limited partner of Borrower will have any personal liability under this Project Note, the Project Loan Agreement or any other Financing Document for the repayment of the Indebtedness or for the performance of or compliance with any other obligations of Borrower under the Financing Documents and Holder’s only recourse for the satisfaction of the Indebtedness and the performance of such obligations will be Holder’s exercise of its rights and remedies with respect to the </w:t>
      </w:r>
      <w:r w:rsidR="009312A8">
        <w:rPr>
          <w:rFonts w:ascii="Arial" w:hAnsi="Arial" w:cs="Arial"/>
        </w:rPr>
        <w:t>Mortgaged Property</w:t>
      </w:r>
      <w:r>
        <w:rPr>
          <w:rFonts w:ascii="Arial" w:hAnsi="Arial" w:cs="Arial"/>
        </w:rPr>
        <w:t xml:space="preserve"> and to any other collateral held by Holder as security for the Indebtedness. This limitation on Borrower’s liability will not limit or impair Holder’s enforcement of its rights against any Guarantor.</w:t>
      </w:r>
    </w:p>
    <w:p w14:paraId="1E765AD8" w14:textId="77777777" w:rsidR="00EF2379" w:rsidRDefault="00EF2379" w:rsidP="002B2418">
      <w:pPr>
        <w:ind w:left="720" w:hanging="360"/>
        <w:rPr>
          <w:rFonts w:ascii="Arial" w:hAnsi="Arial" w:cs="Arial"/>
          <w:b/>
        </w:rPr>
      </w:pPr>
    </w:p>
    <w:p w14:paraId="123C0C35" w14:textId="292720E4" w:rsidR="00EF2379" w:rsidRDefault="00EF2379" w:rsidP="002B2418">
      <w:pPr>
        <w:ind w:left="720" w:hanging="360"/>
        <w:rPr>
          <w:rFonts w:ascii="Arial" w:hAnsi="Arial" w:cs="Arial"/>
          <w:b/>
        </w:rPr>
      </w:pPr>
      <w:r>
        <w:rPr>
          <w:rFonts w:ascii="Arial" w:hAnsi="Arial" w:cs="Arial"/>
          <w:bCs/>
        </w:rPr>
        <w:t>(b)</w:t>
      </w:r>
      <w:r>
        <w:rPr>
          <w:rFonts w:ascii="Arial" w:hAnsi="Arial" w:cs="Arial"/>
          <w:bCs/>
        </w:rPr>
        <w:tab/>
      </w:r>
      <w:r>
        <w:rPr>
          <w:rFonts w:ascii="Arial" w:hAnsi="Arial" w:cs="Arial"/>
          <w:b/>
          <w:bCs/>
        </w:rPr>
        <w:t>Base Recourse</w:t>
      </w:r>
      <w:r>
        <w:rPr>
          <w:rFonts w:ascii="Arial" w:hAnsi="Arial" w:cs="Arial"/>
        </w:rPr>
        <w:t>. Borrower will be personally liable to Holder for the amount of the Base Recourse specified in Section 1, plus any other amounts for which Borrower has personal liability under this Section 14.</w:t>
      </w:r>
    </w:p>
    <w:p w14:paraId="3DF845E3" w14:textId="77777777" w:rsidR="00EF2379" w:rsidRDefault="00EF2379" w:rsidP="002B2418">
      <w:pPr>
        <w:ind w:left="720" w:hanging="360"/>
        <w:rPr>
          <w:rFonts w:ascii="Arial" w:hAnsi="Arial" w:cs="Arial"/>
          <w:b/>
        </w:rPr>
      </w:pPr>
    </w:p>
    <w:p w14:paraId="240F3384" w14:textId="4E875C01" w:rsidR="00EF2379" w:rsidRPr="00AA5D9F" w:rsidRDefault="00EF2379" w:rsidP="00AA5D9F">
      <w:pPr>
        <w:ind w:left="720" w:hanging="360"/>
        <w:rPr>
          <w:rFonts w:ascii="Arial" w:hAnsi="Arial" w:cs="Arial"/>
          <w:b/>
        </w:rPr>
      </w:pPr>
      <w:r>
        <w:rPr>
          <w:rFonts w:ascii="Arial" w:hAnsi="Arial" w:cs="Arial"/>
          <w:bCs/>
        </w:rPr>
        <w:lastRenderedPageBreak/>
        <w:t>(c)</w:t>
      </w:r>
      <w:r>
        <w:rPr>
          <w:rFonts w:ascii="Arial" w:hAnsi="Arial" w:cs="Arial"/>
          <w:bCs/>
        </w:rPr>
        <w:tab/>
      </w:r>
      <w:r>
        <w:rPr>
          <w:rFonts w:ascii="Arial" w:hAnsi="Arial" w:cs="Arial"/>
          <w:b/>
          <w:bCs/>
        </w:rPr>
        <w:t>Loss or Damage Recourse</w:t>
      </w:r>
      <w:r>
        <w:rPr>
          <w:rFonts w:ascii="Arial" w:hAnsi="Arial" w:cs="Arial"/>
        </w:rPr>
        <w:t>. In addition to Base Recourse, Borrower will be personally liable to Holder for the repayment of a portion of the Indebtedness equal to any loss or damage suffered by Holder as a result of the occurrence of any of the following events:</w:t>
      </w:r>
    </w:p>
    <w:p w14:paraId="76381BD4" w14:textId="77777777" w:rsidR="00EF2379" w:rsidRPr="00EF2379" w:rsidRDefault="00EF2379" w:rsidP="00EF2379">
      <w:pPr>
        <w:ind w:left="360" w:hanging="360"/>
        <w:rPr>
          <w:rFonts w:ascii="Arial" w:hAnsi="Arial" w:cs="Arial"/>
        </w:rPr>
      </w:pPr>
    </w:p>
    <w:p w14:paraId="61907BCA" w14:textId="30185BD0" w:rsidR="00EF2379" w:rsidRPr="00EF2379" w:rsidRDefault="00EF2379" w:rsidP="00AA5D9F">
      <w:pPr>
        <w:ind w:left="1080" w:hanging="360"/>
        <w:rPr>
          <w:rFonts w:ascii="Arial" w:hAnsi="Arial" w:cs="Arial"/>
        </w:rPr>
      </w:pPr>
      <w:r>
        <w:rPr>
          <w:rFonts w:ascii="Arial" w:hAnsi="Arial" w:cs="Arial"/>
        </w:rPr>
        <w:t>(i)</w:t>
      </w:r>
      <w:r>
        <w:rPr>
          <w:rFonts w:ascii="Arial" w:hAnsi="Arial" w:cs="Arial"/>
        </w:rPr>
        <w:tab/>
        <w:t>Borrower fails to pay to Holder upon demand after an Event of Default all Rents to which Holder is entitled under Section 3 of the Security Instrument and the amount of all security deposits collected by Borrower from tenants then in residence. However, Borrower will not be personally liable for any failure described in this Section 14(c)(i) if Borrower is unable to pay to Holder all Rents and security deposits as required by the Security Instrument because of a valid order issued in, or an automatic stay applicable because of, a bankruptcy, receivership, or similar judicial proceeding.</w:t>
      </w:r>
    </w:p>
    <w:p w14:paraId="7EE9E43F" w14:textId="77777777" w:rsidR="00EF2379" w:rsidRPr="00EF2379" w:rsidRDefault="00EF2379" w:rsidP="00AA5D9F">
      <w:pPr>
        <w:ind w:left="1080" w:hanging="360"/>
        <w:rPr>
          <w:rFonts w:ascii="Arial" w:hAnsi="Arial" w:cs="Arial"/>
        </w:rPr>
      </w:pPr>
    </w:p>
    <w:p w14:paraId="6DE64C5B" w14:textId="6249C2A4" w:rsidR="00EF2379" w:rsidRPr="00EF2379" w:rsidRDefault="00EF2379" w:rsidP="00AA5D9F">
      <w:pPr>
        <w:ind w:left="1080" w:hanging="360"/>
        <w:rPr>
          <w:rFonts w:ascii="Arial" w:hAnsi="Arial" w:cs="Arial"/>
        </w:rPr>
      </w:pPr>
      <w:r>
        <w:rPr>
          <w:rFonts w:ascii="Arial" w:hAnsi="Arial" w:cs="Arial"/>
        </w:rPr>
        <w:t>(ii)</w:t>
      </w:r>
      <w:r>
        <w:rPr>
          <w:rFonts w:ascii="Arial" w:hAnsi="Arial" w:cs="Arial"/>
        </w:rPr>
        <w:tab/>
        <w:t>Borrower fails to apply all Insurance proceeds and Condemnation proceeds as required by the Financing Documents. However, Borrower will not be personally liable for any failure described in this Section 14(c)(ii) if Borrower is unable to apply Insurance or Condemnation proceeds as required by the Financing Documents because of a valid order issued in, or an automatic stay applicable because of, a bankruptcy, receivership, or similar judicial proceeding.</w:t>
      </w:r>
    </w:p>
    <w:p w14:paraId="370C287C" w14:textId="77777777" w:rsidR="00EF2379" w:rsidRPr="00EF2379" w:rsidRDefault="00EF2379" w:rsidP="00AA5D9F">
      <w:pPr>
        <w:ind w:left="1080" w:hanging="360"/>
        <w:rPr>
          <w:rFonts w:ascii="Arial" w:hAnsi="Arial" w:cs="Arial"/>
        </w:rPr>
      </w:pPr>
    </w:p>
    <w:p w14:paraId="6879E666" w14:textId="556D2155" w:rsidR="00EF2379" w:rsidRPr="00EF2379" w:rsidRDefault="00EF2379" w:rsidP="00AA5D9F">
      <w:pPr>
        <w:ind w:left="1080" w:hanging="360"/>
        <w:rPr>
          <w:rFonts w:ascii="Arial" w:hAnsi="Arial" w:cs="Arial"/>
        </w:rPr>
      </w:pPr>
      <w:r>
        <w:rPr>
          <w:rFonts w:ascii="Arial" w:hAnsi="Arial" w:cs="Arial"/>
        </w:rPr>
        <w:t>(iii)</w:t>
      </w:r>
      <w:r>
        <w:rPr>
          <w:rFonts w:ascii="Arial" w:hAnsi="Arial" w:cs="Arial"/>
        </w:rPr>
        <w:tab/>
        <w:t>Either of the following occurs:</w:t>
      </w:r>
    </w:p>
    <w:p w14:paraId="2788D097" w14:textId="77777777" w:rsidR="00EF2379" w:rsidRPr="00EF2379" w:rsidRDefault="00EF2379" w:rsidP="00AA5D9F">
      <w:pPr>
        <w:ind w:left="1080" w:hanging="360"/>
        <w:rPr>
          <w:rFonts w:ascii="Arial" w:hAnsi="Arial" w:cs="Arial"/>
        </w:rPr>
      </w:pPr>
    </w:p>
    <w:p w14:paraId="46B6FC29" w14:textId="42BCF295" w:rsidR="00EF2379" w:rsidRPr="00EF2379" w:rsidRDefault="00EF2379" w:rsidP="00AA5D9F">
      <w:pPr>
        <w:ind w:left="1440" w:hanging="360"/>
        <w:rPr>
          <w:rFonts w:ascii="Arial" w:hAnsi="Arial" w:cs="Arial"/>
        </w:rPr>
      </w:pPr>
      <w:r>
        <w:rPr>
          <w:rFonts w:ascii="Arial" w:hAnsi="Arial" w:cs="Arial"/>
        </w:rPr>
        <w:t>(A)</w:t>
      </w:r>
      <w:r>
        <w:rPr>
          <w:rFonts w:ascii="Arial" w:hAnsi="Arial" w:cs="Arial"/>
        </w:rPr>
        <w:tab/>
        <w:t>Borrower fails to deliver the statements, schedules and reports required by Section 6.07 of the Continuing Covenant Agreement and Holder exercises its right to audit those statements, schedules and reports.</w:t>
      </w:r>
    </w:p>
    <w:p w14:paraId="74F4796C" w14:textId="77777777" w:rsidR="00EF2379" w:rsidRPr="00EF2379" w:rsidRDefault="00EF2379" w:rsidP="00AA5D9F">
      <w:pPr>
        <w:ind w:left="1440" w:hanging="360"/>
        <w:rPr>
          <w:rFonts w:ascii="Arial" w:hAnsi="Arial" w:cs="Arial"/>
        </w:rPr>
      </w:pPr>
    </w:p>
    <w:p w14:paraId="61E31DD7" w14:textId="736014A0" w:rsidR="00EF2379" w:rsidRPr="00EF2379" w:rsidRDefault="00EF2379" w:rsidP="00AA5D9F">
      <w:pPr>
        <w:ind w:left="1440" w:hanging="360"/>
        <w:rPr>
          <w:rFonts w:ascii="Arial" w:hAnsi="Arial" w:cs="Arial"/>
        </w:rPr>
      </w:pPr>
      <w:r>
        <w:rPr>
          <w:rFonts w:ascii="Arial" w:hAnsi="Arial" w:cs="Arial"/>
        </w:rPr>
        <w:t xml:space="preserve">(B) </w:t>
      </w:r>
      <w:r>
        <w:rPr>
          <w:rFonts w:ascii="Arial" w:hAnsi="Arial" w:cs="Arial"/>
        </w:rPr>
        <w:tab/>
        <w:t>If an Event of Default has occurred and is continuing, Borrower fails to deliver all books and records relating to the Mortgaged Property or its operation in accordance with the provisions of Section 6.07 of the Continuing Covenant Agreement.</w:t>
      </w:r>
    </w:p>
    <w:p w14:paraId="60FCB9D0" w14:textId="77777777" w:rsidR="00EF2379" w:rsidRPr="00EF2379" w:rsidRDefault="00EF2379" w:rsidP="00EF2379">
      <w:pPr>
        <w:ind w:left="360" w:hanging="360"/>
        <w:rPr>
          <w:rFonts w:ascii="Arial" w:hAnsi="Arial" w:cs="Arial"/>
        </w:rPr>
      </w:pPr>
    </w:p>
    <w:p w14:paraId="5A71524D" w14:textId="7BAC1DEB" w:rsidR="00EF2379" w:rsidRPr="00EF2379" w:rsidRDefault="00EF2379" w:rsidP="00AA5D9F">
      <w:pPr>
        <w:ind w:left="1080" w:hanging="360"/>
        <w:rPr>
          <w:rFonts w:ascii="Arial" w:hAnsi="Arial" w:cs="Arial"/>
        </w:rPr>
      </w:pPr>
      <w:r>
        <w:rPr>
          <w:rFonts w:ascii="Arial" w:hAnsi="Arial" w:cs="Arial"/>
        </w:rPr>
        <w:t>(iv)</w:t>
      </w:r>
      <w:r>
        <w:rPr>
          <w:rFonts w:ascii="Arial" w:hAnsi="Arial" w:cs="Arial"/>
        </w:rPr>
        <w:tab/>
        <w:t xml:space="preserve">Borrower fails to pay, or cause to be paid, when due any </w:t>
      </w:r>
      <w:r>
        <w:rPr>
          <w:rFonts w:ascii="Arial" w:hAnsi="Arial" w:cs="Arial"/>
          <w:bCs/>
        </w:rPr>
        <w:t>Imposition Reserve</w:t>
      </w:r>
      <w:r>
        <w:rPr>
          <w:rFonts w:ascii="Arial" w:hAnsi="Arial" w:cs="Arial"/>
          <w:b/>
        </w:rPr>
        <w:t xml:space="preserve"> </w:t>
      </w:r>
      <w:r>
        <w:rPr>
          <w:rFonts w:ascii="Arial" w:hAnsi="Arial" w:cs="Arial"/>
        </w:rPr>
        <w:t>marked “Deferred” in Section 1.03 of the Continuing Covenant Agreement.</w:t>
      </w:r>
    </w:p>
    <w:p w14:paraId="486F49D6" w14:textId="77777777" w:rsidR="00EF2379" w:rsidRPr="00EF2379" w:rsidRDefault="00EF2379" w:rsidP="00AA5D9F">
      <w:pPr>
        <w:ind w:left="1080" w:hanging="360"/>
        <w:rPr>
          <w:rFonts w:ascii="Arial" w:hAnsi="Arial" w:cs="Arial"/>
        </w:rPr>
      </w:pPr>
    </w:p>
    <w:p w14:paraId="707065DD" w14:textId="21D0E099" w:rsidR="00EF2379" w:rsidRPr="00EF2379" w:rsidRDefault="00EF2379" w:rsidP="00AA5D9F">
      <w:pPr>
        <w:ind w:left="1080" w:hanging="360"/>
        <w:rPr>
          <w:rFonts w:ascii="Arial" w:hAnsi="Arial" w:cs="Arial"/>
        </w:rPr>
      </w:pPr>
      <w:r>
        <w:rPr>
          <w:rFonts w:ascii="Arial" w:hAnsi="Arial" w:cs="Arial"/>
        </w:rPr>
        <w:t>(v)</w:t>
      </w:r>
      <w:r>
        <w:rPr>
          <w:rFonts w:ascii="Arial" w:hAnsi="Arial" w:cs="Arial"/>
        </w:rPr>
        <w:tab/>
        <w:t>Borrower engages in any willful act of material waste of the Mortgaged Property.</w:t>
      </w:r>
    </w:p>
    <w:p w14:paraId="2300C84C" w14:textId="77777777" w:rsidR="00EF2379" w:rsidRPr="00EF2379" w:rsidRDefault="00EF2379" w:rsidP="00AA5D9F">
      <w:pPr>
        <w:ind w:left="1080" w:hanging="360"/>
        <w:rPr>
          <w:rFonts w:ascii="Arial" w:hAnsi="Arial" w:cs="Arial"/>
        </w:rPr>
      </w:pPr>
    </w:p>
    <w:p w14:paraId="7010CC92" w14:textId="1C1C4E96" w:rsidR="00EF2379" w:rsidRPr="00EF2379" w:rsidRDefault="00EF2379" w:rsidP="00AA5D9F">
      <w:pPr>
        <w:ind w:left="1080" w:hanging="360"/>
        <w:rPr>
          <w:rFonts w:ascii="Arial" w:hAnsi="Arial" w:cs="Arial"/>
        </w:rPr>
      </w:pPr>
      <w:r>
        <w:rPr>
          <w:rFonts w:ascii="Arial" w:hAnsi="Arial" w:cs="Arial"/>
        </w:rPr>
        <w:t>(vi)</w:t>
      </w:r>
      <w:r>
        <w:rPr>
          <w:rFonts w:ascii="Arial" w:hAnsi="Arial" w:cs="Arial"/>
        </w:rPr>
        <w:tab/>
        <w:t>Borrower fails to comply with any provision of Section 6.13(a)(iii) through (xxvi) of the Continuing Covenant Agreement or any SPE Equity Owner fails to comply with any provision of Section 6.13(b)(</w:t>
      </w:r>
      <w:r w:rsidR="00C77C7D">
        <w:rPr>
          <w:rFonts w:ascii="Arial" w:hAnsi="Arial" w:cs="Arial"/>
        </w:rPr>
        <w:t>v</w:t>
      </w:r>
      <w:r>
        <w:rPr>
          <w:rFonts w:ascii="Arial" w:hAnsi="Arial" w:cs="Arial"/>
        </w:rPr>
        <w:t>) through (v</w:t>
      </w:r>
      <w:r w:rsidR="00C77C7D">
        <w:rPr>
          <w:rFonts w:ascii="Arial" w:hAnsi="Arial" w:cs="Arial"/>
        </w:rPr>
        <w:t>ii</w:t>
      </w:r>
      <w:r>
        <w:rPr>
          <w:rFonts w:ascii="Arial" w:hAnsi="Arial" w:cs="Arial"/>
        </w:rPr>
        <w:t>) of the Continuing Covenant Agreement (subject to possible full recourse liability as set forth in Section 14(e)(ii) of this Project Note).</w:t>
      </w:r>
    </w:p>
    <w:p w14:paraId="4F84E962" w14:textId="77777777" w:rsidR="00EF2379" w:rsidRPr="00EF2379" w:rsidRDefault="00EF2379" w:rsidP="00AA5D9F">
      <w:pPr>
        <w:ind w:left="1080" w:hanging="360"/>
        <w:rPr>
          <w:rFonts w:ascii="Arial" w:hAnsi="Arial" w:cs="Arial"/>
        </w:rPr>
      </w:pPr>
    </w:p>
    <w:p w14:paraId="38FA479E" w14:textId="4DF768B5" w:rsidR="00EF2379" w:rsidRPr="00EF2379" w:rsidRDefault="00EF2379" w:rsidP="00AA5D9F">
      <w:pPr>
        <w:ind w:left="1080" w:hanging="360"/>
        <w:rPr>
          <w:rFonts w:ascii="Arial" w:hAnsi="Arial" w:cs="Arial"/>
        </w:rPr>
      </w:pPr>
      <w:r>
        <w:rPr>
          <w:rFonts w:ascii="Arial" w:hAnsi="Arial" w:cs="Arial"/>
        </w:rPr>
        <w:t>(vii)</w:t>
      </w:r>
      <w:r>
        <w:rPr>
          <w:rFonts w:ascii="Arial" w:hAnsi="Arial" w:cs="Arial"/>
        </w:rPr>
        <w:tab/>
        <w:t>Any of the following Transfers occurs:</w:t>
      </w:r>
    </w:p>
    <w:p w14:paraId="749A4B44" w14:textId="77777777" w:rsidR="00EF2379" w:rsidRPr="00EF2379" w:rsidRDefault="00EF2379" w:rsidP="00AA5D9F">
      <w:pPr>
        <w:ind w:left="1080" w:hanging="360"/>
        <w:rPr>
          <w:rFonts w:ascii="Arial" w:hAnsi="Arial" w:cs="Arial"/>
        </w:rPr>
      </w:pPr>
    </w:p>
    <w:p w14:paraId="5E466BDC" w14:textId="1870F72D" w:rsidR="00EF2379" w:rsidRPr="00EF2379" w:rsidRDefault="00EF2379" w:rsidP="00AA5D9F">
      <w:pPr>
        <w:ind w:left="1440" w:hanging="360"/>
        <w:rPr>
          <w:rFonts w:ascii="Arial" w:hAnsi="Arial" w:cs="Arial"/>
        </w:rPr>
      </w:pPr>
      <w:r>
        <w:rPr>
          <w:rFonts w:ascii="Arial" w:hAnsi="Arial" w:cs="Arial"/>
        </w:rPr>
        <w:t>(A)</w:t>
      </w:r>
      <w:r>
        <w:rPr>
          <w:rFonts w:ascii="Arial" w:hAnsi="Arial" w:cs="Arial"/>
        </w:rPr>
        <w:tab/>
        <w:t>Any Person that is not an Affiliate creates a mechanic’s lien or other involuntary lien or encumbrance against the Mortgaged Property and Borrower has not complied with the provisions of the Continuing Covenant Agreement.</w:t>
      </w:r>
    </w:p>
    <w:p w14:paraId="4EA4B003" w14:textId="77777777" w:rsidR="00EF2379" w:rsidRPr="00EF2379" w:rsidRDefault="00EF2379" w:rsidP="00AA5D9F">
      <w:pPr>
        <w:ind w:left="1440" w:hanging="360"/>
        <w:rPr>
          <w:rFonts w:ascii="Arial" w:hAnsi="Arial" w:cs="Arial"/>
        </w:rPr>
      </w:pPr>
    </w:p>
    <w:p w14:paraId="1F013BCF" w14:textId="61651655" w:rsidR="00EF2379" w:rsidRPr="00EF2379" w:rsidRDefault="00EF2379" w:rsidP="00AA5D9F">
      <w:pPr>
        <w:ind w:left="1440" w:hanging="360"/>
        <w:rPr>
          <w:rFonts w:ascii="Arial" w:hAnsi="Arial" w:cs="Arial"/>
        </w:rPr>
      </w:pPr>
      <w:r>
        <w:rPr>
          <w:rFonts w:ascii="Arial" w:hAnsi="Arial" w:cs="Arial"/>
        </w:rPr>
        <w:t>(B)</w:t>
      </w:r>
      <w:r>
        <w:rPr>
          <w:rFonts w:ascii="Arial" w:hAnsi="Arial" w:cs="Arial"/>
        </w:rPr>
        <w:tab/>
        <w:t>A Transfer of property by devise, descent or operation of law occurs upon the death of a natural person and such Transfer does not meet the requirements set forth in the Continuing Covenant Agreement.</w:t>
      </w:r>
    </w:p>
    <w:p w14:paraId="0D602A13" w14:textId="77777777" w:rsidR="00EF2379" w:rsidRPr="00EF2379" w:rsidRDefault="00EF2379" w:rsidP="00AA5D9F">
      <w:pPr>
        <w:ind w:left="1440" w:hanging="360"/>
        <w:rPr>
          <w:rFonts w:ascii="Arial" w:hAnsi="Arial" w:cs="Arial"/>
        </w:rPr>
      </w:pPr>
    </w:p>
    <w:p w14:paraId="3D3AE562" w14:textId="47CC350B" w:rsidR="00EF2379" w:rsidRPr="00EF2379" w:rsidRDefault="00EF2379" w:rsidP="00AA5D9F">
      <w:pPr>
        <w:ind w:left="1440" w:hanging="360"/>
        <w:rPr>
          <w:rFonts w:ascii="Arial" w:hAnsi="Arial" w:cs="Arial"/>
        </w:rPr>
      </w:pPr>
      <w:r>
        <w:rPr>
          <w:rFonts w:ascii="Arial" w:hAnsi="Arial" w:cs="Arial"/>
        </w:rPr>
        <w:t>(C)</w:t>
      </w:r>
      <w:r>
        <w:rPr>
          <w:rFonts w:ascii="Arial" w:hAnsi="Arial" w:cs="Arial"/>
        </w:rPr>
        <w:tab/>
        <w:t>Borrower grants an easement that does not meet the requirements set forth in the Continuing Covenant Agreement.</w:t>
      </w:r>
    </w:p>
    <w:p w14:paraId="177EA936" w14:textId="77777777" w:rsidR="00EF2379" w:rsidRPr="00EF2379" w:rsidRDefault="00EF2379" w:rsidP="00AA5D9F">
      <w:pPr>
        <w:ind w:left="1080" w:hanging="360"/>
        <w:rPr>
          <w:rFonts w:ascii="Arial" w:hAnsi="Arial" w:cs="Arial"/>
        </w:rPr>
      </w:pPr>
    </w:p>
    <w:p w14:paraId="712E3077" w14:textId="001BC9D5" w:rsidR="00EF2379" w:rsidRPr="00EF2379" w:rsidRDefault="00EF2379" w:rsidP="00AA5D9F">
      <w:pPr>
        <w:ind w:left="1440" w:hanging="360"/>
        <w:rPr>
          <w:rFonts w:ascii="Arial" w:hAnsi="Arial" w:cs="Arial"/>
        </w:rPr>
      </w:pPr>
      <w:r>
        <w:rPr>
          <w:rFonts w:ascii="Arial" w:hAnsi="Arial" w:cs="Arial"/>
        </w:rPr>
        <w:t>(D)</w:t>
      </w:r>
      <w:r>
        <w:rPr>
          <w:rFonts w:ascii="Arial" w:hAnsi="Arial" w:cs="Arial"/>
        </w:rPr>
        <w:tab/>
        <w:t>Borrower executes a Lease that does not meet the requirements set forth in the Continuing Covenant Agreement.</w:t>
      </w:r>
    </w:p>
    <w:p w14:paraId="140639BF" w14:textId="77777777" w:rsidR="00EF2379" w:rsidRPr="00EF2379" w:rsidRDefault="00EF2379" w:rsidP="00EF2379">
      <w:pPr>
        <w:ind w:left="360" w:hanging="360"/>
        <w:rPr>
          <w:rFonts w:ascii="Arial" w:hAnsi="Arial" w:cs="Arial"/>
        </w:rPr>
      </w:pPr>
    </w:p>
    <w:p w14:paraId="4DE2193F" w14:textId="451A93E5" w:rsidR="00EF2379" w:rsidRPr="00EF2379" w:rsidRDefault="00EF2379" w:rsidP="00AA5D9F">
      <w:pPr>
        <w:ind w:left="1080" w:hanging="360"/>
        <w:rPr>
          <w:rFonts w:ascii="Arial" w:hAnsi="Arial" w:cs="Arial"/>
        </w:rPr>
      </w:pPr>
      <w:r>
        <w:rPr>
          <w:rFonts w:ascii="Arial" w:hAnsi="Arial" w:cs="Arial"/>
        </w:rPr>
        <w:t>(viii)</w:t>
      </w:r>
      <w:r>
        <w:rPr>
          <w:rFonts w:ascii="Arial" w:hAnsi="Arial" w:cs="Arial"/>
        </w:rPr>
        <w:tab/>
        <w:t>Reserved</w:t>
      </w:r>
    </w:p>
    <w:p w14:paraId="75EF5CF3" w14:textId="77777777" w:rsidR="00EF2379" w:rsidRPr="00EF2379" w:rsidRDefault="00EF2379" w:rsidP="00AA5D9F">
      <w:pPr>
        <w:ind w:left="1080" w:hanging="360"/>
        <w:rPr>
          <w:rFonts w:ascii="Arial" w:hAnsi="Arial" w:cs="Arial"/>
        </w:rPr>
      </w:pPr>
    </w:p>
    <w:p w14:paraId="7ACDD906" w14:textId="0986D680" w:rsidR="00EF2379" w:rsidRPr="00EF2379" w:rsidRDefault="00EF2379" w:rsidP="00AA5D9F">
      <w:pPr>
        <w:ind w:left="1080" w:hanging="360"/>
        <w:rPr>
          <w:rFonts w:ascii="Arial" w:hAnsi="Arial" w:cs="Arial"/>
        </w:rPr>
      </w:pPr>
      <w:r>
        <w:rPr>
          <w:rFonts w:ascii="Arial" w:hAnsi="Arial" w:cs="Arial"/>
        </w:rPr>
        <w:lastRenderedPageBreak/>
        <w:t>(ix)</w:t>
      </w:r>
      <w:r>
        <w:rPr>
          <w:rFonts w:ascii="Arial" w:hAnsi="Arial" w:cs="Arial"/>
        </w:rPr>
        <w:tab/>
        <w:t>Borrower or any officer, director, partner, member, or employee of Borrower makes an unintentional written material misrepresentation in connection with (1) the application for or creation of the Indebtedness, or (2) any action or consent of Holder; provided that the assumption will be that any written material misrepresentation was intentional and the burden of proof will be on Borrower to prove that there was no intent.</w:t>
      </w:r>
    </w:p>
    <w:p w14:paraId="460BBA09" w14:textId="77777777" w:rsidR="00EF2379" w:rsidRPr="00EF2379" w:rsidRDefault="00EF2379" w:rsidP="00AA5D9F">
      <w:pPr>
        <w:ind w:left="1080" w:hanging="360"/>
        <w:rPr>
          <w:rFonts w:ascii="Arial" w:hAnsi="Arial" w:cs="Arial"/>
        </w:rPr>
      </w:pPr>
    </w:p>
    <w:p w14:paraId="4AECB2AD" w14:textId="64DD6AE6" w:rsidR="00EF2379" w:rsidRPr="00EF2379" w:rsidRDefault="00EF2379" w:rsidP="00AA5D9F">
      <w:pPr>
        <w:ind w:left="1080" w:hanging="360"/>
        <w:rPr>
          <w:rFonts w:ascii="Arial" w:hAnsi="Arial" w:cs="Arial"/>
        </w:rPr>
      </w:pPr>
      <w:bookmarkStart w:id="8" w:name="_Hlk102420720"/>
      <w:r>
        <w:rPr>
          <w:rFonts w:ascii="Arial" w:hAnsi="Arial" w:cs="Arial"/>
        </w:rPr>
        <w:t>(x)</w:t>
      </w:r>
      <w:r>
        <w:rPr>
          <w:rFonts w:ascii="Arial" w:hAnsi="Arial" w:cs="Arial"/>
        </w:rPr>
        <w:tab/>
        <w:t>through (xvii) are reserved.</w:t>
      </w:r>
      <w:bookmarkStart w:id="9" w:name="_DV_M32"/>
      <w:bookmarkStart w:id="10" w:name="_DV_M38"/>
      <w:bookmarkStart w:id="11" w:name="_DV_M39"/>
      <w:bookmarkStart w:id="12" w:name="_Hlk102420840"/>
      <w:bookmarkEnd w:id="8"/>
      <w:bookmarkEnd w:id="9"/>
      <w:bookmarkEnd w:id="10"/>
      <w:bookmarkEnd w:id="11"/>
    </w:p>
    <w:p w14:paraId="758F74A8" w14:textId="77777777" w:rsidR="00EF2379" w:rsidRPr="00EF2379" w:rsidRDefault="00EF2379" w:rsidP="00AA5D9F">
      <w:pPr>
        <w:ind w:left="1080" w:hanging="360"/>
        <w:rPr>
          <w:rFonts w:ascii="Arial" w:hAnsi="Arial" w:cs="Arial"/>
        </w:rPr>
      </w:pPr>
    </w:p>
    <w:p w14:paraId="1B7B3AC2" w14:textId="1D5AF69D" w:rsidR="00EF2379" w:rsidRPr="00EF2379" w:rsidRDefault="00EF2379" w:rsidP="00AA5D9F">
      <w:pPr>
        <w:ind w:left="1440" w:hanging="720"/>
        <w:rPr>
          <w:rFonts w:ascii="Arial" w:hAnsi="Arial" w:cs="Arial"/>
        </w:rPr>
      </w:pPr>
      <w:r>
        <w:rPr>
          <w:rFonts w:ascii="Arial" w:hAnsi="Arial" w:cs="Arial"/>
        </w:rPr>
        <w:t>(xviii)</w:t>
      </w:r>
      <w:r>
        <w:rPr>
          <w:rFonts w:ascii="Arial" w:hAnsi="Arial" w:cs="Arial"/>
        </w:rPr>
        <w:tab/>
        <w:t>A default, event of default, or breach (however such terms may be defined in the Regulatory Agreement) occurs after the expiration of any applicable notice and/or cure periods under the Regulatory Agreement.</w:t>
      </w:r>
    </w:p>
    <w:p w14:paraId="6189E357" w14:textId="77777777" w:rsidR="00EF2379" w:rsidRPr="00EF2379" w:rsidRDefault="00EF2379" w:rsidP="00AA5D9F">
      <w:pPr>
        <w:ind w:left="1080" w:hanging="360"/>
        <w:rPr>
          <w:rFonts w:ascii="Arial" w:hAnsi="Arial" w:cs="Arial"/>
        </w:rPr>
      </w:pPr>
    </w:p>
    <w:p w14:paraId="04DC8069" w14:textId="27991F68" w:rsidR="00BF4400" w:rsidRDefault="00EF2379" w:rsidP="00AA5D9F">
      <w:pPr>
        <w:ind w:left="1080" w:hanging="360"/>
        <w:rPr>
          <w:rFonts w:ascii="Arial" w:hAnsi="Arial" w:cs="Arial"/>
        </w:rPr>
      </w:pPr>
      <w:r>
        <w:rPr>
          <w:rFonts w:ascii="Arial" w:hAnsi="Arial" w:cs="Arial"/>
        </w:rPr>
        <w:t>(xix)</w:t>
      </w:r>
      <w:r>
        <w:rPr>
          <w:rFonts w:ascii="Arial" w:hAnsi="Arial" w:cs="Arial"/>
        </w:rPr>
        <w:tab/>
      </w:r>
      <w:r w:rsidR="00BF4400">
        <w:rPr>
          <w:rFonts w:ascii="Arial" w:hAnsi="Arial" w:cs="Arial"/>
        </w:rPr>
        <w:t>through (xxiii) are reserved.</w:t>
      </w:r>
    </w:p>
    <w:p w14:paraId="3856A1FD" w14:textId="6E912C24" w:rsidR="00BF4400" w:rsidRDefault="00BF4400" w:rsidP="00AA5D9F">
      <w:pPr>
        <w:ind w:left="1080" w:hanging="360"/>
        <w:rPr>
          <w:rFonts w:ascii="Arial" w:hAnsi="Arial" w:cs="Arial"/>
        </w:rPr>
      </w:pPr>
    </w:p>
    <w:p w14:paraId="52575AFC" w14:textId="2BB37B2D" w:rsidR="00BF4400" w:rsidRDefault="00BF4400" w:rsidP="00BF4400">
      <w:pPr>
        <w:ind w:left="1440" w:hanging="720"/>
        <w:rPr>
          <w:rFonts w:ascii="Arial" w:hAnsi="Arial" w:cs="Arial"/>
        </w:rPr>
      </w:pPr>
      <w:r>
        <w:rPr>
          <w:rFonts w:ascii="Arial" w:hAnsi="Arial" w:cs="Arial"/>
        </w:rPr>
        <w:t>(xxiv)</w:t>
      </w:r>
      <w:r>
        <w:rPr>
          <w:rFonts w:ascii="Arial" w:hAnsi="Arial" w:cs="Arial"/>
        </w:rPr>
        <w:tab/>
      </w:r>
      <w:r w:rsidRPr="00FB35BC">
        <w:rPr>
          <w:rFonts w:ascii="Arial" w:hAnsi="Arial" w:cs="Arial"/>
        </w:rPr>
        <w:t>A default, event of default, or breach (however such terms may be defined in the Tax Credit Regulatory Agreement) occurs</w:t>
      </w:r>
      <w:r>
        <w:rPr>
          <w:rFonts w:ascii="Arial" w:hAnsi="Arial" w:cs="Arial"/>
        </w:rPr>
        <w:t xml:space="preserve"> after the expiration of</w:t>
      </w:r>
      <w:r w:rsidRPr="00FB35BC">
        <w:rPr>
          <w:rFonts w:ascii="Arial" w:hAnsi="Arial" w:cs="Arial"/>
        </w:rPr>
        <w:t xml:space="preserve"> any applicable notice and/or cure periods </w:t>
      </w:r>
      <w:r>
        <w:rPr>
          <w:rFonts w:ascii="Arial" w:hAnsi="Arial" w:cs="Arial"/>
        </w:rPr>
        <w:t>under the Tax Credit Regulatory Agreement</w:t>
      </w:r>
      <w:r w:rsidRPr="00FB35BC">
        <w:rPr>
          <w:rFonts w:ascii="Arial" w:hAnsi="Arial" w:cs="Arial"/>
        </w:rPr>
        <w:t>.</w:t>
      </w:r>
    </w:p>
    <w:p w14:paraId="472948BA" w14:textId="77777777" w:rsidR="00BF4400" w:rsidRDefault="00BF4400" w:rsidP="00AA5D9F">
      <w:pPr>
        <w:ind w:left="1080" w:hanging="360"/>
        <w:rPr>
          <w:rFonts w:ascii="Arial" w:hAnsi="Arial" w:cs="Arial"/>
        </w:rPr>
      </w:pPr>
    </w:p>
    <w:p w14:paraId="01E369A9" w14:textId="492CCA23" w:rsidR="00EF2379" w:rsidRPr="00EF2379" w:rsidRDefault="00BF4400" w:rsidP="00AA5D9F">
      <w:pPr>
        <w:ind w:left="1080" w:hanging="360"/>
        <w:rPr>
          <w:rFonts w:ascii="Arial" w:hAnsi="Arial" w:cs="Arial"/>
        </w:rPr>
      </w:pPr>
      <w:r>
        <w:rPr>
          <w:rFonts w:ascii="Arial" w:hAnsi="Arial" w:cs="Arial"/>
        </w:rPr>
        <w:t>(xxv)</w:t>
      </w:r>
      <w:r>
        <w:rPr>
          <w:rFonts w:ascii="Arial" w:hAnsi="Arial" w:cs="Arial"/>
        </w:rPr>
        <w:tab/>
      </w:r>
      <w:r w:rsidR="00EF2379">
        <w:rPr>
          <w:rFonts w:ascii="Arial" w:hAnsi="Arial" w:cs="Arial"/>
        </w:rPr>
        <w:t>through (xl) are reserved.</w:t>
      </w:r>
    </w:p>
    <w:bookmarkEnd w:id="12"/>
    <w:p w14:paraId="0C591ED6" w14:textId="77777777" w:rsidR="00EF2379" w:rsidRPr="00EF2379" w:rsidRDefault="00EF2379" w:rsidP="00EF2379">
      <w:pPr>
        <w:ind w:left="360" w:hanging="360"/>
        <w:rPr>
          <w:rFonts w:ascii="Arial" w:hAnsi="Arial" w:cs="Arial"/>
        </w:rPr>
      </w:pPr>
    </w:p>
    <w:p w14:paraId="5200B230" w14:textId="0D076260" w:rsidR="00EF2379" w:rsidRPr="00EF2379" w:rsidRDefault="00E44EA2" w:rsidP="0025251C">
      <w:pPr>
        <w:ind w:left="360"/>
        <w:rPr>
          <w:rFonts w:ascii="Arial" w:hAnsi="Arial" w:cs="Arial"/>
        </w:rPr>
      </w:pPr>
      <w:r>
        <w:rPr>
          <w:rFonts w:ascii="Arial" w:hAnsi="Arial" w:cs="Arial"/>
        </w:rPr>
        <w:t>(d)</w:t>
      </w:r>
      <w:r>
        <w:rPr>
          <w:rFonts w:ascii="Arial" w:hAnsi="Arial" w:cs="Arial"/>
        </w:rPr>
        <w:tab/>
      </w:r>
      <w:r>
        <w:rPr>
          <w:rFonts w:ascii="Arial" w:hAnsi="Arial" w:cs="Arial"/>
          <w:b/>
          <w:bCs/>
        </w:rPr>
        <w:t>Other Recourse</w:t>
      </w:r>
      <w:r>
        <w:rPr>
          <w:rFonts w:ascii="Arial" w:hAnsi="Arial" w:cs="Arial"/>
        </w:rPr>
        <w:t>. Borrower will be personally liable to Holder for all the following:</w:t>
      </w:r>
    </w:p>
    <w:p w14:paraId="7FC0BFFA" w14:textId="77777777" w:rsidR="00EF2379" w:rsidRPr="00EF2379" w:rsidRDefault="00EF2379" w:rsidP="0025251C">
      <w:pPr>
        <w:ind w:left="360" w:hanging="360"/>
        <w:rPr>
          <w:rFonts w:ascii="Arial" w:hAnsi="Arial" w:cs="Arial"/>
        </w:rPr>
      </w:pPr>
    </w:p>
    <w:p w14:paraId="2091E7F6" w14:textId="6F55C601" w:rsidR="00EF2379" w:rsidRPr="00EF2379" w:rsidRDefault="00EF2379" w:rsidP="0025251C">
      <w:pPr>
        <w:ind w:left="1080" w:hanging="360"/>
        <w:rPr>
          <w:rFonts w:ascii="Arial" w:hAnsi="Arial" w:cs="Arial"/>
        </w:rPr>
      </w:pPr>
      <w:r>
        <w:rPr>
          <w:rFonts w:ascii="Arial" w:hAnsi="Arial" w:cs="Arial"/>
        </w:rPr>
        <w:t>(i)</w:t>
      </w:r>
      <w:r>
        <w:rPr>
          <w:rFonts w:ascii="Arial" w:hAnsi="Arial" w:cs="Arial"/>
        </w:rPr>
        <w:tab/>
        <w:t>The performance of all of Borrower’s obligations under Sections 6.12, 10.02(b), and 10.02(e) of the Continuing Covenant Agreement.</w:t>
      </w:r>
    </w:p>
    <w:p w14:paraId="187C91E0" w14:textId="77777777" w:rsidR="00EF2379" w:rsidRPr="00EF2379" w:rsidRDefault="00EF2379" w:rsidP="0025251C">
      <w:pPr>
        <w:ind w:left="1080" w:hanging="360"/>
        <w:rPr>
          <w:rFonts w:ascii="Arial" w:hAnsi="Arial" w:cs="Arial"/>
        </w:rPr>
      </w:pPr>
    </w:p>
    <w:p w14:paraId="7DF4F91E" w14:textId="4899F8FE" w:rsidR="00EF2379" w:rsidRPr="00EF2379" w:rsidRDefault="00EF2379" w:rsidP="0025251C">
      <w:pPr>
        <w:ind w:left="1080" w:hanging="360"/>
        <w:rPr>
          <w:rFonts w:ascii="Arial" w:hAnsi="Arial" w:cs="Arial"/>
        </w:rPr>
      </w:pPr>
      <w:r>
        <w:rPr>
          <w:rFonts w:ascii="Arial" w:hAnsi="Arial" w:cs="Arial"/>
        </w:rPr>
        <w:t>(ii)</w:t>
      </w:r>
      <w:r>
        <w:rPr>
          <w:rFonts w:ascii="Arial" w:hAnsi="Arial" w:cs="Arial"/>
        </w:rPr>
        <w:tab/>
        <w:t>The costs of any audit under Section 6.07 of the Continuing Covenant Agreement.</w:t>
      </w:r>
    </w:p>
    <w:p w14:paraId="3A05DD53" w14:textId="77777777" w:rsidR="00EF2379" w:rsidRPr="00EF2379" w:rsidRDefault="00EF2379" w:rsidP="0025251C">
      <w:pPr>
        <w:ind w:left="1080" w:hanging="360"/>
        <w:rPr>
          <w:rFonts w:ascii="Arial" w:hAnsi="Arial" w:cs="Arial"/>
        </w:rPr>
      </w:pPr>
    </w:p>
    <w:p w14:paraId="0E088283" w14:textId="55F20003" w:rsidR="00EF2379" w:rsidRPr="00EF2379" w:rsidRDefault="00EF2379" w:rsidP="0025251C">
      <w:pPr>
        <w:ind w:left="1080" w:hanging="360"/>
        <w:rPr>
          <w:rFonts w:ascii="Arial" w:hAnsi="Arial" w:cs="Arial"/>
        </w:rPr>
      </w:pPr>
      <w:r>
        <w:rPr>
          <w:rFonts w:ascii="Arial" w:hAnsi="Arial" w:cs="Arial"/>
        </w:rPr>
        <w:t>(iii)</w:t>
      </w:r>
      <w:r>
        <w:rPr>
          <w:rFonts w:ascii="Arial" w:hAnsi="Arial" w:cs="Arial"/>
        </w:rPr>
        <w:tab/>
        <w:t xml:space="preserve">Any costs and expenses incurred by Holder in connection with the collection of any amount for which Borrower is personally liable under this Section 14, including Attorneys’ Fees and Costs and the costs of conducting an independent audit of Borrower’s books and records to determine the amount for which Borrower has personal liability. </w:t>
      </w:r>
    </w:p>
    <w:p w14:paraId="77838865" w14:textId="77777777" w:rsidR="00EF2379" w:rsidRPr="00EF2379" w:rsidRDefault="00EF2379" w:rsidP="0025251C">
      <w:pPr>
        <w:ind w:left="1080" w:hanging="360"/>
        <w:rPr>
          <w:rFonts w:ascii="Arial" w:hAnsi="Arial" w:cs="Arial"/>
        </w:rPr>
      </w:pPr>
    </w:p>
    <w:p w14:paraId="0C147C5C" w14:textId="3FF767D4" w:rsidR="00EF2379" w:rsidRPr="00EF2379" w:rsidRDefault="00EF2379" w:rsidP="0025251C">
      <w:pPr>
        <w:ind w:left="1080" w:hanging="360"/>
        <w:rPr>
          <w:rFonts w:ascii="Arial" w:hAnsi="Arial" w:cs="Arial"/>
        </w:rPr>
      </w:pPr>
      <w:r>
        <w:rPr>
          <w:rFonts w:ascii="Arial" w:hAnsi="Arial" w:cs="Arial"/>
        </w:rPr>
        <w:t>(iv)</w:t>
      </w:r>
      <w:r>
        <w:rPr>
          <w:rFonts w:ascii="Arial" w:hAnsi="Arial" w:cs="Arial"/>
        </w:rPr>
        <w:tab/>
        <w:t xml:space="preserve">Any fees, costs, or expenses incurred by Holder in conjunction with Borrower’s termination of any agreement for the provision of services to or in connection with the Mortgaged Property, including cable, internet, garbage collection, landscaping, security, and cleaning. </w:t>
      </w:r>
    </w:p>
    <w:p w14:paraId="08F39E08" w14:textId="77777777" w:rsidR="00EF2379" w:rsidRPr="00EF2379" w:rsidRDefault="00EF2379" w:rsidP="0025251C">
      <w:pPr>
        <w:ind w:left="1080" w:hanging="360"/>
        <w:rPr>
          <w:rFonts w:ascii="Arial" w:hAnsi="Arial" w:cs="Arial"/>
        </w:rPr>
      </w:pPr>
    </w:p>
    <w:p w14:paraId="31F65E1E" w14:textId="34E2AD16" w:rsidR="00136DF3" w:rsidRDefault="00EF2379" w:rsidP="0025251C">
      <w:pPr>
        <w:ind w:left="1080" w:hanging="360"/>
        <w:rPr>
          <w:rFonts w:ascii="Arial" w:hAnsi="Arial" w:cs="Arial"/>
        </w:rPr>
      </w:pPr>
      <w:r>
        <w:rPr>
          <w:rFonts w:ascii="Arial" w:hAnsi="Arial" w:cs="Arial"/>
        </w:rPr>
        <w:t>(v)</w:t>
      </w:r>
      <w:r>
        <w:rPr>
          <w:rFonts w:ascii="Arial" w:hAnsi="Arial" w:cs="Arial"/>
        </w:rPr>
        <w:tab/>
        <w:t>through (</w:t>
      </w:r>
      <w:r w:rsidR="0025251C">
        <w:rPr>
          <w:rFonts w:ascii="Arial" w:hAnsi="Arial" w:cs="Arial"/>
        </w:rPr>
        <w:t>xl</w:t>
      </w:r>
      <w:r>
        <w:rPr>
          <w:rFonts w:ascii="Arial" w:hAnsi="Arial" w:cs="Arial"/>
        </w:rPr>
        <w:t xml:space="preserve">) are reserved. </w:t>
      </w:r>
    </w:p>
    <w:p w14:paraId="1AD5617F" w14:textId="77777777" w:rsidR="00136DF3" w:rsidRDefault="00136DF3" w:rsidP="0025251C">
      <w:pPr>
        <w:ind w:left="1080" w:hanging="360"/>
        <w:rPr>
          <w:rFonts w:ascii="Arial" w:hAnsi="Arial" w:cs="Arial"/>
          <w:b/>
          <w:bCs/>
        </w:rPr>
      </w:pPr>
    </w:p>
    <w:p w14:paraId="2139161A" w14:textId="77777777" w:rsidR="00E44EA2" w:rsidRPr="00EF2379" w:rsidRDefault="00E44EA2" w:rsidP="00AA5D9F">
      <w:pPr>
        <w:ind w:left="1080" w:hanging="360"/>
        <w:rPr>
          <w:rFonts w:ascii="Arial" w:hAnsi="Arial" w:cs="Arial"/>
        </w:rPr>
      </w:pPr>
    </w:p>
    <w:p w14:paraId="0584F147" w14:textId="730F7C6E" w:rsidR="00EF2379" w:rsidRPr="00EF2379" w:rsidRDefault="00E44EA2" w:rsidP="00AA5D9F">
      <w:pPr>
        <w:ind w:left="720" w:hanging="360"/>
        <w:rPr>
          <w:rFonts w:ascii="Arial" w:hAnsi="Arial" w:cs="Arial"/>
        </w:rPr>
      </w:pPr>
      <w:r>
        <w:rPr>
          <w:rFonts w:ascii="Arial" w:hAnsi="Arial" w:cs="Arial"/>
        </w:rPr>
        <w:t>(e)</w:t>
      </w:r>
      <w:r>
        <w:rPr>
          <w:rFonts w:ascii="Arial" w:hAnsi="Arial" w:cs="Arial"/>
        </w:rPr>
        <w:tab/>
      </w:r>
      <w:r>
        <w:rPr>
          <w:rFonts w:ascii="Arial" w:hAnsi="Arial" w:cs="Arial"/>
          <w:b/>
          <w:bCs/>
        </w:rPr>
        <w:t>Full Recourse</w:t>
      </w:r>
      <w:r>
        <w:rPr>
          <w:rFonts w:ascii="Arial" w:hAnsi="Arial" w:cs="Arial"/>
        </w:rPr>
        <w:t xml:space="preserve">. Borrower will become personally liable to Holder for the repayment of all the Indebtedness upon the occurrence of any of the following: </w:t>
      </w:r>
    </w:p>
    <w:p w14:paraId="5828DA87" w14:textId="77777777" w:rsidR="00EF2379" w:rsidRPr="00EF2379" w:rsidRDefault="00EF2379" w:rsidP="00EF2379">
      <w:pPr>
        <w:ind w:left="360" w:hanging="360"/>
        <w:rPr>
          <w:rFonts w:ascii="Arial" w:hAnsi="Arial" w:cs="Arial"/>
        </w:rPr>
      </w:pPr>
    </w:p>
    <w:p w14:paraId="32544D8D" w14:textId="04FF8D43" w:rsidR="00EF2379" w:rsidRPr="00EF2379" w:rsidRDefault="00EF2379" w:rsidP="00AA5D9F">
      <w:pPr>
        <w:ind w:left="1080" w:hanging="360"/>
        <w:rPr>
          <w:rFonts w:ascii="Arial" w:hAnsi="Arial" w:cs="Arial"/>
        </w:rPr>
      </w:pPr>
      <w:r>
        <w:rPr>
          <w:rFonts w:ascii="Arial" w:hAnsi="Arial" w:cs="Arial"/>
        </w:rPr>
        <w:t>(i)</w:t>
      </w:r>
      <w:r>
        <w:rPr>
          <w:rFonts w:ascii="Arial" w:hAnsi="Arial" w:cs="Arial"/>
        </w:rPr>
        <w:tab/>
        <w:t>Borrower fails to comply with Section 6.13(a)(i) or (ii) of the Continuing Covenant Agreement or any SPE Equity Owner fails to comply with Section 6.13(b)(i</w:t>
      </w:r>
      <w:r w:rsidR="00C77C7D">
        <w:rPr>
          <w:rFonts w:ascii="Arial" w:hAnsi="Arial" w:cs="Arial"/>
        </w:rPr>
        <w:t>ii</w:t>
      </w:r>
      <w:r>
        <w:rPr>
          <w:rFonts w:ascii="Arial" w:hAnsi="Arial" w:cs="Arial"/>
        </w:rPr>
        <w:t>) or (i</w:t>
      </w:r>
      <w:r w:rsidR="00C77C7D">
        <w:rPr>
          <w:rFonts w:ascii="Arial" w:hAnsi="Arial" w:cs="Arial"/>
        </w:rPr>
        <w:t>v</w:t>
      </w:r>
      <w:r>
        <w:rPr>
          <w:rFonts w:ascii="Arial" w:hAnsi="Arial" w:cs="Arial"/>
        </w:rPr>
        <w:t>) of the Continuing Covenant Agreement.</w:t>
      </w:r>
    </w:p>
    <w:p w14:paraId="672FF243" w14:textId="77777777" w:rsidR="00EF2379" w:rsidRPr="00EF2379" w:rsidRDefault="00EF2379" w:rsidP="00AA5D9F">
      <w:pPr>
        <w:ind w:left="1080" w:hanging="360"/>
        <w:rPr>
          <w:rFonts w:ascii="Arial" w:hAnsi="Arial" w:cs="Arial"/>
        </w:rPr>
      </w:pPr>
    </w:p>
    <w:p w14:paraId="356DDE97" w14:textId="5ADB02BA" w:rsidR="00EF2379" w:rsidRPr="00EF2379" w:rsidRDefault="00EF2379" w:rsidP="00AA5D9F">
      <w:pPr>
        <w:ind w:left="1080" w:hanging="360"/>
        <w:rPr>
          <w:rFonts w:ascii="Arial" w:hAnsi="Arial" w:cs="Arial"/>
        </w:rPr>
      </w:pPr>
      <w:r>
        <w:rPr>
          <w:rFonts w:ascii="Arial" w:hAnsi="Arial" w:cs="Arial"/>
        </w:rPr>
        <w:t xml:space="preserve">(ii) </w:t>
      </w:r>
      <w:r>
        <w:rPr>
          <w:rFonts w:ascii="Arial" w:hAnsi="Arial" w:cs="Arial"/>
        </w:rPr>
        <w:tab/>
        <w:t>Borrower fails to comply with any provision of Section 6.13(a)(iii) through (xxvi) of the Continuing Covenant Agreement or any SPE Equity Owner fails to comply with any provision of Section 6.13(b)(</w:t>
      </w:r>
      <w:r w:rsidR="00C77C7D">
        <w:rPr>
          <w:rFonts w:ascii="Arial" w:hAnsi="Arial" w:cs="Arial"/>
        </w:rPr>
        <w:t>v</w:t>
      </w:r>
      <w:r>
        <w:rPr>
          <w:rFonts w:ascii="Arial" w:hAnsi="Arial" w:cs="Arial"/>
        </w:rPr>
        <w:t>) through (v</w:t>
      </w:r>
      <w:r w:rsidR="00C77C7D">
        <w:rPr>
          <w:rFonts w:ascii="Arial" w:hAnsi="Arial" w:cs="Arial"/>
        </w:rPr>
        <w:t>ii</w:t>
      </w:r>
      <w:r>
        <w:rPr>
          <w:rFonts w:ascii="Arial" w:hAnsi="Arial" w:cs="Arial"/>
        </w:rPr>
        <w:t>) of the Continuing Covenant Agreement and a court of competent jurisdiction holds or determines that such failure or combination of failures is the basis, in whole or in part, for the substantive consolidation of the assets and liabilities of Borrower or any SPE Equity Owner with the assets and liabilities of a debtor pursuant to Title 11 of the Bankruptcy Code.</w:t>
      </w:r>
    </w:p>
    <w:p w14:paraId="5301100F" w14:textId="77777777" w:rsidR="00EF2379" w:rsidRPr="00EF2379" w:rsidRDefault="00EF2379" w:rsidP="00AA5D9F">
      <w:pPr>
        <w:ind w:left="1080" w:hanging="360"/>
        <w:rPr>
          <w:rFonts w:ascii="Arial" w:hAnsi="Arial" w:cs="Arial"/>
        </w:rPr>
      </w:pPr>
    </w:p>
    <w:p w14:paraId="6AD1FB0B" w14:textId="365D5660" w:rsidR="00EF2379" w:rsidRPr="00EF2379" w:rsidRDefault="00EF2379" w:rsidP="00AA5D9F">
      <w:pPr>
        <w:ind w:left="1080" w:hanging="360"/>
        <w:rPr>
          <w:rFonts w:ascii="Arial" w:hAnsi="Arial" w:cs="Arial"/>
        </w:rPr>
      </w:pPr>
      <w:r>
        <w:rPr>
          <w:rFonts w:ascii="Arial" w:hAnsi="Arial" w:cs="Arial"/>
        </w:rPr>
        <w:t>(iii)</w:t>
      </w:r>
      <w:r>
        <w:rPr>
          <w:rFonts w:ascii="Arial" w:hAnsi="Arial" w:cs="Arial"/>
        </w:rPr>
        <w:tab/>
        <w:t xml:space="preserve">A Transfer that is an Event of Default under Section 7.01 of the Continuing Covenant Agreement occurs other than a Transfer set forth in Section 14(c)(vii) (for which Borrower will have personal liability for Holder’s loss or damage); provided, however, that Borrower will not have any personal </w:t>
      </w:r>
      <w:r>
        <w:rPr>
          <w:rFonts w:ascii="Arial" w:hAnsi="Arial" w:cs="Arial"/>
        </w:rPr>
        <w:lastRenderedPageBreak/>
        <w:t>liability for a Transfer consisting solely of the involuntary removal or involuntary withdrawal of a general partner in a limited partnership or a manager in a limited liability company.</w:t>
      </w:r>
    </w:p>
    <w:p w14:paraId="1498CEE8" w14:textId="77777777" w:rsidR="00EF2379" w:rsidRPr="00EF2379" w:rsidRDefault="00EF2379" w:rsidP="00AA5D9F">
      <w:pPr>
        <w:ind w:left="1080" w:hanging="360"/>
        <w:rPr>
          <w:rFonts w:ascii="Arial" w:hAnsi="Arial" w:cs="Arial"/>
        </w:rPr>
      </w:pPr>
    </w:p>
    <w:p w14:paraId="45466223" w14:textId="15314C12" w:rsidR="00EF2379" w:rsidRPr="00EF2379" w:rsidRDefault="00EF2379" w:rsidP="00AA5D9F">
      <w:pPr>
        <w:ind w:left="1080" w:hanging="360"/>
        <w:rPr>
          <w:rFonts w:ascii="Arial" w:hAnsi="Arial" w:cs="Arial"/>
        </w:rPr>
      </w:pPr>
      <w:r>
        <w:rPr>
          <w:rFonts w:ascii="Arial" w:hAnsi="Arial" w:cs="Arial"/>
        </w:rPr>
        <w:t>(iv)</w:t>
      </w:r>
      <w:r>
        <w:rPr>
          <w:rFonts w:ascii="Arial" w:hAnsi="Arial" w:cs="Arial"/>
        </w:rPr>
        <w:tab/>
        <w:t>There was fraud or intentional written material misrepresentation by Borrower or any officer, director, partner, member, or employee of Borrower in connection with (1) the application for or creation of the Indebtedness, (2) on-going financial or other reporting requirements or information required by the Financing Documents, or (3) any action or consent of Holder.</w:t>
      </w:r>
    </w:p>
    <w:p w14:paraId="382FB9F9" w14:textId="77777777" w:rsidR="00EF2379" w:rsidRPr="00EF2379" w:rsidRDefault="00EF2379" w:rsidP="00AA5D9F">
      <w:pPr>
        <w:ind w:left="1080" w:hanging="360"/>
        <w:rPr>
          <w:rFonts w:ascii="Arial" w:hAnsi="Arial" w:cs="Arial"/>
        </w:rPr>
      </w:pPr>
    </w:p>
    <w:p w14:paraId="19FE5675" w14:textId="1F4016D9" w:rsidR="00EF2379" w:rsidRPr="00EF2379" w:rsidRDefault="00EF2379" w:rsidP="00AA5D9F">
      <w:pPr>
        <w:ind w:left="1080" w:hanging="360"/>
        <w:rPr>
          <w:rFonts w:ascii="Arial" w:hAnsi="Arial" w:cs="Arial"/>
        </w:rPr>
      </w:pPr>
      <w:r>
        <w:rPr>
          <w:rFonts w:ascii="Arial" w:hAnsi="Arial" w:cs="Arial"/>
        </w:rPr>
        <w:t>(v)</w:t>
      </w:r>
      <w:r>
        <w:rPr>
          <w:rFonts w:ascii="Arial" w:hAnsi="Arial" w:cs="Arial"/>
        </w:rPr>
        <w:tab/>
        <w:t xml:space="preserve">Borrower or any SPE Equity Owner voluntarily files for bankruptcy protection under the Bankruptcy Code. </w:t>
      </w:r>
    </w:p>
    <w:p w14:paraId="4D47878B" w14:textId="77777777" w:rsidR="00EF2379" w:rsidRPr="00EF2379" w:rsidRDefault="00EF2379" w:rsidP="00AA5D9F">
      <w:pPr>
        <w:ind w:left="1080" w:hanging="360"/>
        <w:rPr>
          <w:rFonts w:ascii="Arial" w:hAnsi="Arial" w:cs="Arial"/>
        </w:rPr>
      </w:pPr>
    </w:p>
    <w:p w14:paraId="4C27AC72" w14:textId="78B9412B" w:rsidR="00EF2379" w:rsidRPr="00EF2379" w:rsidRDefault="00EF2379" w:rsidP="00AA5D9F">
      <w:pPr>
        <w:ind w:left="1080" w:hanging="360"/>
        <w:rPr>
          <w:rFonts w:ascii="Arial" w:hAnsi="Arial" w:cs="Arial"/>
        </w:rPr>
      </w:pPr>
      <w:r>
        <w:rPr>
          <w:rFonts w:ascii="Arial" w:hAnsi="Arial" w:cs="Arial"/>
        </w:rPr>
        <w:t>(vi)</w:t>
      </w:r>
      <w:r>
        <w:rPr>
          <w:rFonts w:ascii="Arial" w:hAnsi="Arial" w:cs="Arial"/>
        </w:rPr>
        <w:tab/>
        <w:t xml:space="preserve">Borrower or any SPE Equity Owner voluntarily becomes subject to any reorganization, receivership, insolvency proceeding, or other similar proceeding pursuant to any other federal or state law affecting debtor and creditor rights. </w:t>
      </w:r>
    </w:p>
    <w:p w14:paraId="290F8029" w14:textId="77777777" w:rsidR="00EF2379" w:rsidRPr="00EF2379" w:rsidRDefault="00EF2379" w:rsidP="00AA5D9F">
      <w:pPr>
        <w:ind w:left="1080" w:hanging="360"/>
        <w:rPr>
          <w:rFonts w:ascii="Arial" w:hAnsi="Arial" w:cs="Arial"/>
        </w:rPr>
      </w:pPr>
    </w:p>
    <w:p w14:paraId="52B46A34" w14:textId="7606139E" w:rsidR="00EF2379" w:rsidRPr="00EF2379" w:rsidRDefault="00EF2379" w:rsidP="00AA5D9F">
      <w:pPr>
        <w:ind w:left="1080" w:hanging="360"/>
        <w:rPr>
          <w:rFonts w:ascii="Arial" w:hAnsi="Arial" w:cs="Arial"/>
        </w:rPr>
      </w:pPr>
      <w:r>
        <w:rPr>
          <w:rFonts w:ascii="Arial" w:hAnsi="Arial" w:cs="Arial"/>
        </w:rPr>
        <w:t>(vii)</w:t>
      </w:r>
      <w:r>
        <w:rPr>
          <w:rFonts w:ascii="Arial" w:hAnsi="Arial" w:cs="Arial"/>
        </w:rPr>
        <w:tab/>
        <w:t>The Mortgaged Property or any part of the Mortgaged Property becomes an asset in a voluntary bankruptcy or becomes subject to any voluntary reorganization, receivership, insolvency proceeding, or other similar voluntary proceeding pursuant to any other federal or state law affecting debtor and creditor rights.</w:t>
      </w:r>
    </w:p>
    <w:p w14:paraId="6E5B2767" w14:textId="77777777" w:rsidR="00EF2379" w:rsidRPr="00EF2379" w:rsidRDefault="00EF2379" w:rsidP="00AA5D9F">
      <w:pPr>
        <w:ind w:left="1080" w:hanging="360"/>
        <w:rPr>
          <w:rFonts w:ascii="Arial" w:hAnsi="Arial" w:cs="Arial"/>
        </w:rPr>
      </w:pPr>
    </w:p>
    <w:p w14:paraId="3A038471" w14:textId="3D26B476" w:rsidR="00EF2379" w:rsidRPr="00EF2379" w:rsidRDefault="00EF2379" w:rsidP="00BF4400">
      <w:pPr>
        <w:ind w:left="1440" w:hanging="720"/>
        <w:rPr>
          <w:rFonts w:ascii="Arial" w:hAnsi="Arial" w:cs="Arial"/>
        </w:rPr>
      </w:pPr>
      <w:r>
        <w:rPr>
          <w:rFonts w:ascii="Arial" w:hAnsi="Arial" w:cs="Arial"/>
        </w:rPr>
        <w:t>(viii)</w:t>
      </w:r>
      <w:r>
        <w:rPr>
          <w:rFonts w:ascii="Arial" w:hAnsi="Arial" w:cs="Arial"/>
        </w:rPr>
        <w:tab/>
        <w:t>An order of relief is entered against Borrower or any SPE Equity Owner pursuant to the Bankruptcy Code or other federal or state law affecting debtor and creditor rights in any involuntary bankruptcy proceeding initiated or joined in by a Related Party. If Borrower, any Guarantor, any SPE Equity Owner, or any Related Party has solicited creditors to initiate or participate in such a proceeding, regardless of whether any of the creditors solicited actually initiates or participates in the proceeding, then such proceeding will be considered as having been initiated by a Related Party.</w:t>
      </w:r>
    </w:p>
    <w:p w14:paraId="33FCBDCA" w14:textId="77777777" w:rsidR="00EF2379" w:rsidRPr="00EF2379" w:rsidRDefault="00EF2379" w:rsidP="00AA5D9F">
      <w:pPr>
        <w:ind w:left="1080" w:hanging="360"/>
        <w:rPr>
          <w:rFonts w:ascii="Arial" w:hAnsi="Arial" w:cs="Arial"/>
        </w:rPr>
      </w:pPr>
    </w:p>
    <w:p w14:paraId="0209C6F4" w14:textId="448D97C4" w:rsidR="00EF2379" w:rsidRPr="00EF2379" w:rsidRDefault="00EF2379" w:rsidP="00AA5D9F">
      <w:pPr>
        <w:ind w:left="1080" w:hanging="360"/>
        <w:rPr>
          <w:rFonts w:ascii="Arial" w:hAnsi="Arial" w:cs="Arial"/>
        </w:rPr>
      </w:pPr>
      <w:r>
        <w:rPr>
          <w:rFonts w:ascii="Arial" w:hAnsi="Arial" w:cs="Arial"/>
        </w:rPr>
        <w:t>(ix)</w:t>
      </w:r>
      <w:r>
        <w:rPr>
          <w:rFonts w:ascii="Arial" w:hAnsi="Arial" w:cs="Arial"/>
        </w:rPr>
        <w:tab/>
        <w:t>An involuntary bankruptcy or other involuntary insolvency proceeding is commenced against Borrower or any SPE Equity Owner (by a party other than Holder) but only if Borrower or such SPE Equity Owner has failed to use commercially reasonable efforts to obtain a dismissal of such proceeding or has consented to such proceeding. “Commercially reasonable efforts” will not require any direct or indirect interest holders in Borrower or any SPE Equity Owner to contribute or cause the contribution of additional capital to Borrower or any SPE Equity Owner.</w:t>
      </w:r>
    </w:p>
    <w:p w14:paraId="4C222694" w14:textId="77777777" w:rsidR="00EF2379" w:rsidRPr="00EF2379" w:rsidRDefault="00EF2379" w:rsidP="00AA5D9F">
      <w:pPr>
        <w:ind w:left="1080" w:hanging="360"/>
        <w:rPr>
          <w:rFonts w:ascii="Arial" w:hAnsi="Arial" w:cs="Arial"/>
        </w:rPr>
      </w:pPr>
    </w:p>
    <w:p w14:paraId="40EC374B" w14:textId="22E8BFDB" w:rsidR="00FF0EC6" w:rsidRDefault="00EF2379" w:rsidP="0051196E">
      <w:pPr>
        <w:ind w:left="1080" w:hanging="360"/>
        <w:rPr>
          <w:rFonts w:ascii="Arial" w:hAnsi="Arial" w:cs="Arial"/>
        </w:rPr>
      </w:pPr>
      <w:r>
        <w:rPr>
          <w:rFonts w:ascii="Arial" w:hAnsi="Arial" w:cs="Arial"/>
        </w:rPr>
        <w:t>(x)</w:t>
      </w:r>
      <w:r>
        <w:rPr>
          <w:rFonts w:ascii="Arial" w:hAnsi="Arial" w:cs="Arial"/>
        </w:rPr>
        <w:tab/>
        <w:t xml:space="preserve">through (xi) are reserved. </w:t>
      </w:r>
    </w:p>
    <w:p w14:paraId="71401C0C" w14:textId="494A9E70" w:rsidR="0051196E" w:rsidRDefault="0051196E" w:rsidP="0051196E">
      <w:pPr>
        <w:ind w:left="1080" w:hanging="360"/>
        <w:rPr>
          <w:rFonts w:ascii="Arial" w:hAnsi="Arial" w:cs="Arial"/>
        </w:rPr>
      </w:pPr>
    </w:p>
    <w:p w14:paraId="4EACF8F1" w14:textId="52A92A19" w:rsidR="00FF0EC6" w:rsidRDefault="00FF0EC6" w:rsidP="00BF4400">
      <w:pPr>
        <w:ind w:left="1440" w:hanging="720"/>
        <w:rPr>
          <w:rFonts w:ascii="Arial" w:hAnsi="Arial" w:cs="Arial"/>
        </w:rPr>
      </w:pPr>
      <w:r>
        <w:rPr>
          <w:rFonts w:ascii="Arial" w:hAnsi="Arial" w:cs="Arial"/>
        </w:rPr>
        <w:t>(xiv)</w:t>
      </w:r>
      <w:r>
        <w:rPr>
          <w:rFonts w:ascii="Arial" w:hAnsi="Arial" w:cs="Arial"/>
        </w:rPr>
        <w:tab/>
        <w:t xml:space="preserve">In the event that any of the interest payable on the Funding Loan is deemed included in any Funding Lender’s (other than a Funding Lender who is a “substantial user” of the </w:t>
      </w:r>
      <w:r w:rsidR="009312A8">
        <w:rPr>
          <w:rFonts w:ascii="Arial" w:hAnsi="Arial" w:cs="Arial"/>
        </w:rPr>
        <w:t>Mortgaged Property</w:t>
      </w:r>
      <w:r>
        <w:rPr>
          <w:rFonts w:ascii="Arial" w:hAnsi="Arial" w:cs="Arial"/>
        </w:rPr>
        <w:t xml:space="preserve"> or a “related person” with respect thereto, each as defined in Section 147(a) of the Internal Revenue Code of 1986) gross income for federal income tax purposes as a result of any action or failure to act by Borrower or any Person or entity acting on behalf of Borrower (including, but not limited to, the Property Manager of the Mortgaged Property).</w:t>
      </w:r>
    </w:p>
    <w:p w14:paraId="7C0D8BE4" w14:textId="77777777" w:rsidR="0051196E" w:rsidRPr="00EF2379" w:rsidRDefault="0051196E" w:rsidP="00AA5D9F">
      <w:pPr>
        <w:ind w:left="1080" w:hanging="360"/>
        <w:rPr>
          <w:rFonts w:ascii="Arial" w:hAnsi="Arial" w:cs="Arial"/>
        </w:rPr>
      </w:pPr>
    </w:p>
    <w:p w14:paraId="4843DF42" w14:textId="3D1EBBC3" w:rsidR="00EF2379" w:rsidRDefault="0051196E" w:rsidP="0051196E">
      <w:pPr>
        <w:ind w:left="720" w:hanging="360"/>
        <w:rPr>
          <w:rFonts w:ascii="Arial" w:hAnsi="Arial" w:cs="Arial"/>
        </w:rPr>
      </w:pPr>
      <w:bookmarkStart w:id="13" w:name="_Hlk103261710"/>
      <w:r>
        <w:rPr>
          <w:rFonts w:ascii="Arial" w:hAnsi="Arial" w:cs="Arial"/>
        </w:rPr>
        <w:t>(f)</w:t>
      </w:r>
      <w:r>
        <w:rPr>
          <w:rFonts w:ascii="Arial" w:hAnsi="Arial" w:cs="Arial"/>
        </w:rPr>
        <w:tab/>
      </w:r>
      <w:r>
        <w:rPr>
          <w:rFonts w:ascii="Arial" w:hAnsi="Arial" w:cs="Arial"/>
          <w:b/>
          <w:bCs/>
        </w:rPr>
        <w:t>Exercise of Holder’s Rights</w:t>
      </w:r>
      <w:r>
        <w:rPr>
          <w:rFonts w:ascii="Arial" w:hAnsi="Arial" w:cs="Arial"/>
        </w:rPr>
        <w:t>. If</w:t>
      </w:r>
      <w:r>
        <w:rPr>
          <w:rFonts w:ascii="Arial" w:hAnsi="Arial" w:cs="Arial"/>
          <w:b/>
          <w:bCs/>
        </w:rPr>
        <w:t xml:space="preserve"> </w:t>
      </w:r>
      <w:r>
        <w:rPr>
          <w:rFonts w:ascii="Arial" w:hAnsi="Arial" w:cs="Arial"/>
        </w:rPr>
        <w:t xml:space="preserve">Borrower has personal liability under this Section 14, then Holder may, to the fullest extent permitted by applicable law, exercise its rights against Borrower personally without regard to whether Holder has exercised any rights against the Mortgaged Property or any other security, or pursued any rights against any Guarantor, or pursued any other rights available to Holder under this Project Note, the Project Loan Agreement, any other Financing Document, or applicable law. To the fullest extent permitted by applicable law, in any action to enforce Borrower’s personal liability under this Section 14, Borrower waives any right to set off the value of the Mortgaged Property against such personal liability. </w:t>
      </w:r>
    </w:p>
    <w:p w14:paraId="2FE37602" w14:textId="34CE769B" w:rsidR="002E2F60" w:rsidRDefault="002E2F60" w:rsidP="0051196E">
      <w:pPr>
        <w:ind w:left="720" w:hanging="360"/>
        <w:rPr>
          <w:rFonts w:ascii="Arial" w:hAnsi="Arial" w:cs="Arial"/>
        </w:rPr>
      </w:pPr>
    </w:p>
    <w:p w14:paraId="6FA8F60B" w14:textId="5F15F8B0" w:rsidR="002E2F60" w:rsidRDefault="002E2F60" w:rsidP="00AA5D9F">
      <w:pPr>
        <w:ind w:left="720" w:hanging="360"/>
        <w:rPr>
          <w:rFonts w:ascii="Arial" w:hAnsi="Arial" w:cs="Arial"/>
        </w:rPr>
      </w:pPr>
      <w:r>
        <w:rPr>
          <w:rFonts w:ascii="Arial" w:hAnsi="Arial" w:cs="Arial"/>
        </w:rPr>
        <w:t>(g)</w:t>
      </w:r>
      <w:r>
        <w:rPr>
          <w:rFonts w:ascii="Arial" w:hAnsi="Arial" w:cs="Arial"/>
        </w:rPr>
        <w:tab/>
      </w:r>
      <w:r>
        <w:rPr>
          <w:rFonts w:ascii="Arial" w:hAnsi="Arial" w:cs="Arial"/>
          <w:b/>
          <w:bCs/>
        </w:rPr>
        <w:t>Application of Payment</w:t>
      </w:r>
      <w:r>
        <w:rPr>
          <w:rFonts w:ascii="Arial" w:hAnsi="Arial" w:cs="Arial"/>
        </w:rPr>
        <w:t>. All payments made by Borrower with respect to the Indebtedness and all amounts received by Holder from the enforcement of its rights under the Financing Documents will be applied first to the portion of the Indebtedness for which Borrower has no personal liability.</w:t>
      </w:r>
    </w:p>
    <w:p w14:paraId="00C88DBC" w14:textId="51620812" w:rsidR="000F49AC" w:rsidRDefault="000F49AC" w:rsidP="00AA5D9F">
      <w:pPr>
        <w:ind w:left="720" w:hanging="360"/>
        <w:rPr>
          <w:rFonts w:ascii="Arial" w:hAnsi="Arial" w:cs="Arial"/>
        </w:rPr>
      </w:pPr>
    </w:p>
    <w:p w14:paraId="37DC178D" w14:textId="4FCE9CCD" w:rsidR="0070642C" w:rsidRDefault="000F49AC" w:rsidP="00AA5D9F">
      <w:pPr>
        <w:ind w:left="720" w:hanging="360"/>
        <w:rPr>
          <w:rFonts w:ascii="Arial" w:hAnsi="Arial" w:cs="Arial"/>
        </w:rPr>
      </w:pPr>
      <w:r>
        <w:rPr>
          <w:rFonts w:ascii="Arial" w:hAnsi="Arial" w:cs="Arial"/>
        </w:rPr>
        <w:t>(h)</w:t>
      </w:r>
      <w:r>
        <w:rPr>
          <w:rFonts w:ascii="Arial" w:hAnsi="Arial" w:cs="Arial"/>
        </w:rPr>
        <w:tab/>
      </w:r>
      <w:r w:rsidRPr="000F49AC">
        <w:rPr>
          <w:rFonts w:ascii="Arial" w:hAnsi="Arial" w:cs="Arial"/>
          <w:b/>
          <w:bCs/>
        </w:rPr>
        <w:t>Cure Right of Equity Investor</w:t>
      </w:r>
      <w:r>
        <w:rPr>
          <w:rFonts w:ascii="Arial" w:hAnsi="Arial" w:cs="Arial"/>
        </w:rPr>
        <w:t xml:space="preserve">. </w:t>
      </w:r>
      <w:r w:rsidR="00C14113" w:rsidRPr="00C14113">
        <w:rPr>
          <w:rFonts w:ascii="Arial" w:hAnsi="Arial" w:cs="Arial"/>
        </w:rPr>
        <w:t xml:space="preserve">Sections </w:t>
      </w:r>
      <w:r w:rsidR="00C14113">
        <w:rPr>
          <w:rFonts w:ascii="Arial" w:hAnsi="Arial" w:cs="Arial"/>
        </w:rPr>
        <w:t>14</w:t>
      </w:r>
      <w:r w:rsidR="00C14113" w:rsidRPr="00C14113">
        <w:rPr>
          <w:rFonts w:ascii="Arial" w:hAnsi="Arial" w:cs="Arial"/>
        </w:rPr>
        <w:t>(</w:t>
      </w:r>
      <w:r w:rsidR="00C14113">
        <w:rPr>
          <w:rFonts w:ascii="Arial" w:hAnsi="Arial" w:cs="Arial"/>
        </w:rPr>
        <w:t>c</w:t>
      </w:r>
      <w:r w:rsidR="00C14113" w:rsidRPr="00C14113">
        <w:rPr>
          <w:rFonts w:ascii="Arial" w:hAnsi="Arial" w:cs="Arial"/>
        </w:rPr>
        <w:t>)</w:t>
      </w:r>
      <w:r w:rsidR="00C14113">
        <w:rPr>
          <w:rFonts w:ascii="Arial" w:hAnsi="Arial" w:cs="Arial"/>
        </w:rPr>
        <w:t>(i)</w:t>
      </w:r>
      <w:r w:rsidR="00C14113" w:rsidRPr="00C14113">
        <w:rPr>
          <w:rFonts w:ascii="Arial" w:hAnsi="Arial" w:cs="Arial"/>
        </w:rPr>
        <w:t xml:space="preserve"> and </w:t>
      </w:r>
      <w:r w:rsidR="00C14113">
        <w:rPr>
          <w:rFonts w:ascii="Arial" w:hAnsi="Arial" w:cs="Arial"/>
        </w:rPr>
        <w:t>14</w:t>
      </w:r>
      <w:r w:rsidR="00C14113" w:rsidRPr="00C14113">
        <w:rPr>
          <w:rFonts w:ascii="Arial" w:hAnsi="Arial" w:cs="Arial"/>
        </w:rPr>
        <w:t>(</w:t>
      </w:r>
      <w:r w:rsidR="00C14113">
        <w:rPr>
          <w:rFonts w:ascii="Arial" w:hAnsi="Arial" w:cs="Arial"/>
        </w:rPr>
        <w:t>c</w:t>
      </w:r>
      <w:r w:rsidR="00C14113" w:rsidRPr="00C14113">
        <w:rPr>
          <w:rFonts w:ascii="Arial" w:hAnsi="Arial" w:cs="Arial"/>
        </w:rPr>
        <w:t>)</w:t>
      </w:r>
      <w:r w:rsidR="00C14113">
        <w:rPr>
          <w:rFonts w:ascii="Arial" w:hAnsi="Arial" w:cs="Arial"/>
        </w:rPr>
        <w:t>(ii)</w:t>
      </w:r>
      <w:r w:rsidR="00C14113" w:rsidRPr="00C14113">
        <w:rPr>
          <w:rFonts w:ascii="Arial" w:hAnsi="Arial" w:cs="Arial"/>
        </w:rPr>
        <w:t xml:space="preserve"> of this </w:t>
      </w:r>
      <w:r w:rsidR="00C14113">
        <w:rPr>
          <w:rFonts w:ascii="Arial" w:hAnsi="Arial" w:cs="Arial"/>
        </w:rPr>
        <w:t>Project Note</w:t>
      </w:r>
      <w:r w:rsidR="00C14113" w:rsidRPr="00C14113">
        <w:rPr>
          <w:rFonts w:ascii="Arial" w:hAnsi="Arial" w:cs="Arial"/>
        </w:rPr>
        <w:t xml:space="preserve"> will be operative only after Equity Investor has been given 30 days’ notice of the applicable Event of Default, together with an opportunity within such 30-day period to remedy the applicable Event of Default. In all events,</w:t>
      </w:r>
      <w:r w:rsidR="00C14113">
        <w:rPr>
          <w:rFonts w:ascii="Arial" w:hAnsi="Arial" w:cs="Arial"/>
        </w:rPr>
        <w:t xml:space="preserve"> Funding</w:t>
      </w:r>
      <w:r w:rsidR="00C14113" w:rsidRPr="00C14113">
        <w:rPr>
          <w:rFonts w:ascii="Arial" w:hAnsi="Arial" w:cs="Arial"/>
        </w:rPr>
        <w:t xml:space="preserve"> Lender may, during such 30-day period, exercise all of its rights and remedies under </w:t>
      </w:r>
      <w:r w:rsidR="00C14113">
        <w:rPr>
          <w:rFonts w:ascii="Arial" w:hAnsi="Arial" w:cs="Arial"/>
        </w:rPr>
        <w:t>the Continuing Covenant</w:t>
      </w:r>
      <w:r w:rsidR="00C14113" w:rsidRPr="00C14113">
        <w:rPr>
          <w:rFonts w:ascii="Arial" w:hAnsi="Arial" w:cs="Arial"/>
        </w:rPr>
        <w:t xml:space="preserve"> Agreement upon the occurrence of such Event of Default, other than foreclosure of the Mortgaged Property.</w:t>
      </w:r>
    </w:p>
    <w:p w14:paraId="704888C6" w14:textId="77777777" w:rsidR="0025251C" w:rsidRDefault="0025251C" w:rsidP="00AA5D9F">
      <w:pPr>
        <w:ind w:left="720" w:hanging="360"/>
        <w:rPr>
          <w:rFonts w:ascii="Arial" w:hAnsi="Arial" w:cs="Arial"/>
        </w:rPr>
      </w:pPr>
    </w:p>
    <w:p w14:paraId="2893CCC1" w14:textId="0C8E0C0B" w:rsidR="0025251C" w:rsidRDefault="0025251C" w:rsidP="00AA5D9F">
      <w:pPr>
        <w:ind w:left="720" w:hanging="360"/>
        <w:rPr>
          <w:rFonts w:ascii="Arial" w:hAnsi="Arial" w:cs="Arial"/>
        </w:rPr>
      </w:pPr>
      <w:r>
        <w:rPr>
          <w:rFonts w:ascii="Arial" w:hAnsi="Arial" w:cs="Arial"/>
        </w:rPr>
        <w:t>(i)</w:t>
      </w:r>
      <w:r>
        <w:rPr>
          <w:rFonts w:ascii="Arial" w:hAnsi="Arial" w:cs="Arial"/>
        </w:rPr>
        <w:tab/>
      </w:r>
      <w:r w:rsidR="00632A04">
        <w:rPr>
          <w:rFonts w:ascii="Arial" w:hAnsi="Arial" w:cs="Arial"/>
          <w:b/>
          <w:bCs/>
        </w:rPr>
        <w:t>Additional</w:t>
      </w:r>
      <w:r w:rsidRPr="00506922">
        <w:rPr>
          <w:rFonts w:ascii="Arial" w:hAnsi="Arial" w:cs="Arial"/>
          <w:b/>
          <w:bCs/>
        </w:rPr>
        <w:t xml:space="preserve"> Recourse</w:t>
      </w:r>
      <w:r>
        <w:rPr>
          <w:rFonts w:ascii="Arial" w:hAnsi="Arial" w:cs="Arial"/>
        </w:rPr>
        <w:t xml:space="preserve">.  Borrower </w:t>
      </w:r>
      <w:r w:rsidR="00632A04">
        <w:rPr>
          <w:rFonts w:ascii="Arial" w:hAnsi="Arial" w:cs="Arial"/>
        </w:rPr>
        <w:t>will be personally liable for the following obligations under the Project Loan Agreement:</w:t>
      </w:r>
    </w:p>
    <w:p w14:paraId="58217DAD" w14:textId="77777777" w:rsidR="0025251C" w:rsidRDefault="0025251C" w:rsidP="00AA5D9F">
      <w:pPr>
        <w:ind w:left="720" w:hanging="360"/>
        <w:rPr>
          <w:rFonts w:ascii="Arial" w:hAnsi="Arial" w:cs="Arial"/>
        </w:rPr>
      </w:pPr>
    </w:p>
    <w:p w14:paraId="6BC3375A" w14:textId="0E6A206C" w:rsidR="0025251C" w:rsidRDefault="0025251C" w:rsidP="00506922">
      <w:pPr>
        <w:ind w:left="1080" w:hanging="360"/>
        <w:rPr>
          <w:rFonts w:ascii="Arial" w:hAnsi="Arial" w:cs="Arial"/>
        </w:rPr>
      </w:pPr>
      <w:r>
        <w:rPr>
          <w:rFonts w:ascii="Arial" w:hAnsi="Arial" w:cs="Arial"/>
        </w:rPr>
        <w:t>(i)</w:t>
      </w:r>
      <w:r>
        <w:rPr>
          <w:rFonts w:ascii="Arial" w:hAnsi="Arial" w:cs="Arial"/>
        </w:rPr>
        <w:tab/>
        <w:t>Borrower’s obligations to Governmental Lender and Fiscal Agent under subsections (b)(iii), (b)(v), (b)(vi) and (b)(vii) of Section 4.02 of the Project Loan Agreement.</w:t>
      </w:r>
    </w:p>
    <w:p w14:paraId="3B2F5D26" w14:textId="77777777" w:rsidR="0025251C" w:rsidRDefault="0025251C" w:rsidP="00506922">
      <w:pPr>
        <w:ind w:left="1080" w:hanging="360"/>
        <w:rPr>
          <w:rFonts w:ascii="Arial" w:hAnsi="Arial" w:cs="Arial"/>
        </w:rPr>
      </w:pPr>
    </w:p>
    <w:p w14:paraId="2315528C" w14:textId="65190374" w:rsidR="0025251C" w:rsidRDefault="0025251C" w:rsidP="00506922">
      <w:pPr>
        <w:ind w:left="1080" w:hanging="360"/>
        <w:rPr>
          <w:rFonts w:ascii="Arial" w:hAnsi="Arial" w:cs="Arial"/>
        </w:rPr>
      </w:pPr>
      <w:r>
        <w:rPr>
          <w:rFonts w:ascii="Arial" w:hAnsi="Arial" w:cs="Arial"/>
        </w:rPr>
        <w:t>(ii)</w:t>
      </w:r>
      <w:r>
        <w:rPr>
          <w:rFonts w:ascii="Arial" w:hAnsi="Arial" w:cs="Arial"/>
        </w:rPr>
        <w:tab/>
        <w:t>Borrower’s tax and indemnification obligations under Section 2.05 and Section 6.01 of the Project Loan Agreement.</w:t>
      </w:r>
    </w:p>
    <w:p w14:paraId="040C933D" w14:textId="77777777" w:rsidR="0025251C" w:rsidRDefault="0025251C" w:rsidP="0025251C">
      <w:pPr>
        <w:ind w:left="1080" w:hanging="360"/>
        <w:rPr>
          <w:rFonts w:ascii="Arial" w:hAnsi="Arial" w:cs="Arial"/>
        </w:rPr>
      </w:pPr>
    </w:p>
    <w:p w14:paraId="71793E7C" w14:textId="71CABF2C" w:rsidR="0025251C" w:rsidRDefault="0025251C" w:rsidP="00506922">
      <w:pPr>
        <w:ind w:left="1080" w:hanging="360"/>
        <w:rPr>
          <w:rFonts w:ascii="Arial" w:hAnsi="Arial" w:cs="Arial"/>
        </w:rPr>
      </w:pPr>
      <w:r>
        <w:rPr>
          <w:rFonts w:ascii="Arial" w:hAnsi="Arial" w:cs="Arial"/>
        </w:rPr>
        <w:t>(iii)</w:t>
      </w:r>
      <w:r>
        <w:rPr>
          <w:rFonts w:ascii="Arial" w:hAnsi="Arial" w:cs="Arial"/>
        </w:rPr>
        <w:tab/>
        <w:t>Any and all rebate amounts that may be or become owing with respect to the Funding Loan and fees and expenses of the Rebate Analyst as provided in Section 2.04</w:t>
      </w:r>
      <w:r w:rsidR="00632A04">
        <w:rPr>
          <w:rFonts w:ascii="Arial" w:hAnsi="Arial" w:cs="Arial"/>
        </w:rPr>
        <w:t>, Section 4.02(b)(viii)</w:t>
      </w:r>
      <w:r>
        <w:rPr>
          <w:rFonts w:ascii="Arial" w:hAnsi="Arial" w:cs="Arial"/>
        </w:rPr>
        <w:t xml:space="preserve"> and Section 4.03 of the Project Loan Agreement and the Tax Certificate.</w:t>
      </w:r>
    </w:p>
    <w:p w14:paraId="535F0525" w14:textId="77777777" w:rsidR="0025251C" w:rsidRDefault="0025251C" w:rsidP="0025251C">
      <w:pPr>
        <w:ind w:left="1080" w:hanging="360"/>
        <w:rPr>
          <w:rFonts w:ascii="Arial" w:hAnsi="Arial" w:cs="Arial"/>
        </w:rPr>
      </w:pPr>
    </w:p>
    <w:p w14:paraId="4708AA3C" w14:textId="205CD075" w:rsidR="0025251C" w:rsidRPr="00EF2379" w:rsidRDefault="0025251C" w:rsidP="00506922">
      <w:pPr>
        <w:ind w:left="1080" w:hanging="360"/>
        <w:rPr>
          <w:rFonts w:ascii="Arial" w:hAnsi="Arial" w:cs="Arial"/>
        </w:rPr>
      </w:pPr>
      <w:r>
        <w:rPr>
          <w:rFonts w:ascii="Arial" w:hAnsi="Arial" w:cs="Arial"/>
        </w:rPr>
        <w:t>(iv)</w:t>
      </w:r>
      <w:r>
        <w:rPr>
          <w:rFonts w:ascii="Arial" w:hAnsi="Arial" w:cs="Arial"/>
        </w:rPr>
        <w:tab/>
        <w:t>Any legal fees and expenses under Section 7.04 of the Project Loan Agreement.</w:t>
      </w:r>
    </w:p>
    <w:bookmarkEnd w:id="13"/>
    <w:p w14:paraId="7A5FF13E" w14:textId="77777777" w:rsidR="00D43B5F" w:rsidRPr="00B135E8" w:rsidRDefault="00D43B5F" w:rsidP="00D7441E">
      <w:pPr>
        <w:ind w:left="360" w:hanging="360"/>
        <w:jc w:val="both"/>
        <w:rPr>
          <w:rFonts w:ascii="Arial" w:hAnsi="Arial" w:cs="Arial"/>
          <w:b/>
          <w:highlight w:val="yellow"/>
        </w:rPr>
      </w:pPr>
    </w:p>
    <w:p w14:paraId="771D9351" w14:textId="6662F03B" w:rsidR="00D43B5F" w:rsidRDefault="009F228E" w:rsidP="002B3CE5">
      <w:pPr>
        <w:ind w:left="360" w:hanging="360"/>
        <w:rPr>
          <w:rFonts w:ascii="Arial" w:hAnsi="Arial" w:cs="Arial"/>
          <w:highlight w:val="yellow"/>
        </w:rPr>
      </w:pPr>
      <w:r>
        <w:rPr>
          <w:rFonts w:ascii="Arial" w:hAnsi="Arial" w:cs="Arial"/>
          <w:b/>
        </w:rPr>
        <w:t>15.</w:t>
      </w:r>
      <w:r>
        <w:rPr>
          <w:rFonts w:ascii="Arial" w:hAnsi="Arial" w:cs="Arial"/>
        </w:rPr>
        <w:tab/>
      </w:r>
      <w:r>
        <w:rPr>
          <w:rFonts w:ascii="Arial" w:hAnsi="Arial" w:cs="Arial"/>
          <w:b/>
        </w:rPr>
        <w:t xml:space="preserve">Security. </w:t>
      </w:r>
      <w:r>
        <w:rPr>
          <w:rFonts w:ascii="Arial" w:hAnsi="Arial" w:cs="Arial"/>
        </w:rPr>
        <w:t xml:space="preserve">The Indebtedness is secured by, among other things, the Security Instrument, and reference is made to the Security Instrument, the Continuing Covenant Agreement and the Project Loan Agreement for other rights of Holder with respect to collateral for the Indebtedness, including the definition of Financing Documents set forth in the Continuing Covenant Agreement. </w:t>
      </w:r>
    </w:p>
    <w:p w14:paraId="49F1C443" w14:textId="77777777" w:rsidR="00107ED5" w:rsidRPr="00B135E8" w:rsidRDefault="00107ED5" w:rsidP="00D7441E">
      <w:pPr>
        <w:ind w:left="360" w:hanging="360"/>
        <w:jc w:val="both"/>
        <w:rPr>
          <w:rFonts w:ascii="Arial" w:hAnsi="Arial" w:cs="Arial"/>
          <w:highlight w:val="yellow"/>
        </w:rPr>
      </w:pPr>
    </w:p>
    <w:p w14:paraId="6F97D352" w14:textId="5AFE3038" w:rsidR="00CC1541" w:rsidRDefault="009F228E" w:rsidP="00CC1541">
      <w:pPr>
        <w:ind w:left="360" w:hanging="360"/>
        <w:rPr>
          <w:rFonts w:ascii="Arial" w:hAnsi="Arial" w:cs="Arial"/>
          <w:bCs/>
        </w:rPr>
      </w:pPr>
      <w:r>
        <w:rPr>
          <w:rFonts w:ascii="Arial" w:hAnsi="Arial" w:cs="Arial"/>
          <w:b/>
        </w:rPr>
        <w:t>16.</w:t>
      </w:r>
      <w:r>
        <w:rPr>
          <w:rFonts w:ascii="Arial" w:hAnsi="Arial" w:cs="Arial"/>
          <w:b/>
        </w:rPr>
        <w:tab/>
        <w:t xml:space="preserve">Payment of Holder’s Costs and Expenses. </w:t>
      </w:r>
    </w:p>
    <w:p w14:paraId="5856F1AA" w14:textId="77777777" w:rsidR="00CC1541" w:rsidRDefault="00CC1541" w:rsidP="00CC1541">
      <w:pPr>
        <w:ind w:left="360" w:hanging="360"/>
        <w:rPr>
          <w:rFonts w:ascii="Arial" w:hAnsi="Arial" w:cs="Arial"/>
          <w:bCs/>
        </w:rPr>
      </w:pPr>
    </w:p>
    <w:p w14:paraId="6344300B" w14:textId="04AF8AFE" w:rsidR="00CC1541" w:rsidRDefault="00CC1541" w:rsidP="00CC1541">
      <w:pPr>
        <w:ind w:left="720" w:hanging="360"/>
        <w:rPr>
          <w:rFonts w:ascii="Arial" w:hAnsi="Arial" w:cs="Arial"/>
          <w:bCs/>
        </w:rPr>
      </w:pPr>
      <w:r>
        <w:rPr>
          <w:rFonts w:ascii="Arial" w:hAnsi="Arial" w:cs="Arial"/>
          <w:bCs/>
        </w:rPr>
        <w:t>(a)</w:t>
      </w:r>
      <w:r>
        <w:rPr>
          <w:rFonts w:ascii="Arial" w:hAnsi="Arial" w:cs="Arial"/>
          <w:bCs/>
        </w:rPr>
        <w:tab/>
      </w:r>
      <w:r>
        <w:rPr>
          <w:rFonts w:ascii="Arial" w:hAnsi="Arial" w:cs="Arial"/>
        </w:rPr>
        <w:t xml:space="preserve">Borrower acknowledges and agrees that, in connection with each request by Borrower under this Project Note or any Financing Document, Borrower will pay all reasonable Attorneys’ Fees and Costs and expenses incurred by Holder, regardless of whether the matter is approved, denied or withdrawn. </w:t>
      </w:r>
      <w:bookmarkStart w:id="14" w:name="_Hlk102423928"/>
    </w:p>
    <w:p w14:paraId="2027F08E" w14:textId="77777777" w:rsidR="00CC1541" w:rsidRDefault="00CC1541" w:rsidP="00CC1541">
      <w:pPr>
        <w:ind w:left="720" w:hanging="360"/>
        <w:rPr>
          <w:rFonts w:ascii="Arial" w:hAnsi="Arial" w:cs="Arial"/>
          <w:bCs/>
        </w:rPr>
      </w:pPr>
    </w:p>
    <w:p w14:paraId="3DD45B2B" w14:textId="0E6D68E8" w:rsidR="00CC1541" w:rsidRDefault="00CC1541" w:rsidP="00AA5D9F">
      <w:pPr>
        <w:ind w:left="720" w:hanging="360"/>
        <w:rPr>
          <w:rFonts w:ascii="Arial" w:hAnsi="Arial" w:cs="Arial"/>
        </w:rPr>
      </w:pPr>
      <w:r>
        <w:rPr>
          <w:rFonts w:ascii="Arial" w:hAnsi="Arial" w:cs="Arial"/>
          <w:bCs/>
        </w:rPr>
        <w:t>(b)</w:t>
      </w:r>
      <w:r>
        <w:rPr>
          <w:rFonts w:ascii="Arial" w:hAnsi="Arial" w:cs="Arial"/>
          <w:bCs/>
        </w:rPr>
        <w:tab/>
      </w:r>
      <w:r>
        <w:rPr>
          <w:rFonts w:ascii="Arial" w:hAnsi="Arial" w:cs="Arial"/>
        </w:rPr>
        <w:t>Borrower further acknowledges and agrees that to the fullest extent allowed by applicable law, Holder will have the right to be repaid by Borrower for Holder’s entire costs and expenses, including Attorneys’ Fees and Costs, resulting from any default under this Project Note or the other Financing Documents or in connection with efforts to collect any amount due under this Project Note or the other Financing Documents, or to enforce the provisions of any of the other Financing Documents, including those costs and expenses incurred in post-judgment collection efforts and in any bankruptcy proceeding (including any action for relief from the automatic stay) or judicial or nonjudicial foreclosure proceeding.</w:t>
      </w:r>
      <w:bookmarkEnd w:id="14"/>
    </w:p>
    <w:p w14:paraId="1BF7F63C" w14:textId="77777777" w:rsidR="00CC1541" w:rsidRDefault="00CC1541" w:rsidP="00AA5D9F">
      <w:pPr>
        <w:ind w:left="720" w:hanging="360"/>
        <w:rPr>
          <w:rFonts w:ascii="Arial" w:hAnsi="Arial" w:cs="Arial"/>
        </w:rPr>
      </w:pPr>
    </w:p>
    <w:p w14:paraId="12AE0CA7" w14:textId="77777777" w:rsidR="00CC1541" w:rsidRDefault="00CC1541" w:rsidP="00AA5D9F">
      <w:pPr>
        <w:ind w:left="720" w:hanging="360"/>
        <w:rPr>
          <w:rFonts w:ascii="Arial" w:hAnsi="Arial" w:cs="Arial"/>
        </w:rPr>
      </w:pPr>
      <w:r>
        <w:rPr>
          <w:rFonts w:ascii="Arial" w:hAnsi="Arial" w:cs="Arial"/>
        </w:rPr>
        <w:t>(c)</w:t>
      </w:r>
      <w:r>
        <w:rPr>
          <w:rFonts w:ascii="Arial" w:hAnsi="Arial" w:cs="Arial"/>
        </w:rPr>
        <w:tab/>
        <w:t xml:space="preserve">Any amounts payable by Borrower under this Section 16 will be deemed a part of the Indebtedness, will be secured by the Security Instrument and will bear interest at the Default Rate if not fully paid within 10 days of written demand for payment. </w:t>
      </w:r>
    </w:p>
    <w:p w14:paraId="2C735480" w14:textId="5F7D85BE" w:rsidR="009F228E" w:rsidRDefault="009F228E" w:rsidP="00D7441E">
      <w:pPr>
        <w:ind w:left="360" w:hanging="360"/>
        <w:jc w:val="both"/>
        <w:rPr>
          <w:rFonts w:ascii="Arial" w:hAnsi="Arial" w:cs="Arial"/>
          <w:highlight w:val="yellow"/>
        </w:rPr>
      </w:pPr>
    </w:p>
    <w:p w14:paraId="7FB891CD" w14:textId="5EB4C7C4" w:rsidR="009F228E" w:rsidRPr="004C0BC1" w:rsidRDefault="009F228E" w:rsidP="002B3CE5">
      <w:pPr>
        <w:ind w:left="360" w:hanging="360"/>
        <w:rPr>
          <w:rFonts w:ascii="Arial" w:hAnsi="Arial" w:cs="Arial"/>
          <w:b/>
        </w:rPr>
      </w:pPr>
      <w:r>
        <w:rPr>
          <w:rFonts w:ascii="Arial" w:hAnsi="Arial" w:cs="Arial"/>
          <w:b/>
        </w:rPr>
        <w:t>17.</w:t>
      </w:r>
      <w:r>
        <w:rPr>
          <w:rFonts w:ascii="Arial" w:hAnsi="Arial" w:cs="Arial"/>
          <w:b/>
        </w:rPr>
        <w:tab/>
        <w:t>Commercial Purpose</w:t>
      </w:r>
      <w:r>
        <w:rPr>
          <w:rFonts w:ascii="Arial" w:hAnsi="Arial" w:cs="Arial"/>
          <w:bCs/>
        </w:rPr>
        <w:t xml:space="preserve">. </w:t>
      </w:r>
      <w:bookmarkStart w:id="15" w:name="_Hlk95905294"/>
      <w:r w:rsidR="004C45C7">
        <w:rPr>
          <w:rFonts w:ascii="Arial" w:hAnsi="Arial" w:cs="Arial"/>
          <w:bCs/>
        </w:rPr>
        <w:t>Borrower represents that Borrower is incurring the Indebtedness solely for the purpose of carrying on a business or commercial enterprise, and not for personal, family, household, or agricultural purposes</w:t>
      </w:r>
      <w:r>
        <w:rPr>
          <w:rFonts w:ascii="Arial" w:hAnsi="Arial" w:cs="Arial"/>
          <w:bCs/>
        </w:rPr>
        <w:t>.</w:t>
      </w:r>
      <w:bookmarkEnd w:id="15"/>
    </w:p>
    <w:p w14:paraId="6D80C2A8" w14:textId="0EF9F5FA" w:rsidR="009F228E" w:rsidRDefault="009F228E" w:rsidP="00D7441E">
      <w:pPr>
        <w:ind w:left="360" w:hanging="360"/>
        <w:jc w:val="both"/>
        <w:rPr>
          <w:rFonts w:ascii="Arial" w:hAnsi="Arial" w:cs="Arial"/>
          <w:highlight w:val="yellow"/>
        </w:rPr>
      </w:pPr>
    </w:p>
    <w:p w14:paraId="08EE8EE9" w14:textId="7F0F9F3A" w:rsidR="009F228E" w:rsidRDefault="009F228E" w:rsidP="002B3CE5">
      <w:pPr>
        <w:pStyle w:val="Arialboldh"/>
        <w:tabs>
          <w:tab w:val="left" w:pos="-1440"/>
          <w:tab w:val="left" w:pos="360"/>
          <w:tab w:val="left" w:pos="2160"/>
          <w:tab w:val="left" w:pos="2880"/>
          <w:tab w:val="left" w:pos="3600"/>
          <w:tab w:val="left" w:pos="4320"/>
          <w:tab w:val="left" w:pos="5040"/>
          <w:tab w:val="left" w:pos="5760"/>
          <w:tab w:val="left" w:pos="6340"/>
          <w:tab w:val="left" w:pos="6480"/>
        </w:tabs>
        <w:ind w:left="360" w:hanging="360"/>
        <w:rPr>
          <w:rFonts w:cs="Arial"/>
          <w:b w:val="0"/>
          <w:bCs/>
          <w:sz w:val="20"/>
        </w:rPr>
      </w:pPr>
      <w:r>
        <w:rPr>
          <w:rFonts w:cs="Arial"/>
          <w:sz w:val="20"/>
        </w:rPr>
        <w:t>18.</w:t>
      </w:r>
      <w:r>
        <w:rPr>
          <w:rFonts w:cs="Arial"/>
          <w:sz w:val="20"/>
        </w:rPr>
        <w:tab/>
        <w:t>Governing Law; Consent to Jurisdiction and Venue</w:t>
      </w:r>
      <w:r>
        <w:rPr>
          <w:rFonts w:cs="Arial"/>
          <w:b w:val="0"/>
          <w:bCs/>
          <w:sz w:val="20"/>
        </w:rPr>
        <w:t xml:space="preserve">. </w:t>
      </w:r>
    </w:p>
    <w:p w14:paraId="7CDE89BA" w14:textId="5B37DCFA" w:rsidR="003E21E0" w:rsidRDefault="003E21E0" w:rsidP="00AA5D9F">
      <w:pPr>
        <w:pStyle w:val="Arialboldh"/>
        <w:tabs>
          <w:tab w:val="left" w:pos="-1440"/>
          <w:tab w:val="left" w:pos="360"/>
          <w:tab w:val="left" w:pos="2160"/>
          <w:tab w:val="left" w:pos="2880"/>
          <w:tab w:val="left" w:pos="3600"/>
          <w:tab w:val="left" w:pos="4320"/>
          <w:tab w:val="left" w:pos="5040"/>
          <w:tab w:val="left" w:pos="5760"/>
          <w:tab w:val="left" w:pos="6340"/>
          <w:tab w:val="left" w:pos="6480"/>
        </w:tabs>
        <w:ind w:left="360" w:hanging="360"/>
        <w:rPr>
          <w:rFonts w:cs="Arial"/>
          <w:b w:val="0"/>
          <w:bCs/>
          <w:sz w:val="20"/>
        </w:rPr>
      </w:pPr>
    </w:p>
    <w:p w14:paraId="2D88FD66" w14:textId="70C79B5F" w:rsidR="00EC1E27" w:rsidRPr="00EC1E27" w:rsidRDefault="00EC1E27" w:rsidP="00AA5D9F">
      <w:pPr>
        <w:pStyle w:val="Arialboldh"/>
        <w:tabs>
          <w:tab w:val="left" w:pos="-1440"/>
          <w:tab w:val="left" w:pos="360"/>
          <w:tab w:val="left" w:pos="2160"/>
          <w:tab w:val="left" w:pos="2880"/>
          <w:tab w:val="left" w:pos="3600"/>
          <w:tab w:val="left" w:pos="4320"/>
          <w:tab w:val="left" w:pos="5040"/>
          <w:tab w:val="left" w:pos="5760"/>
          <w:tab w:val="left" w:pos="6340"/>
          <w:tab w:val="left" w:pos="6480"/>
        </w:tabs>
        <w:ind w:left="720" w:hanging="360"/>
        <w:rPr>
          <w:rFonts w:cs="Arial"/>
          <w:b w:val="0"/>
          <w:bCs/>
          <w:sz w:val="20"/>
        </w:rPr>
      </w:pPr>
      <w:r>
        <w:rPr>
          <w:rFonts w:cs="Arial"/>
          <w:b w:val="0"/>
          <w:bCs/>
          <w:sz w:val="20"/>
        </w:rPr>
        <w:t>(a)</w:t>
      </w:r>
      <w:r>
        <w:rPr>
          <w:rFonts w:cs="Arial"/>
          <w:b w:val="0"/>
          <w:bCs/>
          <w:sz w:val="20"/>
        </w:rPr>
        <w:tab/>
        <w:t>This Project Note will be governed by the laws of the Property Jurisdiction.</w:t>
      </w:r>
    </w:p>
    <w:p w14:paraId="7B6DF8B5" w14:textId="77777777" w:rsidR="00EC1E27" w:rsidRPr="00EC1E27" w:rsidRDefault="00EC1E27" w:rsidP="00AA5D9F">
      <w:pPr>
        <w:pStyle w:val="Arialboldh"/>
        <w:tabs>
          <w:tab w:val="left" w:pos="-1440"/>
          <w:tab w:val="left" w:pos="360"/>
          <w:tab w:val="left" w:pos="2160"/>
          <w:tab w:val="left" w:pos="2880"/>
          <w:tab w:val="left" w:pos="3600"/>
          <w:tab w:val="left" w:pos="4320"/>
          <w:tab w:val="left" w:pos="5040"/>
          <w:tab w:val="left" w:pos="5760"/>
          <w:tab w:val="left" w:pos="6340"/>
          <w:tab w:val="left" w:pos="6480"/>
        </w:tabs>
        <w:ind w:left="720" w:hanging="360"/>
        <w:rPr>
          <w:rFonts w:cs="Arial"/>
          <w:b w:val="0"/>
          <w:bCs/>
          <w:sz w:val="20"/>
        </w:rPr>
      </w:pPr>
    </w:p>
    <w:p w14:paraId="09253D43" w14:textId="5612A591" w:rsidR="00EC1E27" w:rsidRDefault="00EC1E27" w:rsidP="00AA5D9F">
      <w:pPr>
        <w:pStyle w:val="Arialboldh"/>
        <w:tabs>
          <w:tab w:val="left" w:pos="-1440"/>
          <w:tab w:val="left" w:pos="360"/>
          <w:tab w:val="left" w:pos="2160"/>
          <w:tab w:val="left" w:pos="2880"/>
          <w:tab w:val="left" w:pos="3600"/>
          <w:tab w:val="left" w:pos="4320"/>
          <w:tab w:val="left" w:pos="5040"/>
          <w:tab w:val="left" w:pos="5760"/>
          <w:tab w:val="left" w:pos="6340"/>
          <w:tab w:val="left" w:pos="6480"/>
        </w:tabs>
        <w:ind w:left="720" w:hanging="360"/>
        <w:rPr>
          <w:rFonts w:cs="Arial"/>
          <w:b w:val="0"/>
          <w:bCs/>
          <w:sz w:val="20"/>
        </w:rPr>
      </w:pPr>
      <w:r>
        <w:rPr>
          <w:rFonts w:cs="Arial"/>
          <w:b w:val="0"/>
          <w:bCs/>
          <w:sz w:val="20"/>
        </w:rPr>
        <w:t>(b)</w:t>
      </w:r>
      <w:r>
        <w:rPr>
          <w:rFonts w:cs="Arial"/>
          <w:b w:val="0"/>
          <w:bCs/>
          <w:sz w:val="20"/>
        </w:rPr>
        <w:tab/>
        <w:t xml:space="preserve">Borrower agrees that any controversy arising under or in relation to this Project Note, the Security Instrument, the Project Loan Agreement or any other Financing Document may be litigated in the </w:t>
      </w:r>
      <w:r>
        <w:rPr>
          <w:rFonts w:cs="Arial"/>
          <w:b w:val="0"/>
          <w:bCs/>
          <w:sz w:val="20"/>
        </w:rPr>
        <w:lastRenderedPageBreak/>
        <w:t>Property Jurisdiction. The state and federal courts and authorities with jurisdiction in the Property Jurisdiction will have jurisdiction over all controversies that may arise under or in relation to this Project Note, any security for the Indebtedness or any other Financing Document. Borrower irrevocably consents to service, jurisdiction and venue of such courts for any such litigation and waives any other venue to which it might be entitled by virtue of domicile, habitual residence or otherwise. However, nothing in this Section 18 is intended to limit Holder’s right to bring any suit, action or proceeding relating to matters under this Project Note in any court of any other jurisdiction.</w:t>
      </w:r>
    </w:p>
    <w:p w14:paraId="3E154D25" w14:textId="77777777" w:rsidR="00EC1E27" w:rsidRDefault="00EC1E27" w:rsidP="0037019B">
      <w:pPr>
        <w:pStyle w:val="Arialboldh"/>
        <w:tabs>
          <w:tab w:val="left" w:pos="-1440"/>
          <w:tab w:val="left" w:pos="360"/>
          <w:tab w:val="left" w:pos="2160"/>
          <w:tab w:val="left" w:pos="2880"/>
          <w:tab w:val="left" w:pos="3600"/>
          <w:tab w:val="left" w:pos="4320"/>
          <w:tab w:val="left" w:pos="5040"/>
          <w:tab w:val="left" w:pos="5760"/>
          <w:tab w:val="left" w:pos="6340"/>
          <w:tab w:val="left" w:pos="6480"/>
        </w:tabs>
        <w:ind w:left="360" w:hanging="360"/>
        <w:rPr>
          <w:rFonts w:cs="Arial"/>
          <w:b w:val="0"/>
          <w:bCs/>
          <w:sz w:val="20"/>
        </w:rPr>
      </w:pPr>
    </w:p>
    <w:p w14:paraId="498CE309" w14:textId="0210A92E" w:rsidR="009F228E" w:rsidRDefault="009F228E" w:rsidP="0037019B">
      <w:pPr>
        <w:pStyle w:val="NormalHangingIndent1"/>
        <w:keepNext/>
        <w:keepLines/>
        <w:widowControl/>
        <w:spacing w:after="0"/>
        <w:ind w:left="360" w:hanging="360"/>
        <w:jc w:val="left"/>
        <w:rPr>
          <w:rFonts w:ascii="Arial" w:eastAsia="Times New Roman" w:hAnsi="Arial" w:cs="Arial"/>
          <w:sz w:val="20"/>
          <w:szCs w:val="20"/>
        </w:rPr>
      </w:pPr>
      <w:r>
        <w:rPr>
          <w:rFonts w:ascii="Arial" w:eastAsia="Times New Roman" w:hAnsi="Arial" w:cs="Arial"/>
          <w:b/>
          <w:sz w:val="20"/>
          <w:szCs w:val="20"/>
        </w:rPr>
        <w:t>19.</w:t>
      </w:r>
      <w:r>
        <w:rPr>
          <w:rFonts w:ascii="Arial" w:eastAsia="Times New Roman" w:hAnsi="Arial" w:cs="Arial"/>
          <w:b/>
          <w:sz w:val="20"/>
          <w:szCs w:val="20"/>
        </w:rPr>
        <w:tab/>
        <w:t>Construction</w:t>
      </w:r>
      <w:r>
        <w:rPr>
          <w:rFonts w:ascii="Arial" w:eastAsia="Times New Roman" w:hAnsi="Arial" w:cs="Arial"/>
          <w:bCs/>
          <w:sz w:val="20"/>
          <w:szCs w:val="20"/>
        </w:rPr>
        <w:t>.</w:t>
      </w:r>
      <w:r>
        <w:rPr>
          <w:rFonts w:ascii="Arial" w:eastAsia="Times New Roman" w:hAnsi="Arial" w:cs="Arial"/>
          <w:sz w:val="20"/>
          <w:szCs w:val="20"/>
        </w:rPr>
        <w:t xml:space="preserve"> </w:t>
      </w:r>
    </w:p>
    <w:p w14:paraId="201C8B17" w14:textId="77777777" w:rsidR="0037019B" w:rsidRPr="0037019B" w:rsidRDefault="0037019B" w:rsidP="0037019B"/>
    <w:p w14:paraId="5F2D3A24" w14:textId="5BAFA45C" w:rsidR="0037019B" w:rsidRPr="0037019B" w:rsidRDefault="0037019B" w:rsidP="0037019B">
      <w:pPr>
        <w:pStyle w:val="Arialboldh"/>
        <w:tabs>
          <w:tab w:val="left" w:pos="-1440"/>
          <w:tab w:val="left" w:pos="360"/>
          <w:tab w:val="left" w:pos="2160"/>
          <w:tab w:val="left" w:pos="2880"/>
          <w:tab w:val="left" w:pos="3600"/>
          <w:tab w:val="left" w:pos="4320"/>
          <w:tab w:val="left" w:pos="5040"/>
          <w:tab w:val="left" w:pos="5760"/>
          <w:tab w:val="left" w:pos="6340"/>
          <w:tab w:val="left" w:pos="6480"/>
        </w:tabs>
        <w:ind w:left="720" w:hanging="360"/>
        <w:rPr>
          <w:rFonts w:cs="Arial"/>
          <w:b w:val="0"/>
          <w:bCs/>
          <w:sz w:val="20"/>
        </w:rPr>
      </w:pPr>
      <w:r w:rsidRPr="0037019B">
        <w:rPr>
          <w:rFonts w:cs="Arial"/>
          <w:b w:val="0"/>
          <w:bCs/>
          <w:sz w:val="20"/>
        </w:rPr>
        <w:t>(a)</w:t>
      </w:r>
      <w:r w:rsidRPr="0037019B">
        <w:rPr>
          <w:rFonts w:cs="Arial"/>
          <w:b w:val="0"/>
          <w:bCs/>
          <w:sz w:val="20"/>
        </w:rPr>
        <w:tab/>
        <w:t>The captions and headings of the Sections of this Project Note are for convenience only and will be disregarded in construing this Project Note.</w:t>
      </w:r>
    </w:p>
    <w:p w14:paraId="651C5C4E" w14:textId="77777777" w:rsidR="0037019B" w:rsidRPr="0037019B" w:rsidRDefault="0037019B" w:rsidP="0037019B">
      <w:pPr>
        <w:pStyle w:val="Arialboldh"/>
        <w:tabs>
          <w:tab w:val="left" w:pos="-1440"/>
          <w:tab w:val="left" w:pos="360"/>
          <w:tab w:val="left" w:pos="2160"/>
          <w:tab w:val="left" w:pos="2880"/>
          <w:tab w:val="left" w:pos="3600"/>
          <w:tab w:val="left" w:pos="4320"/>
          <w:tab w:val="left" w:pos="5040"/>
          <w:tab w:val="left" w:pos="5760"/>
          <w:tab w:val="left" w:pos="6340"/>
          <w:tab w:val="left" w:pos="6480"/>
        </w:tabs>
        <w:ind w:left="720" w:hanging="360"/>
        <w:rPr>
          <w:rFonts w:cs="Arial"/>
          <w:b w:val="0"/>
          <w:bCs/>
          <w:sz w:val="20"/>
        </w:rPr>
      </w:pPr>
    </w:p>
    <w:p w14:paraId="0C0E0564" w14:textId="264DC374" w:rsidR="0037019B" w:rsidRPr="0037019B" w:rsidRDefault="0037019B" w:rsidP="0037019B">
      <w:pPr>
        <w:pStyle w:val="Arialboldh"/>
        <w:tabs>
          <w:tab w:val="left" w:pos="-1440"/>
          <w:tab w:val="left" w:pos="360"/>
          <w:tab w:val="left" w:pos="2160"/>
          <w:tab w:val="left" w:pos="2880"/>
          <w:tab w:val="left" w:pos="3600"/>
          <w:tab w:val="left" w:pos="4320"/>
          <w:tab w:val="left" w:pos="5040"/>
          <w:tab w:val="left" w:pos="5760"/>
          <w:tab w:val="left" w:pos="6340"/>
          <w:tab w:val="left" w:pos="6480"/>
        </w:tabs>
        <w:ind w:left="720" w:hanging="360"/>
        <w:rPr>
          <w:rFonts w:cs="Arial"/>
          <w:b w:val="0"/>
          <w:bCs/>
          <w:sz w:val="20"/>
        </w:rPr>
      </w:pPr>
      <w:r w:rsidRPr="0037019B">
        <w:rPr>
          <w:rFonts w:cs="Arial"/>
          <w:b w:val="0"/>
          <w:bCs/>
          <w:sz w:val="20"/>
        </w:rPr>
        <w:t>(b)</w:t>
      </w:r>
      <w:r w:rsidRPr="0037019B">
        <w:rPr>
          <w:rFonts w:cs="Arial"/>
          <w:b w:val="0"/>
          <w:bCs/>
          <w:sz w:val="20"/>
        </w:rPr>
        <w:tab/>
        <w:t xml:space="preserve">Any reference in this </w:t>
      </w:r>
      <w:r w:rsidR="00584D7E">
        <w:rPr>
          <w:rFonts w:cs="Arial"/>
          <w:b w:val="0"/>
          <w:bCs/>
          <w:sz w:val="20"/>
        </w:rPr>
        <w:t>Project Note</w:t>
      </w:r>
      <w:r w:rsidRPr="0037019B">
        <w:rPr>
          <w:rFonts w:cs="Arial"/>
          <w:b w:val="0"/>
          <w:bCs/>
          <w:sz w:val="20"/>
        </w:rPr>
        <w:t xml:space="preserve"> to a “Schedule,” an “Exhibit,” an “Article” or a “Section” will, unless otherwise explicitly provided, be construed as referring, respectively, to a Schedule or Exhibit attached to this </w:t>
      </w:r>
      <w:r w:rsidR="00584D7E" w:rsidRPr="0037019B">
        <w:rPr>
          <w:rFonts w:cs="Arial"/>
          <w:b w:val="0"/>
          <w:bCs/>
          <w:sz w:val="20"/>
        </w:rPr>
        <w:t>Project Note</w:t>
      </w:r>
      <w:r w:rsidRPr="0037019B">
        <w:rPr>
          <w:rFonts w:cs="Arial"/>
          <w:b w:val="0"/>
          <w:bCs/>
          <w:sz w:val="20"/>
        </w:rPr>
        <w:t xml:space="preserve"> or to an Article or Section of this </w:t>
      </w:r>
      <w:r w:rsidR="00584D7E" w:rsidRPr="0037019B">
        <w:rPr>
          <w:rFonts w:cs="Arial"/>
          <w:b w:val="0"/>
          <w:bCs/>
          <w:sz w:val="20"/>
        </w:rPr>
        <w:t>Project Note</w:t>
      </w:r>
      <w:r w:rsidRPr="0037019B">
        <w:rPr>
          <w:rFonts w:cs="Arial"/>
          <w:b w:val="0"/>
          <w:bCs/>
          <w:sz w:val="20"/>
        </w:rPr>
        <w:t xml:space="preserve">. </w:t>
      </w:r>
    </w:p>
    <w:p w14:paraId="10F173C5" w14:textId="77777777" w:rsidR="0037019B" w:rsidRPr="0037019B" w:rsidRDefault="0037019B" w:rsidP="0037019B">
      <w:pPr>
        <w:pStyle w:val="Arialboldh"/>
        <w:tabs>
          <w:tab w:val="left" w:pos="-1440"/>
          <w:tab w:val="left" w:pos="360"/>
          <w:tab w:val="left" w:pos="2160"/>
          <w:tab w:val="left" w:pos="2880"/>
          <w:tab w:val="left" w:pos="3600"/>
          <w:tab w:val="left" w:pos="4320"/>
          <w:tab w:val="left" w:pos="5040"/>
          <w:tab w:val="left" w:pos="5760"/>
          <w:tab w:val="left" w:pos="6340"/>
          <w:tab w:val="left" w:pos="6480"/>
        </w:tabs>
        <w:ind w:left="720" w:hanging="360"/>
        <w:rPr>
          <w:rFonts w:cs="Arial"/>
          <w:b w:val="0"/>
          <w:bCs/>
          <w:sz w:val="20"/>
        </w:rPr>
      </w:pPr>
    </w:p>
    <w:p w14:paraId="19F30703" w14:textId="7448D948" w:rsidR="0037019B" w:rsidRPr="0037019B" w:rsidRDefault="0037019B" w:rsidP="0037019B">
      <w:pPr>
        <w:pStyle w:val="Arialboldh"/>
        <w:tabs>
          <w:tab w:val="left" w:pos="-1440"/>
          <w:tab w:val="left" w:pos="360"/>
          <w:tab w:val="left" w:pos="2160"/>
          <w:tab w:val="left" w:pos="2880"/>
          <w:tab w:val="left" w:pos="3600"/>
          <w:tab w:val="left" w:pos="4320"/>
          <w:tab w:val="left" w:pos="5040"/>
          <w:tab w:val="left" w:pos="5760"/>
          <w:tab w:val="left" w:pos="6340"/>
          <w:tab w:val="left" w:pos="6480"/>
        </w:tabs>
        <w:ind w:left="720" w:hanging="360"/>
        <w:rPr>
          <w:rFonts w:cs="Arial"/>
          <w:b w:val="0"/>
          <w:bCs/>
          <w:sz w:val="20"/>
        </w:rPr>
      </w:pPr>
      <w:r w:rsidRPr="0037019B">
        <w:rPr>
          <w:rFonts w:cs="Arial"/>
          <w:b w:val="0"/>
          <w:bCs/>
          <w:sz w:val="20"/>
        </w:rPr>
        <w:t>(c)</w:t>
      </w:r>
      <w:r w:rsidRPr="0037019B">
        <w:rPr>
          <w:rFonts w:cs="Arial"/>
          <w:b w:val="0"/>
          <w:bCs/>
          <w:sz w:val="20"/>
        </w:rPr>
        <w:tab/>
        <w:t xml:space="preserve">All Schedules, Exhibits, and Riders attached to or referred to in this Project Note are incorporated by reference in this Project Note. </w:t>
      </w:r>
    </w:p>
    <w:p w14:paraId="1B60CBA5" w14:textId="77777777" w:rsidR="0037019B" w:rsidRPr="0037019B" w:rsidRDefault="0037019B" w:rsidP="0037019B">
      <w:pPr>
        <w:pStyle w:val="Arialboldh"/>
        <w:tabs>
          <w:tab w:val="left" w:pos="-1440"/>
          <w:tab w:val="left" w:pos="360"/>
          <w:tab w:val="left" w:pos="2160"/>
          <w:tab w:val="left" w:pos="2880"/>
          <w:tab w:val="left" w:pos="3600"/>
          <w:tab w:val="left" w:pos="4320"/>
          <w:tab w:val="left" w:pos="5040"/>
          <w:tab w:val="left" w:pos="5760"/>
          <w:tab w:val="left" w:pos="6340"/>
          <w:tab w:val="left" w:pos="6480"/>
        </w:tabs>
        <w:ind w:left="720" w:hanging="360"/>
        <w:rPr>
          <w:rFonts w:cs="Arial"/>
          <w:b w:val="0"/>
          <w:bCs/>
          <w:sz w:val="20"/>
        </w:rPr>
      </w:pPr>
    </w:p>
    <w:p w14:paraId="6B712C57" w14:textId="29C4A042" w:rsidR="0037019B" w:rsidRPr="0037019B" w:rsidRDefault="0037019B" w:rsidP="0037019B">
      <w:pPr>
        <w:pStyle w:val="Arialboldh"/>
        <w:tabs>
          <w:tab w:val="left" w:pos="-1440"/>
          <w:tab w:val="left" w:pos="360"/>
          <w:tab w:val="left" w:pos="2160"/>
          <w:tab w:val="left" w:pos="2880"/>
          <w:tab w:val="left" w:pos="3600"/>
          <w:tab w:val="left" w:pos="4320"/>
          <w:tab w:val="left" w:pos="5040"/>
          <w:tab w:val="left" w:pos="5760"/>
          <w:tab w:val="left" w:pos="6340"/>
          <w:tab w:val="left" w:pos="6480"/>
        </w:tabs>
        <w:ind w:left="720" w:hanging="360"/>
        <w:rPr>
          <w:rFonts w:cs="Arial"/>
          <w:b w:val="0"/>
          <w:bCs/>
          <w:sz w:val="20"/>
        </w:rPr>
      </w:pPr>
      <w:r w:rsidRPr="0037019B">
        <w:rPr>
          <w:rFonts w:cs="Arial"/>
          <w:b w:val="0"/>
          <w:bCs/>
          <w:sz w:val="20"/>
        </w:rPr>
        <w:t>(d)</w:t>
      </w:r>
      <w:r w:rsidRPr="0037019B">
        <w:rPr>
          <w:rFonts w:cs="Arial"/>
          <w:b w:val="0"/>
          <w:bCs/>
          <w:sz w:val="20"/>
        </w:rPr>
        <w:tab/>
        <w:t xml:space="preserve">Any reference in this Project Note to a statute or regulation will be construed as referring to that statute or regulation as amended from time to time. </w:t>
      </w:r>
    </w:p>
    <w:p w14:paraId="6FBEF6AB" w14:textId="77777777" w:rsidR="0037019B" w:rsidRPr="0037019B" w:rsidRDefault="0037019B" w:rsidP="0037019B">
      <w:pPr>
        <w:pStyle w:val="Arialboldh"/>
        <w:tabs>
          <w:tab w:val="left" w:pos="-1440"/>
          <w:tab w:val="left" w:pos="360"/>
          <w:tab w:val="left" w:pos="2160"/>
          <w:tab w:val="left" w:pos="2880"/>
          <w:tab w:val="left" w:pos="3600"/>
          <w:tab w:val="left" w:pos="4320"/>
          <w:tab w:val="left" w:pos="5040"/>
          <w:tab w:val="left" w:pos="5760"/>
          <w:tab w:val="left" w:pos="6340"/>
          <w:tab w:val="left" w:pos="6480"/>
        </w:tabs>
        <w:ind w:left="720" w:hanging="360"/>
        <w:rPr>
          <w:rFonts w:cs="Arial"/>
          <w:b w:val="0"/>
          <w:bCs/>
          <w:sz w:val="20"/>
        </w:rPr>
      </w:pPr>
    </w:p>
    <w:p w14:paraId="0C0A0213" w14:textId="7744DC9D" w:rsidR="0037019B" w:rsidRPr="0037019B" w:rsidRDefault="0037019B" w:rsidP="0037019B">
      <w:pPr>
        <w:pStyle w:val="Arialboldh"/>
        <w:tabs>
          <w:tab w:val="left" w:pos="-1440"/>
          <w:tab w:val="left" w:pos="360"/>
          <w:tab w:val="left" w:pos="2160"/>
          <w:tab w:val="left" w:pos="2880"/>
          <w:tab w:val="left" w:pos="3600"/>
          <w:tab w:val="left" w:pos="4320"/>
          <w:tab w:val="left" w:pos="5040"/>
          <w:tab w:val="left" w:pos="5760"/>
          <w:tab w:val="left" w:pos="6340"/>
          <w:tab w:val="left" w:pos="6480"/>
        </w:tabs>
        <w:ind w:left="720" w:hanging="360"/>
        <w:rPr>
          <w:rFonts w:cs="Arial"/>
          <w:b w:val="0"/>
          <w:bCs/>
          <w:sz w:val="20"/>
        </w:rPr>
      </w:pPr>
      <w:r w:rsidRPr="0037019B">
        <w:rPr>
          <w:rFonts w:cs="Arial"/>
          <w:b w:val="0"/>
          <w:bCs/>
          <w:sz w:val="20"/>
        </w:rPr>
        <w:t>(e)</w:t>
      </w:r>
      <w:r w:rsidRPr="0037019B">
        <w:rPr>
          <w:rFonts w:cs="Arial"/>
          <w:b w:val="0"/>
          <w:bCs/>
          <w:sz w:val="20"/>
        </w:rPr>
        <w:tab/>
        <w:t xml:space="preserve">Use of the singular in this Project Note includes the plural and use of the plural includes the singular. </w:t>
      </w:r>
    </w:p>
    <w:p w14:paraId="76FE416E" w14:textId="77777777" w:rsidR="0037019B" w:rsidRPr="0037019B" w:rsidRDefault="0037019B" w:rsidP="0037019B">
      <w:pPr>
        <w:pStyle w:val="Arialboldh"/>
        <w:tabs>
          <w:tab w:val="left" w:pos="-1440"/>
          <w:tab w:val="left" w:pos="360"/>
          <w:tab w:val="left" w:pos="2160"/>
          <w:tab w:val="left" w:pos="2880"/>
          <w:tab w:val="left" w:pos="3600"/>
          <w:tab w:val="left" w:pos="4320"/>
          <w:tab w:val="left" w:pos="5040"/>
          <w:tab w:val="left" w:pos="5760"/>
          <w:tab w:val="left" w:pos="6340"/>
          <w:tab w:val="left" w:pos="6480"/>
        </w:tabs>
        <w:ind w:left="720" w:hanging="360"/>
        <w:rPr>
          <w:rFonts w:cs="Arial"/>
          <w:b w:val="0"/>
          <w:bCs/>
          <w:sz w:val="20"/>
        </w:rPr>
      </w:pPr>
    </w:p>
    <w:p w14:paraId="13211173" w14:textId="27D06EAB" w:rsidR="0037019B" w:rsidRPr="0037019B" w:rsidRDefault="0037019B" w:rsidP="0037019B">
      <w:pPr>
        <w:pStyle w:val="Arialboldh"/>
        <w:tabs>
          <w:tab w:val="left" w:pos="-1440"/>
          <w:tab w:val="left" w:pos="360"/>
          <w:tab w:val="left" w:pos="2160"/>
          <w:tab w:val="left" w:pos="2880"/>
          <w:tab w:val="left" w:pos="3600"/>
          <w:tab w:val="left" w:pos="4320"/>
          <w:tab w:val="left" w:pos="5040"/>
          <w:tab w:val="left" w:pos="5760"/>
          <w:tab w:val="left" w:pos="6340"/>
          <w:tab w:val="left" w:pos="6480"/>
        </w:tabs>
        <w:ind w:left="720" w:hanging="360"/>
        <w:rPr>
          <w:rFonts w:cs="Arial"/>
          <w:b w:val="0"/>
          <w:bCs/>
          <w:sz w:val="20"/>
        </w:rPr>
      </w:pPr>
      <w:r w:rsidRPr="0037019B">
        <w:rPr>
          <w:rFonts w:cs="Arial"/>
          <w:b w:val="0"/>
          <w:bCs/>
          <w:sz w:val="20"/>
        </w:rPr>
        <w:t>(f)</w:t>
      </w:r>
      <w:r w:rsidRPr="0037019B">
        <w:rPr>
          <w:rFonts w:cs="Arial"/>
          <w:b w:val="0"/>
          <w:bCs/>
          <w:sz w:val="20"/>
        </w:rPr>
        <w:tab/>
        <w:t xml:space="preserve">As used in this Project Note, the term “including” means “including, but not limited to” and the term “includes” means “includes without limitation.” </w:t>
      </w:r>
    </w:p>
    <w:p w14:paraId="76A71F3F" w14:textId="77777777" w:rsidR="0037019B" w:rsidRPr="0037019B" w:rsidRDefault="0037019B" w:rsidP="0037019B">
      <w:pPr>
        <w:pStyle w:val="Arialboldh"/>
        <w:tabs>
          <w:tab w:val="left" w:pos="-1440"/>
          <w:tab w:val="left" w:pos="360"/>
          <w:tab w:val="left" w:pos="2160"/>
          <w:tab w:val="left" w:pos="2880"/>
          <w:tab w:val="left" w:pos="3600"/>
          <w:tab w:val="left" w:pos="4320"/>
          <w:tab w:val="left" w:pos="5040"/>
          <w:tab w:val="left" w:pos="5760"/>
          <w:tab w:val="left" w:pos="6340"/>
          <w:tab w:val="left" w:pos="6480"/>
        </w:tabs>
        <w:ind w:left="720" w:hanging="360"/>
        <w:rPr>
          <w:rFonts w:cs="Arial"/>
          <w:b w:val="0"/>
          <w:bCs/>
          <w:sz w:val="20"/>
        </w:rPr>
      </w:pPr>
    </w:p>
    <w:p w14:paraId="0466B61E" w14:textId="023264E0" w:rsidR="0037019B" w:rsidRPr="0037019B" w:rsidRDefault="0037019B" w:rsidP="0037019B">
      <w:pPr>
        <w:pStyle w:val="Arialboldh"/>
        <w:tabs>
          <w:tab w:val="left" w:pos="-1440"/>
          <w:tab w:val="left" w:pos="360"/>
          <w:tab w:val="left" w:pos="2160"/>
          <w:tab w:val="left" w:pos="2880"/>
          <w:tab w:val="left" w:pos="3600"/>
          <w:tab w:val="left" w:pos="4320"/>
          <w:tab w:val="left" w:pos="5040"/>
          <w:tab w:val="left" w:pos="5760"/>
          <w:tab w:val="left" w:pos="6340"/>
          <w:tab w:val="left" w:pos="6480"/>
        </w:tabs>
        <w:ind w:left="720" w:hanging="360"/>
        <w:rPr>
          <w:rFonts w:cs="Arial"/>
          <w:b w:val="0"/>
          <w:bCs/>
          <w:sz w:val="20"/>
        </w:rPr>
      </w:pPr>
      <w:r w:rsidRPr="0037019B">
        <w:rPr>
          <w:rFonts w:cs="Arial"/>
          <w:b w:val="0"/>
          <w:bCs/>
          <w:sz w:val="20"/>
        </w:rPr>
        <w:t>(g)</w:t>
      </w:r>
      <w:r w:rsidRPr="0037019B">
        <w:rPr>
          <w:rFonts w:cs="Arial"/>
          <w:b w:val="0"/>
          <w:bCs/>
          <w:sz w:val="20"/>
        </w:rPr>
        <w:tab/>
        <w:t xml:space="preserve">As used in this Project Note, the use of one gender includes the other gender, as the context may require. </w:t>
      </w:r>
    </w:p>
    <w:p w14:paraId="736544AF" w14:textId="77777777" w:rsidR="0037019B" w:rsidRPr="0037019B" w:rsidRDefault="0037019B" w:rsidP="0037019B">
      <w:pPr>
        <w:pStyle w:val="Arialboldh"/>
        <w:tabs>
          <w:tab w:val="left" w:pos="-1440"/>
          <w:tab w:val="left" w:pos="360"/>
          <w:tab w:val="left" w:pos="2160"/>
          <w:tab w:val="left" w:pos="2880"/>
          <w:tab w:val="left" w:pos="3600"/>
          <w:tab w:val="left" w:pos="4320"/>
          <w:tab w:val="left" w:pos="5040"/>
          <w:tab w:val="left" w:pos="5760"/>
          <w:tab w:val="left" w:pos="6340"/>
          <w:tab w:val="left" w:pos="6480"/>
        </w:tabs>
        <w:ind w:left="720" w:hanging="360"/>
        <w:rPr>
          <w:rFonts w:cs="Arial"/>
          <w:b w:val="0"/>
          <w:bCs/>
          <w:sz w:val="20"/>
        </w:rPr>
      </w:pPr>
    </w:p>
    <w:p w14:paraId="0F08D8BA" w14:textId="62CC9206" w:rsidR="0037019B" w:rsidRPr="0037019B" w:rsidRDefault="0037019B" w:rsidP="0037019B">
      <w:pPr>
        <w:pStyle w:val="Arialboldh"/>
        <w:tabs>
          <w:tab w:val="left" w:pos="-1440"/>
          <w:tab w:val="left" w:pos="360"/>
          <w:tab w:val="left" w:pos="2160"/>
          <w:tab w:val="left" w:pos="2880"/>
          <w:tab w:val="left" w:pos="3600"/>
          <w:tab w:val="left" w:pos="4320"/>
          <w:tab w:val="left" w:pos="5040"/>
          <w:tab w:val="left" w:pos="5760"/>
          <w:tab w:val="left" w:pos="6340"/>
          <w:tab w:val="left" w:pos="6480"/>
        </w:tabs>
        <w:ind w:left="720" w:hanging="360"/>
        <w:rPr>
          <w:rFonts w:cs="Arial"/>
          <w:b w:val="0"/>
          <w:bCs/>
          <w:sz w:val="20"/>
        </w:rPr>
      </w:pPr>
      <w:r w:rsidRPr="0037019B">
        <w:rPr>
          <w:rFonts w:cs="Arial"/>
          <w:b w:val="0"/>
          <w:bCs/>
          <w:sz w:val="20"/>
        </w:rPr>
        <w:t>(h)</w:t>
      </w:r>
      <w:r w:rsidRPr="0037019B">
        <w:rPr>
          <w:rFonts w:cs="Arial"/>
          <w:b w:val="0"/>
          <w:bCs/>
          <w:sz w:val="20"/>
        </w:rPr>
        <w:tab/>
        <w:t>Unless the context requires otherwise, (i) except as provided in subsection (i) of this Section 1</w:t>
      </w:r>
      <w:r w:rsidR="00584D7E">
        <w:rPr>
          <w:rFonts w:cs="Arial"/>
          <w:b w:val="0"/>
          <w:bCs/>
          <w:sz w:val="20"/>
        </w:rPr>
        <w:t>9</w:t>
      </w:r>
      <w:r w:rsidRPr="0037019B">
        <w:rPr>
          <w:rFonts w:cs="Arial"/>
          <w:b w:val="0"/>
          <w:bCs/>
          <w:sz w:val="20"/>
        </w:rPr>
        <w:t xml:space="preserve">, any definition of or reference to any agreement, instrument or other document (including, without limitation, the other Financing Documents) in this Project Note will be construed as referring to such agreement, instrument or other document as from time to time amended, supplemented or otherwise modified (subject to any restrictions on such amendments, supplements or modifications set forth in the provisions of such agreement, instrument or other document, and </w:t>
      </w:r>
      <w:r w:rsidR="00584D7E">
        <w:rPr>
          <w:rFonts w:cs="Arial"/>
          <w:b w:val="0"/>
          <w:bCs/>
          <w:sz w:val="20"/>
        </w:rPr>
        <w:t>this</w:t>
      </w:r>
      <w:r w:rsidR="00584D7E" w:rsidRPr="0037019B">
        <w:rPr>
          <w:rFonts w:cs="Arial"/>
          <w:b w:val="0"/>
          <w:bCs/>
          <w:sz w:val="20"/>
        </w:rPr>
        <w:t xml:space="preserve"> </w:t>
      </w:r>
      <w:r w:rsidRPr="0037019B">
        <w:rPr>
          <w:rFonts w:cs="Arial"/>
          <w:b w:val="0"/>
          <w:bCs/>
          <w:sz w:val="20"/>
        </w:rPr>
        <w:t>Project Note), and (ii) any reference in this Project Note to any Person will be construed to include such Person’s successors and assigns.</w:t>
      </w:r>
    </w:p>
    <w:p w14:paraId="616F0174" w14:textId="77777777" w:rsidR="0037019B" w:rsidRPr="0037019B" w:rsidRDefault="0037019B" w:rsidP="0037019B">
      <w:pPr>
        <w:pStyle w:val="Arialboldh"/>
        <w:tabs>
          <w:tab w:val="left" w:pos="-1440"/>
          <w:tab w:val="left" w:pos="360"/>
          <w:tab w:val="left" w:pos="2160"/>
          <w:tab w:val="left" w:pos="2880"/>
          <w:tab w:val="left" w:pos="3600"/>
          <w:tab w:val="left" w:pos="4320"/>
          <w:tab w:val="left" w:pos="5040"/>
          <w:tab w:val="left" w:pos="5760"/>
          <w:tab w:val="left" w:pos="6340"/>
          <w:tab w:val="left" w:pos="6480"/>
        </w:tabs>
        <w:ind w:left="720" w:hanging="360"/>
        <w:rPr>
          <w:rFonts w:cs="Arial"/>
          <w:b w:val="0"/>
          <w:bCs/>
          <w:sz w:val="20"/>
        </w:rPr>
      </w:pPr>
    </w:p>
    <w:p w14:paraId="7A97AD95" w14:textId="5D0AEEBB" w:rsidR="0037019B" w:rsidRPr="0037019B" w:rsidRDefault="0037019B" w:rsidP="0037019B">
      <w:pPr>
        <w:pStyle w:val="Arialboldh"/>
        <w:tabs>
          <w:tab w:val="left" w:pos="-1440"/>
          <w:tab w:val="left" w:pos="360"/>
          <w:tab w:val="left" w:pos="2160"/>
          <w:tab w:val="left" w:pos="2880"/>
          <w:tab w:val="left" w:pos="3600"/>
          <w:tab w:val="left" w:pos="4320"/>
          <w:tab w:val="left" w:pos="5040"/>
          <w:tab w:val="left" w:pos="5760"/>
          <w:tab w:val="left" w:pos="6340"/>
          <w:tab w:val="left" w:pos="6480"/>
        </w:tabs>
        <w:ind w:left="720" w:hanging="360"/>
        <w:rPr>
          <w:rFonts w:cs="Arial"/>
          <w:b w:val="0"/>
          <w:bCs/>
          <w:sz w:val="20"/>
        </w:rPr>
      </w:pPr>
      <w:r w:rsidRPr="0037019B">
        <w:rPr>
          <w:rFonts w:cs="Arial"/>
          <w:b w:val="0"/>
          <w:bCs/>
          <w:sz w:val="20"/>
        </w:rPr>
        <w:t>(i)</w:t>
      </w:r>
      <w:r w:rsidRPr="0037019B">
        <w:rPr>
          <w:rFonts w:cs="Arial"/>
          <w:b w:val="0"/>
          <w:bCs/>
          <w:sz w:val="20"/>
        </w:rPr>
        <w:tab/>
        <w:t>Any reference in this Project Note to “Funding Lender’s requirements,” “as required by Funding Lender,” or similar references will be construed, after Securitization, to mean Funding Lender’s requirements or standards as determined in accordance with Funding Lender’s and Loan Servicer’s obligations under the terms of the Securitization documents.</w:t>
      </w:r>
    </w:p>
    <w:p w14:paraId="27EB234B" w14:textId="77777777" w:rsidR="0037019B" w:rsidRPr="0037019B" w:rsidRDefault="0037019B" w:rsidP="0037019B">
      <w:pPr>
        <w:pStyle w:val="Arialboldh"/>
        <w:tabs>
          <w:tab w:val="left" w:pos="-1440"/>
          <w:tab w:val="left" w:pos="360"/>
          <w:tab w:val="left" w:pos="2160"/>
          <w:tab w:val="left" w:pos="2880"/>
          <w:tab w:val="left" w:pos="3600"/>
          <w:tab w:val="left" w:pos="4320"/>
          <w:tab w:val="left" w:pos="5040"/>
          <w:tab w:val="left" w:pos="5760"/>
          <w:tab w:val="left" w:pos="6340"/>
          <w:tab w:val="left" w:pos="6480"/>
        </w:tabs>
        <w:ind w:left="720" w:hanging="360"/>
        <w:rPr>
          <w:rFonts w:cs="Arial"/>
          <w:b w:val="0"/>
          <w:bCs/>
          <w:sz w:val="20"/>
        </w:rPr>
      </w:pPr>
    </w:p>
    <w:p w14:paraId="02B5B8F6" w14:textId="0775741F" w:rsidR="0037019B" w:rsidRPr="0037019B" w:rsidRDefault="0037019B" w:rsidP="0037019B">
      <w:pPr>
        <w:pStyle w:val="Arialboldh"/>
        <w:tabs>
          <w:tab w:val="left" w:pos="-1440"/>
          <w:tab w:val="left" w:pos="360"/>
          <w:tab w:val="left" w:pos="2160"/>
          <w:tab w:val="left" w:pos="2880"/>
          <w:tab w:val="left" w:pos="3600"/>
          <w:tab w:val="left" w:pos="4320"/>
          <w:tab w:val="left" w:pos="5040"/>
          <w:tab w:val="left" w:pos="5760"/>
          <w:tab w:val="left" w:pos="6340"/>
          <w:tab w:val="left" w:pos="6480"/>
        </w:tabs>
        <w:ind w:left="720" w:hanging="360"/>
        <w:rPr>
          <w:rFonts w:cs="Arial"/>
          <w:b w:val="0"/>
          <w:bCs/>
          <w:sz w:val="20"/>
        </w:rPr>
      </w:pPr>
      <w:r w:rsidRPr="0037019B">
        <w:rPr>
          <w:rFonts w:cs="Arial"/>
          <w:b w:val="0"/>
          <w:bCs/>
          <w:sz w:val="20"/>
        </w:rPr>
        <w:t>(j)</w:t>
      </w:r>
      <w:r w:rsidRPr="0037019B">
        <w:rPr>
          <w:rFonts w:cs="Arial"/>
          <w:b w:val="0"/>
          <w:bCs/>
          <w:sz w:val="20"/>
        </w:rPr>
        <w:tab/>
        <w:t>Any reference in this Project Note to “Funding Lender’s consent,” will be construed to mean Funding Lender’s written consent.</w:t>
      </w:r>
    </w:p>
    <w:p w14:paraId="10855823" w14:textId="77777777" w:rsidR="0037019B" w:rsidRPr="0037019B" w:rsidRDefault="0037019B" w:rsidP="0037019B">
      <w:pPr>
        <w:pStyle w:val="Arialboldh"/>
        <w:tabs>
          <w:tab w:val="left" w:pos="-1440"/>
          <w:tab w:val="left" w:pos="360"/>
          <w:tab w:val="left" w:pos="2160"/>
          <w:tab w:val="left" w:pos="2880"/>
          <w:tab w:val="left" w:pos="3600"/>
          <w:tab w:val="left" w:pos="4320"/>
          <w:tab w:val="left" w:pos="5040"/>
          <w:tab w:val="left" w:pos="5760"/>
          <w:tab w:val="left" w:pos="6340"/>
          <w:tab w:val="left" w:pos="6480"/>
        </w:tabs>
        <w:ind w:left="720" w:hanging="360"/>
        <w:rPr>
          <w:rFonts w:cs="Arial"/>
          <w:b w:val="0"/>
          <w:bCs/>
          <w:sz w:val="20"/>
        </w:rPr>
      </w:pPr>
    </w:p>
    <w:p w14:paraId="6692F4FB" w14:textId="2367990E" w:rsidR="0037019B" w:rsidRPr="0037019B" w:rsidRDefault="0037019B" w:rsidP="0037019B">
      <w:pPr>
        <w:pStyle w:val="Arialboldh"/>
        <w:tabs>
          <w:tab w:val="left" w:pos="-1440"/>
          <w:tab w:val="left" w:pos="360"/>
          <w:tab w:val="left" w:pos="2160"/>
          <w:tab w:val="left" w:pos="2880"/>
          <w:tab w:val="left" w:pos="3600"/>
          <w:tab w:val="left" w:pos="4320"/>
          <w:tab w:val="left" w:pos="5040"/>
          <w:tab w:val="left" w:pos="5760"/>
          <w:tab w:val="left" w:pos="6340"/>
          <w:tab w:val="left" w:pos="6480"/>
        </w:tabs>
        <w:ind w:left="720" w:hanging="360"/>
        <w:rPr>
          <w:rFonts w:cs="Arial"/>
          <w:b w:val="0"/>
          <w:bCs/>
          <w:sz w:val="20"/>
        </w:rPr>
      </w:pPr>
      <w:r w:rsidRPr="0037019B">
        <w:rPr>
          <w:rFonts w:cs="Arial"/>
          <w:b w:val="0"/>
          <w:bCs/>
          <w:sz w:val="20"/>
        </w:rPr>
        <w:t>(k)</w:t>
      </w:r>
      <w:r w:rsidRPr="0037019B">
        <w:rPr>
          <w:rFonts w:cs="Arial"/>
          <w:b w:val="0"/>
          <w:bCs/>
          <w:sz w:val="20"/>
        </w:rPr>
        <w:tab/>
        <w:t xml:space="preserve">Nothing in this </w:t>
      </w:r>
      <w:r w:rsidR="00584D7E" w:rsidRPr="0037019B">
        <w:rPr>
          <w:rFonts w:cs="Arial"/>
          <w:b w:val="0"/>
          <w:bCs/>
          <w:sz w:val="20"/>
        </w:rPr>
        <w:t>Project Note</w:t>
      </w:r>
      <w:r w:rsidRPr="0037019B">
        <w:rPr>
          <w:rFonts w:cs="Arial"/>
          <w:b w:val="0"/>
          <w:bCs/>
          <w:sz w:val="20"/>
        </w:rPr>
        <w:t xml:space="preserve"> will be deemed to amend, or relieve Borrower of its obligations under, any other Financing Document to which it is a party. Conversely, to the extent that the provisions of any other Financing Document allow Borrower to take certain actions, or not to take certain actions, with regard for example to the encumbrances listed on the Schedule of Title Exceptions, incurrence of indebtedness, transfers of assets, maintenance of financial ratios and similar matters, Borrower nevertheless will be fully bound by the provisions of this </w:t>
      </w:r>
      <w:r w:rsidR="00584D7E" w:rsidRPr="0037019B">
        <w:rPr>
          <w:rFonts w:cs="Arial"/>
          <w:b w:val="0"/>
          <w:bCs/>
          <w:sz w:val="20"/>
        </w:rPr>
        <w:t>Project Note</w:t>
      </w:r>
      <w:r w:rsidRPr="0037019B">
        <w:rPr>
          <w:rFonts w:cs="Arial"/>
          <w:b w:val="0"/>
          <w:bCs/>
          <w:sz w:val="20"/>
        </w:rPr>
        <w:t>.</w:t>
      </w:r>
    </w:p>
    <w:p w14:paraId="2ECD2FDB" w14:textId="77777777" w:rsidR="0037019B" w:rsidRPr="0037019B" w:rsidRDefault="0037019B" w:rsidP="0037019B">
      <w:pPr>
        <w:pStyle w:val="Arialboldh"/>
        <w:tabs>
          <w:tab w:val="left" w:pos="-1440"/>
          <w:tab w:val="left" w:pos="360"/>
          <w:tab w:val="left" w:pos="2160"/>
          <w:tab w:val="left" w:pos="2880"/>
          <w:tab w:val="left" w:pos="3600"/>
          <w:tab w:val="left" w:pos="4320"/>
          <w:tab w:val="left" w:pos="5040"/>
          <w:tab w:val="left" w:pos="5760"/>
          <w:tab w:val="left" w:pos="6340"/>
          <w:tab w:val="left" w:pos="6480"/>
        </w:tabs>
        <w:ind w:left="720" w:hanging="360"/>
        <w:rPr>
          <w:rFonts w:cs="Arial"/>
          <w:b w:val="0"/>
          <w:bCs/>
          <w:sz w:val="20"/>
        </w:rPr>
      </w:pPr>
    </w:p>
    <w:p w14:paraId="1DB87C7F" w14:textId="04D4E282" w:rsidR="009F228E" w:rsidRPr="004C0BC1" w:rsidRDefault="0037019B" w:rsidP="0037019B">
      <w:pPr>
        <w:pStyle w:val="Arialboldh"/>
        <w:tabs>
          <w:tab w:val="left" w:pos="-1440"/>
          <w:tab w:val="left" w:pos="360"/>
          <w:tab w:val="left" w:pos="2160"/>
          <w:tab w:val="left" w:pos="2880"/>
          <w:tab w:val="left" w:pos="3600"/>
          <w:tab w:val="left" w:pos="4320"/>
          <w:tab w:val="left" w:pos="5040"/>
          <w:tab w:val="left" w:pos="5760"/>
          <w:tab w:val="left" w:pos="6340"/>
          <w:tab w:val="left" w:pos="6480"/>
        </w:tabs>
        <w:ind w:left="720" w:hanging="360"/>
        <w:rPr>
          <w:rFonts w:cs="Arial"/>
          <w:b w:val="0"/>
          <w:bCs/>
          <w:sz w:val="20"/>
        </w:rPr>
      </w:pPr>
      <w:r w:rsidRPr="0037019B">
        <w:rPr>
          <w:rFonts w:cs="Arial"/>
          <w:b w:val="0"/>
          <w:bCs/>
          <w:sz w:val="20"/>
        </w:rPr>
        <w:t>(l)</w:t>
      </w:r>
      <w:r w:rsidRPr="0037019B">
        <w:rPr>
          <w:rFonts w:cs="Arial"/>
          <w:b w:val="0"/>
          <w:bCs/>
          <w:sz w:val="20"/>
        </w:rPr>
        <w:tab/>
        <w:t xml:space="preserve">If any provision of this </w:t>
      </w:r>
      <w:r w:rsidR="00584D7E" w:rsidRPr="0037019B">
        <w:rPr>
          <w:rFonts w:cs="Arial"/>
          <w:b w:val="0"/>
          <w:bCs/>
          <w:sz w:val="20"/>
        </w:rPr>
        <w:t>Project Note</w:t>
      </w:r>
      <w:r w:rsidRPr="0037019B">
        <w:rPr>
          <w:rFonts w:cs="Arial"/>
          <w:b w:val="0"/>
          <w:bCs/>
          <w:sz w:val="20"/>
        </w:rPr>
        <w:t xml:space="preserve"> makes reference to specific provisions of any other Financing Document, such other provision will be deemed to be incorporated into this </w:t>
      </w:r>
      <w:r w:rsidR="00584D7E" w:rsidRPr="0037019B">
        <w:rPr>
          <w:rFonts w:cs="Arial"/>
          <w:b w:val="0"/>
          <w:bCs/>
          <w:sz w:val="20"/>
        </w:rPr>
        <w:t>Project Note</w:t>
      </w:r>
      <w:r w:rsidRPr="0037019B">
        <w:rPr>
          <w:rFonts w:cs="Arial"/>
          <w:b w:val="0"/>
          <w:bCs/>
          <w:sz w:val="20"/>
        </w:rPr>
        <w:t xml:space="preserve"> by reference as though specifically set forth in this </w:t>
      </w:r>
      <w:r w:rsidR="00584D7E" w:rsidRPr="0037019B">
        <w:rPr>
          <w:rFonts w:cs="Arial"/>
          <w:b w:val="0"/>
          <w:bCs/>
          <w:sz w:val="20"/>
        </w:rPr>
        <w:t>Project Note</w:t>
      </w:r>
      <w:r w:rsidRPr="0037019B">
        <w:rPr>
          <w:rFonts w:cs="Arial"/>
          <w:b w:val="0"/>
          <w:bCs/>
          <w:sz w:val="20"/>
        </w:rPr>
        <w:t xml:space="preserve"> (with such changes and modifications as may be </w:t>
      </w:r>
      <w:r w:rsidRPr="0037019B">
        <w:rPr>
          <w:rFonts w:cs="Arial"/>
          <w:b w:val="0"/>
          <w:bCs/>
          <w:sz w:val="20"/>
        </w:rPr>
        <w:lastRenderedPageBreak/>
        <w:t xml:space="preserve">provided). Such incorporation will continue in full force and effect until all of Borrower’s obligations pursuant to </w:t>
      </w:r>
      <w:r w:rsidR="00584D7E">
        <w:rPr>
          <w:rFonts w:cs="Arial"/>
          <w:b w:val="0"/>
          <w:bCs/>
          <w:sz w:val="20"/>
        </w:rPr>
        <w:t>this</w:t>
      </w:r>
      <w:r w:rsidR="00584D7E" w:rsidRPr="00584D7E">
        <w:rPr>
          <w:rFonts w:cs="Arial"/>
          <w:b w:val="0"/>
          <w:bCs/>
          <w:sz w:val="20"/>
        </w:rPr>
        <w:t xml:space="preserve"> </w:t>
      </w:r>
      <w:r w:rsidR="00584D7E" w:rsidRPr="0037019B">
        <w:rPr>
          <w:rFonts w:cs="Arial"/>
          <w:b w:val="0"/>
          <w:bCs/>
          <w:sz w:val="20"/>
        </w:rPr>
        <w:t>Project Note</w:t>
      </w:r>
      <w:r w:rsidRPr="0037019B">
        <w:rPr>
          <w:rFonts w:cs="Arial"/>
          <w:b w:val="0"/>
          <w:bCs/>
          <w:sz w:val="20"/>
        </w:rPr>
        <w:t xml:space="preserve"> are paid in full. No amendment, modification, consent, waiver or termination with respect to any such provisions will be effective as to this </w:t>
      </w:r>
      <w:r w:rsidR="00584D7E" w:rsidRPr="0037019B">
        <w:rPr>
          <w:rFonts w:cs="Arial"/>
          <w:b w:val="0"/>
          <w:bCs/>
          <w:sz w:val="20"/>
        </w:rPr>
        <w:t>Project Note</w:t>
      </w:r>
      <w:r w:rsidR="00584D7E" w:rsidRPr="0037019B" w:rsidDel="00584D7E">
        <w:rPr>
          <w:rFonts w:cs="Arial"/>
          <w:b w:val="0"/>
          <w:bCs/>
          <w:sz w:val="20"/>
        </w:rPr>
        <w:t xml:space="preserve"> </w:t>
      </w:r>
      <w:r w:rsidRPr="0037019B">
        <w:rPr>
          <w:rFonts w:cs="Arial"/>
          <w:b w:val="0"/>
          <w:bCs/>
          <w:sz w:val="20"/>
        </w:rPr>
        <w:t>until specifically agreed to in writing by the parties hereto.</w:t>
      </w:r>
    </w:p>
    <w:p w14:paraId="265E40F4" w14:textId="77777777" w:rsidR="009F228E" w:rsidRPr="00B135E8" w:rsidRDefault="009F228E" w:rsidP="00D7441E">
      <w:pPr>
        <w:ind w:left="360" w:hanging="360"/>
        <w:jc w:val="both"/>
        <w:rPr>
          <w:rFonts w:ascii="Arial" w:hAnsi="Arial" w:cs="Arial"/>
          <w:highlight w:val="yellow"/>
        </w:rPr>
      </w:pPr>
    </w:p>
    <w:p w14:paraId="35694922" w14:textId="1A45D9FF" w:rsidR="009F228E" w:rsidRDefault="009F228E">
      <w:pPr>
        <w:overflowPunct/>
        <w:autoSpaceDE/>
        <w:autoSpaceDN/>
        <w:adjustRightInd/>
        <w:rPr>
          <w:rFonts w:ascii="Arial" w:hAnsi="Arial" w:cs="Arial"/>
          <w:b/>
          <w:highlight w:val="yellow"/>
        </w:rPr>
      </w:pPr>
      <w:r>
        <w:rPr>
          <w:rFonts w:ascii="Arial" w:hAnsi="Arial" w:cs="Arial"/>
          <w:b/>
          <w:highlight w:val="yellow"/>
        </w:rPr>
        <w:br w:type="page"/>
      </w:r>
    </w:p>
    <w:p w14:paraId="08701D41" w14:textId="14E0873D" w:rsidR="009F228E" w:rsidRPr="00F10006" w:rsidRDefault="009F228E" w:rsidP="009F228E">
      <w:pPr>
        <w:tabs>
          <w:tab w:val="left" w:pos="-1440"/>
          <w:tab w:val="left" w:pos="-720"/>
          <w:tab w:val="left" w:pos="720"/>
          <w:tab w:val="left" w:pos="1440"/>
          <w:tab w:val="left" w:pos="2160"/>
          <w:tab w:val="left" w:pos="2880"/>
          <w:tab w:val="left" w:pos="3600"/>
          <w:tab w:val="left" w:pos="4320"/>
          <w:tab w:val="left" w:pos="5040"/>
          <w:tab w:val="left" w:pos="5760"/>
          <w:tab w:val="left" w:pos="6340"/>
          <w:tab w:val="left" w:pos="6480"/>
        </w:tabs>
        <w:suppressAutoHyphens/>
        <w:rPr>
          <w:rFonts w:ascii="Arial" w:hAnsi="Arial" w:cs="Arial"/>
          <w:b/>
        </w:rPr>
      </w:pPr>
      <w:r>
        <w:rPr>
          <w:rFonts w:ascii="Arial" w:hAnsi="Arial" w:cs="Arial"/>
          <w:b/>
        </w:rPr>
        <w:lastRenderedPageBreak/>
        <w:t>IN WITNESS WHEREOF</w:t>
      </w:r>
      <w:r>
        <w:rPr>
          <w:rFonts w:ascii="Arial" w:hAnsi="Arial" w:cs="Arial"/>
          <w:bCs/>
        </w:rPr>
        <w:t xml:space="preserve">, and in consideration of Governmental Lender’s agreement to lend Borrower the principal amount set forth above, Borrower has signed and delivered this Project Note under seal or has caused this Project Note to be signed and delivered under seal by its duly authorized representative. </w:t>
      </w:r>
      <w:r w:rsidRPr="003069DD">
        <w:rPr>
          <w:rFonts w:ascii="Arial" w:hAnsi="Arial" w:cs="Arial"/>
          <w:bCs/>
        </w:rPr>
        <w:t>[</w:t>
      </w:r>
      <w:r w:rsidRPr="0022512C">
        <w:rPr>
          <w:rFonts w:ascii="Arial" w:hAnsi="Arial" w:cs="Arial"/>
          <w:bCs/>
          <w:highlight w:val="yellow"/>
        </w:rPr>
        <w:t>INCLUDE IF REQUIRED BY APPLICABLE LAW</w:t>
      </w:r>
      <w:r>
        <w:rPr>
          <w:rFonts w:ascii="Arial" w:hAnsi="Arial" w:cs="Arial"/>
          <w:bCs/>
        </w:rPr>
        <w:t>: Borrower intends that this Project Note will be deemed to be signed and delivered as a sealed instrument.</w:t>
      </w:r>
      <w:r>
        <w:rPr>
          <w:rFonts w:ascii="Arial" w:hAnsi="Arial" w:cs="Arial"/>
          <w:bCs/>
          <w:highlight w:val="yellow"/>
        </w:rPr>
        <w:t>]</w:t>
      </w:r>
      <w:r>
        <w:rPr>
          <w:rFonts w:ascii="Arial" w:hAnsi="Arial" w:cs="Arial"/>
          <w:bCs/>
        </w:rPr>
        <w:t xml:space="preserve"> </w:t>
      </w:r>
    </w:p>
    <w:p w14:paraId="501F0627" w14:textId="624EE3FD" w:rsidR="009F228E" w:rsidRDefault="009F228E" w:rsidP="009F228E">
      <w:pPr>
        <w:tabs>
          <w:tab w:val="left" w:pos="-1440"/>
          <w:tab w:val="left" w:pos="-720"/>
          <w:tab w:val="left" w:pos="720"/>
          <w:tab w:val="left" w:pos="1440"/>
          <w:tab w:val="left" w:pos="2160"/>
          <w:tab w:val="left" w:pos="2880"/>
          <w:tab w:val="left" w:pos="3600"/>
          <w:tab w:val="left" w:pos="4320"/>
          <w:tab w:val="left" w:pos="5040"/>
          <w:tab w:val="left" w:pos="5760"/>
          <w:tab w:val="left" w:pos="6340"/>
          <w:tab w:val="left" w:pos="6480"/>
        </w:tabs>
        <w:suppressAutoHyphens/>
        <w:rPr>
          <w:rFonts w:ascii="Arial" w:hAnsi="Arial" w:cs="Arial"/>
          <w:b/>
        </w:rPr>
      </w:pPr>
    </w:p>
    <w:p w14:paraId="078D59C6" w14:textId="2FEE31BA" w:rsidR="003923B3" w:rsidRDefault="003923B3" w:rsidP="009F228E">
      <w:pPr>
        <w:tabs>
          <w:tab w:val="left" w:pos="-1440"/>
          <w:tab w:val="left" w:pos="-720"/>
          <w:tab w:val="left" w:pos="720"/>
          <w:tab w:val="left" w:pos="1440"/>
          <w:tab w:val="left" w:pos="2160"/>
          <w:tab w:val="left" w:pos="2880"/>
          <w:tab w:val="left" w:pos="3600"/>
          <w:tab w:val="left" w:pos="4320"/>
          <w:tab w:val="left" w:pos="5040"/>
          <w:tab w:val="left" w:pos="5760"/>
          <w:tab w:val="left" w:pos="6340"/>
          <w:tab w:val="left" w:pos="6480"/>
        </w:tabs>
        <w:suppressAutoHyphens/>
        <w:rPr>
          <w:rFonts w:ascii="Arial" w:hAnsi="Arial" w:cs="Arial"/>
          <w:b/>
        </w:rPr>
      </w:pPr>
    </w:p>
    <w:p w14:paraId="5FF678EC" w14:textId="77777777" w:rsidR="003923B3" w:rsidRPr="00F10006" w:rsidRDefault="003923B3" w:rsidP="009F228E">
      <w:pPr>
        <w:tabs>
          <w:tab w:val="left" w:pos="-1440"/>
          <w:tab w:val="left" w:pos="-720"/>
          <w:tab w:val="left" w:pos="720"/>
          <w:tab w:val="left" w:pos="1440"/>
          <w:tab w:val="left" w:pos="2160"/>
          <w:tab w:val="left" w:pos="2880"/>
          <w:tab w:val="left" w:pos="3600"/>
          <w:tab w:val="left" w:pos="4320"/>
          <w:tab w:val="left" w:pos="5040"/>
          <w:tab w:val="left" w:pos="5760"/>
          <w:tab w:val="left" w:pos="6340"/>
          <w:tab w:val="left" w:pos="6480"/>
        </w:tabs>
        <w:suppressAutoHyphens/>
        <w:rPr>
          <w:rFonts w:ascii="Arial" w:hAnsi="Arial" w:cs="Arial"/>
          <w:b/>
        </w:rPr>
      </w:pPr>
    </w:p>
    <w:p w14:paraId="513BE135" w14:textId="64489EFA" w:rsidR="009F228E" w:rsidRPr="00F10006" w:rsidRDefault="009F228E" w:rsidP="00AA5D9F">
      <w:pPr>
        <w:tabs>
          <w:tab w:val="left" w:pos="-1440"/>
          <w:tab w:val="left" w:pos="-720"/>
          <w:tab w:val="left" w:pos="720"/>
          <w:tab w:val="left" w:pos="1440"/>
          <w:tab w:val="left" w:pos="2160"/>
          <w:tab w:val="left" w:pos="2880"/>
          <w:tab w:val="left" w:pos="3600"/>
          <w:tab w:val="left" w:pos="4320"/>
          <w:tab w:val="left" w:pos="5040"/>
          <w:tab w:val="left" w:pos="5760"/>
          <w:tab w:val="left" w:pos="6340"/>
          <w:tab w:val="left" w:pos="6480"/>
        </w:tabs>
        <w:suppressAutoHyphens/>
        <w:jc w:val="right"/>
        <w:rPr>
          <w:rFonts w:ascii="Arial" w:hAnsi="Arial" w:cs="Arial"/>
          <w:b/>
        </w:rPr>
      </w:pPr>
      <w:r>
        <w:rPr>
          <w:rFonts w:ascii="Arial" w:hAnsi="Arial" w:cs="Arial"/>
          <w:b/>
          <w:highlight w:val="yellow"/>
        </w:rPr>
        <w:t>[BORROWER SIGNATURES]</w:t>
      </w:r>
    </w:p>
    <w:p w14:paraId="013B7C55" w14:textId="77777777" w:rsidR="009F228E" w:rsidRPr="00F10006" w:rsidRDefault="009F228E" w:rsidP="00AA5D9F">
      <w:pPr>
        <w:tabs>
          <w:tab w:val="left" w:pos="-1440"/>
          <w:tab w:val="left" w:pos="-720"/>
          <w:tab w:val="left" w:pos="720"/>
          <w:tab w:val="left" w:pos="1440"/>
          <w:tab w:val="left" w:pos="2160"/>
          <w:tab w:val="left" w:pos="2880"/>
          <w:tab w:val="left" w:pos="3600"/>
          <w:tab w:val="left" w:pos="4320"/>
          <w:tab w:val="left" w:pos="5040"/>
          <w:tab w:val="left" w:pos="5760"/>
          <w:tab w:val="left" w:pos="6340"/>
          <w:tab w:val="left" w:pos="6480"/>
        </w:tabs>
        <w:suppressAutoHyphens/>
        <w:jc w:val="right"/>
        <w:rPr>
          <w:rFonts w:ascii="Arial" w:hAnsi="Arial" w:cs="Arial"/>
          <w:b/>
        </w:rPr>
      </w:pPr>
    </w:p>
    <w:p w14:paraId="2751BC5D" w14:textId="77777777" w:rsidR="003923B3" w:rsidRDefault="009F228E" w:rsidP="00AA5D9F">
      <w:pPr>
        <w:tabs>
          <w:tab w:val="left" w:pos="-1440"/>
          <w:tab w:val="left" w:pos="-720"/>
          <w:tab w:val="left" w:pos="720"/>
          <w:tab w:val="left" w:pos="1440"/>
          <w:tab w:val="left" w:pos="2160"/>
          <w:tab w:val="left" w:pos="2880"/>
          <w:tab w:val="left" w:pos="3600"/>
          <w:tab w:val="left" w:pos="4320"/>
          <w:tab w:val="left" w:pos="5040"/>
          <w:tab w:val="left" w:pos="5760"/>
          <w:tab w:val="left" w:pos="6340"/>
          <w:tab w:val="left" w:pos="6480"/>
        </w:tabs>
        <w:suppressAutoHyphens/>
        <w:jc w:val="right"/>
        <w:rPr>
          <w:rFonts w:ascii="Arial" w:hAnsi="Arial" w:cs="Arial"/>
          <w:b/>
        </w:rPr>
      </w:pPr>
      <w:r>
        <w:rPr>
          <w:rFonts w:ascii="Arial" w:hAnsi="Arial" w:cs="Arial"/>
          <w:b/>
          <w:highlight w:val="yellow"/>
        </w:rPr>
        <w:t>[ADD SEALS AND WITNESSES IF REQUIRED</w:t>
      </w:r>
      <w:r>
        <w:rPr>
          <w:rFonts w:ascii="Arial" w:hAnsi="Arial" w:cs="Arial"/>
          <w:b/>
        </w:rPr>
        <w:t>]</w:t>
      </w:r>
    </w:p>
    <w:p w14:paraId="1E37B90A" w14:textId="31F782B0" w:rsidR="003923B3" w:rsidRDefault="003923B3">
      <w:pPr>
        <w:overflowPunct/>
        <w:autoSpaceDE/>
        <w:autoSpaceDN/>
        <w:adjustRightInd/>
        <w:rPr>
          <w:rFonts w:ascii="Arial" w:hAnsi="Arial" w:cs="Arial"/>
          <w:b/>
        </w:rPr>
      </w:pPr>
      <w:r>
        <w:rPr>
          <w:rFonts w:ascii="Arial" w:hAnsi="Arial" w:cs="Arial"/>
          <w:b/>
        </w:rPr>
        <w:br w:type="page"/>
      </w:r>
    </w:p>
    <w:p w14:paraId="7F5D75DF" w14:textId="4362DFCC" w:rsidR="003923B3" w:rsidRDefault="003923B3" w:rsidP="00AA5D9F">
      <w:pPr>
        <w:tabs>
          <w:tab w:val="left" w:pos="-1440"/>
          <w:tab w:val="left" w:pos="-720"/>
          <w:tab w:val="left" w:pos="720"/>
          <w:tab w:val="left" w:pos="1440"/>
          <w:tab w:val="left" w:pos="2160"/>
          <w:tab w:val="left" w:pos="2880"/>
          <w:tab w:val="left" w:pos="3600"/>
          <w:tab w:val="left" w:pos="4320"/>
          <w:tab w:val="left" w:pos="5040"/>
          <w:tab w:val="left" w:pos="5760"/>
          <w:tab w:val="left" w:pos="6340"/>
          <w:tab w:val="left" w:pos="6480"/>
        </w:tabs>
        <w:suppressAutoHyphens/>
        <w:jc w:val="center"/>
        <w:rPr>
          <w:rFonts w:ascii="Arial" w:hAnsi="Arial" w:cs="Arial"/>
          <w:b/>
        </w:rPr>
      </w:pPr>
      <w:r>
        <w:rPr>
          <w:rFonts w:ascii="Arial" w:hAnsi="Arial" w:cs="Arial"/>
          <w:b/>
        </w:rPr>
        <w:lastRenderedPageBreak/>
        <w:t>ASSIGNMENT</w:t>
      </w:r>
    </w:p>
    <w:p w14:paraId="43307218" w14:textId="1F38313F" w:rsidR="003923B3" w:rsidRDefault="003923B3" w:rsidP="00960648">
      <w:pPr>
        <w:tabs>
          <w:tab w:val="left" w:pos="-1440"/>
          <w:tab w:val="left" w:pos="-720"/>
          <w:tab w:val="left" w:pos="720"/>
          <w:tab w:val="left" w:pos="1440"/>
          <w:tab w:val="left" w:pos="2160"/>
          <w:tab w:val="left" w:pos="2880"/>
          <w:tab w:val="left" w:pos="3600"/>
          <w:tab w:val="left" w:pos="4320"/>
          <w:tab w:val="left" w:pos="5040"/>
          <w:tab w:val="left" w:pos="5760"/>
          <w:tab w:val="left" w:pos="6340"/>
          <w:tab w:val="left" w:pos="6480"/>
        </w:tabs>
        <w:suppressAutoHyphens/>
        <w:rPr>
          <w:rFonts w:ascii="Arial" w:hAnsi="Arial" w:cs="Arial"/>
          <w:b/>
        </w:rPr>
      </w:pPr>
    </w:p>
    <w:p w14:paraId="49C5F8B5" w14:textId="25712BC3" w:rsidR="003923B3" w:rsidRDefault="003923B3" w:rsidP="00960648">
      <w:pPr>
        <w:tabs>
          <w:tab w:val="left" w:pos="-1440"/>
          <w:tab w:val="left" w:pos="-720"/>
          <w:tab w:val="left" w:pos="720"/>
          <w:tab w:val="left" w:pos="1440"/>
          <w:tab w:val="left" w:pos="2160"/>
          <w:tab w:val="left" w:pos="2880"/>
          <w:tab w:val="left" w:pos="3600"/>
          <w:tab w:val="left" w:pos="4320"/>
          <w:tab w:val="left" w:pos="5040"/>
          <w:tab w:val="left" w:pos="5760"/>
          <w:tab w:val="left" w:pos="6340"/>
          <w:tab w:val="left" w:pos="6480"/>
        </w:tabs>
        <w:suppressAutoHyphens/>
        <w:rPr>
          <w:rFonts w:ascii="Arial" w:hAnsi="Arial" w:cs="Arial"/>
          <w:bCs/>
        </w:rPr>
      </w:pPr>
      <w:r>
        <w:rPr>
          <w:rFonts w:ascii="Arial" w:hAnsi="Arial" w:cs="Arial"/>
          <w:bCs/>
        </w:rPr>
        <w:t>Pay to the order of [</w:t>
      </w:r>
      <w:r w:rsidRPr="0022512C">
        <w:rPr>
          <w:rFonts w:ascii="Arial" w:hAnsi="Arial" w:cs="Arial"/>
          <w:bCs/>
          <w:highlight w:val="yellow"/>
        </w:rPr>
        <w:t>FISCAL AGENT</w:t>
      </w:r>
      <w:r>
        <w:rPr>
          <w:rFonts w:ascii="Arial" w:hAnsi="Arial" w:cs="Arial"/>
          <w:bCs/>
        </w:rPr>
        <w:t>], without recourse or warranty, as Fiscal Agent under the Funding Loan Agreement referred to in the attached Project Note.</w:t>
      </w:r>
    </w:p>
    <w:p w14:paraId="01A8A4B8" w14:textId="6B81B42C" w:rsidR="003923B3" w:rsidRDefault="003923B3" w:rsidP="00960648">
      <w:pPr>
        <w:tabs>
          <w:tab w:val="left" w:pos="-1440"/>
          <w:tab w:val="left" w:pos="-720"/>
          <w:tab w:val="left" w:pos="720"/>
          <w:tab w:val="left" w:pos="1440"/>
          <w:tab w:val="left" w:pos="2160"/>
          <w:tab w:val="left" w:pos="2880"/>
          <w:tab w:val="left" w:pos="3600"/>
          <w:tab w:val="left" w:pos="4320"/>
          <w:tab w:val="left" w:pos="5040"/>
          <w:tab w:val="left" w:pos="5760"/>
          <w:tab w:val="left" w:pos="6340"/>
          <w:tab w:val="left" w:pos="6480"/>
        </w:tabs>
        <w:suppressAutoHyphens/>
        <w:rPr>
          <w:rFonts w:ascii="Arial" w:hAnsi="Arial" w:cs="Arial"/>
          <w:bCs/>
        </w:rPr>
      </w:pPr>
    </w:p>
    <w:p w14:paraId="69E9F3CB" w14:textId="6F736639" w:rsidR="003923B3" w:rsidRDefault="003923B3" w:rsidP="00960648">
      <w:pPr>
        <w:tabs>
          <w:tab w:val="left" w:pos="-1440"/>
          <w:tab w:val="left" w:pos="-720"/>
          <w:tab w:val="left" w:pos="720"/>
          <w:tab w:val="left" w:pos="1440"/>
          <w:tab w:val="left" w:pos="2160"/>
          <w:tab w:val="left" w:pos="2880"/>
          <w:tab w:val="left" w:pos="3600"/>
          <w:tab w:val="left" w:pos="4320"/>
          <w:tab w:val="left" w:pos="5040"/>
          <w:tab w:val="left" w:pos="5760"/>
          <w:tab w:val="left" w:pos="6340"/>
          <w:tab w:val="left" w:pos="6480"/>
        </w:tabs>
        <w:suppressAutoHyphens/>
        <w:rPr>
          <w:rFonts w:ascii="Arial" w:hAnsi="Arial" w:cs="Arial"/>
          <w:bCs/>
        </w:rPr>
      </w:pPr>
    </w:p>
    <w:p w14:paraId="39259610" w14:textId="77777777" w:rsidR="003923B3" w:rsidRDefault="003923B3" w:rsidP="00960648">
      <w:pPr>
        <w:tabs>
          <w:tab w:val="left" w:pos="-1440"/>
          <w:tab w:val="left" w:pos="-720"/>
          <w:tab w:val="left" w:pos="720"/>
          <w:tab w:val="left" w:pos="1440"/>
          <w:tab w:val="left" w:pos="2160"/>
          <w:tab w:val="left" w:pos="2880"/>
          <w:tab w:val="left" w:pos="3600"/>
          <w:tab w:val="left" w:pos="4320"/>
          <w:tab w:val="left" w:pos="5040"/>
          <w:tab w:val="left" w:pos="5760"/>
          <w:tab w:val="left" w:pos="6340"/>
          <w:tab w:val="left" w:pos="6480"/>
        </w:tabs>
        <w:suppressAutoHyphens/>
        <w:rPr>
          <w:rFonts w:ascii="Arial" w:hAnsi="Arial" w:cs="Arial"/>
          <w:bCs/>
        </w:rPr>
      </w:pPr>
    </w:p>
    <w:p w14:paraId="6E3C313F" w14:textId="6DF78B45" w:rsidR="003923B3" w:rsidRPr="003923B3" w:rsidRDefault="003923B3" w:rsidP="00AA5D9F">
      <w:pPr>
        <w:tabs>
          <w:tab w:val="left" w:pos="-1440"/>
          <w:tab w:val="left" w:pos="-720"/>
          <w:tab w:val="left" w:pos="720"/>
          <w:tab w:val="left" w:pos="1440"/>
          <w:tab w:val="left" w:pos="2160"/>
          <w:tab w:val="left" w:pos="2880"/>
          <w:tab w:val="left" w:pos="3600"/>
          <w:tab w:val="left" w:pos="4320"/>
          <w:tab w:val="left" w:pos="5040"/>
          <w:tab w:val="left" w:pos="5760"/>
          <w:tab w:val="left" w:pos="6340"/>
          <w:tab w:val="left" w:pos="6480"/>
        </w:tabs>
        <w:suppressAutoHyphens/>
        <w:jc w:val="right"/>
        <w:rPr>
          <w:rFonts w:ascii="Arial" w:hAnsi="Arial" w:cs="Arial"/>
          <w:b/>
        </w:rPr>
      </w:pPr>
      <w:r>
        <w:rPr>
          <w:rFonts w:ascii="Arial" w:hAnsi="Arial" w:cs="Arial"/>
          <w:b/>
          <w:highlight w:val="yellow"/>
        </w:rPr>
        <w:t>[GOVERNMENTAL LENDER SIGNATURES]</w:t>
      </w:r>
    </w:p>
    <w:p w14:paraId="6D668BD2" w14:textId="23CA2D47" w:rsidR="00960648" w:rsidRPr="00C468C6" w:rsidRDefault="00960648" w:rsidP="00960648">
      <w:pPr>
        <w:tabs>
          <w:tab w:val="left" w:pos="-1440"/>
          <w:tab w:val="left" w:pos="-720"/>
          <w:tab w:val="left" w:pos="720"/>
          <w:tab w:val="left" w:pos="1440"/>
          <w:tab w:val="left" w:pos="2160"/>
          <w:tab w:val="left" w:pos="2880"/>
          <w:tab w:val="left" w:pos="3600"/>
          <w:tab w:val="left" w:pos="4320"/>
          <w:tab w:val="left" w:pos="5040"/>
          <w:tab w:val="left" w:pos="5760"/>
          <w:tab w:val="left" w:pos="6340"/>
          <w:tab w:val="left" w:pos="6480"/>
        </w:tabs>
        <w:suppressAutoHyphens/>
        <w:rPr>
          <w:rFonts w:ascii="Arial" w:hAnsi="Arial" w:cs="Arial"/>
        </w:rPr>
        <w:sectPr w:rsidR="00960648" w:rsidRPr="00C468C6" w:rsidSect="00D7441E">
          <w:footerReference w:type="default" r:id="rId8"/>
          <w:headerReference w:type="first" r:id="rId9"/>
          <w:footerReference w:type="first" r:id="rId10"/>
          <w:endnotePr>
            <w:numFmt w:val="decimal"/>
          </w:endnotePr>
          <w:pgSz w:w="12240" w:h="15840"/>
          <w:pgMar w:top="1440" w:right="1080" w:bottom="1440" w:left="1080" w:header="720" w:footer="720" w:gutter="0"/>
          <w:paperSrc w:first="15" w:other="15"/>
          <w:pgNumType w:start="1"/>
          <w:cols w:space="720"/>
          <w:noEndnote/>
          <w:titlePg/>
          <w:docGrid w:linePitch="272"/>
        </w:sectPr>
      </w:pPr>
      <w:r>
        <w:rPr>
          <w:rFonts w:ascii="Arial" w:hAnsi="Arial" w:cs="Arial"/>
          <w:b/>
        </w:rPr>
        <w:t xml:space="preserve"> </w:t>
      </w:r>
    </w:p>
    <w:p w14:paraId="611D06D5" w14:textId="4AB8A7A3" w:rsidR="004A2362" w:rsidRPr="00F8584D" w:rsidRDefault="00F8584D" w:rsidP="003F1B26">
      <w:pPr>
        <w:overflowPunct/>
        <w:autoSpaceDE/>
        <w:autoSpaceDN/>
        <w:adjustRightInd/>
        <w:jc w:val="center"/>
        <w:rPr>
          <w:rFonts w:ascii="Arial" w:hAnsi="Arial" w:cs="Arial"/>
          <w:b/>
          <w:sz w:val="24"/>
          <w:szCs w:val="24"/>
        </w:rPr>
      </w:pPr>
      <w:r w:rsidRPr="00F8584D">
        <w:rPr>
          <w:rFonts w:ascii="Arial" w:hAnsi="Arial" w:cs="Arial"/>
          <w:b/>
          <w:sz w:val="24"/>
          <w:szCs w:val="24"/>
        </w:rPr>
        <w:lastRenderedPageBreak/>
        <w:t>Schedule 1</w:t>
      </w:r>
    </w:p>
    <w:p w14:paraId="482AD655" w14:textId="77777777" w:rsidR="0039355A" w:rsidRPr="00F8584D" w:rsidRDefault="0039355A" w:rsidP="00373B30">
      <w:pPr>
        <w:rPr>
          <w:rFonts w:ascii="Arial" w:hAnsi="Arial" w:cs="Arial"/>
          <w:b/>
          <w:sz w:val="24"/>
          <w:szCs w:val="24"/>
        </w:rPr>
      </w:pPr>
    </w:p>
    <w:p w14:paraId="2E6D45E2" w14:textId="44624CB6" w:rsidR="0039355A" w:rsidRPr="00F8584D" w:rsidRDefault="00F8584D" w:rsidP="00373B30">
      <w:pPr>
        <w:jc w:val="center"/>
        <w:rPr>
          <w:rFonts w:ascii="Arial" w:hAnsi="Arial" w:cs="Arial"/>
          <w:b/>
          <w:sz w:val="24"/>
          <w:szCs w:val="24"/>
        </w:rPr>
      </w:pPr>
      <w:r w:rsidRPr="00F8584D">
        <w:rPr>
          <w:rFonts w:ascii="Arial" w:hAnsi="Arial" w:cs="Arial"/>
          <w:b/>
          <w:sz w:val="24"/>
          <w:szCs w:val="24"/>
        </w:rPr>
        <w:t xml:space="preserve">State-Specific Provisions </w:t>
      </w:r>
      <w:r>
        <w:rPr>
          <w:rFonts w:ascii="Arial" w:hAnsi="Arial" w:cs="Arial"/>
          <w:b/>
          <w:sz w:val="24"/>
          <w:szCs w:val="24"/>
        </w:rPr>
        <w:t>b</w:t>
      </w:r>
      <w:r w:rsidRPr="00F8584D">
        <w:rPr>
          <w:rFonts w:ascii="Arial" w:hAnsi="Arial" w:cs="Arial"/>
          <w:b/>
          <w:sz w:val="24"/>
          <w:szCs w:val="24"/>
        </w:rPr>
        <w:t>y Property Jurisdiction</w:t>
      </w:r>
    </w:p>
    <w:p w14:paraId="1C43BB45" w14:textId="6D74036E" w:rsidR="009F228E" w:rsidRDefault="009F228E" w:rsidP="009F228E">
      <w:pPr>
        <w:rPr>
          <w:rFonts w:ascii="Arial" w:hAnsi="Arial" w:cs="Arial"/>
          <w:b/>
        </w:rPr>
      </w:pPr>
    </w:p>
    <w:p w14:paraId="16B48A1A" w14:textId="2619C0EB" w:rsidR="009F228E" w:rsidRPr="00EE34E5" w:rsidRDefault="009F228E" w:rsidP="00EE34E5">
      <w:pPr>
        <w:rPr>
          <w:rFonts w:ascii="Arial" w:hAnsi="Arial" w:cs="Arial"/>
          <w:bCs/>
        </w:rPr>
      </w:pPr>
      <w:r>
        <w:rPr>
          <w:rFonts w:ascii="Arial" w:hAnsi="Arial" w:cs="Arial"/>
          <w:bCs/>
        </w:rPr>
        <w:t xml:space="preserve">If the Property Jurisdiction for the Project Loan is not listed below, then unless the list below is modified pursuant to </w:t>
      </w:r>
      <w:r>
        <w:rPr>
          <w:rFonts w:ascii="Arial" w:hAnsi="Arial" w:cs="Arial"/>
          <w:bCs/>
          <w:u w:val="single"/>
        </w:rPr>
        <w:t>Exhibit A</w:t>
      </w:r>
      <w:r>
        <w:rPr>
          <w:rFonts w:ascii="Arial" w:hAnsi="Arial" w:cs="Arial"/>
          <w:bCs/>
        </w:rPr>
        <w:t xml:space="preserve"> to this Project Note, there are no state-specific modifications of this Project Note applicable to the Project Loan.</w:t>
      </w:r>
    </w:p>
    <w:p w14:paraId="311EC220" w14:textId="77777777" w:rsidR="008D1C60" w:rsidRPr="00B135E8" w:rsidRDefault="008D1C60" w:rsidP="00373B30">
      <w:pPr>
        <w:rPr>
          <w:rFonts w:ascii="Arial" w:hAnsi="Arial" w:cs="Arial"/>
          <w:highlight w:val="yellow"/>
        </w:rPr>
      </w:pPr>
    </w:p>
    <w:tbl>
      <w:tblPr>
        <w:tblpPr w:leftFromText="180" w:rightFromText="180" w:vertAnchor="text" w:tblpX="108" w:tblpY="1"/>
        <w:tblOverlap w:val="neve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0"/>
        <w:gridCol w:w="7578"/>
      </w:tblGrid>
      <w:tr w:rsidR="008D1C60" w:rsidRPr="00B135E8" w14:paraId="70C2C3DF" w14:textId="77777777" w:rsidTr="00160782">
        <w:trPr>
          <w:tblHeader/>
        </w:trPr>
        <w:tc>
          <w:tcPr>
            <w:tcW w:w="2520" w:type="dxa"/>
            <w:shd w:val="clear" w:color="auto" w:fill="D0CECE" w:themeFill="background2" w:themeFillShade="E6"/>
          </w:tcPr>
          <w:p w14:paraId="040A02FF" w14:textId="77777777" w:rsidR="008D1C60" w:rsidRPr="0019553C" w:rsidRDefault="008D1C60" w:rsidP="00A35FAC">
            <w:pPr>
              <w:rPr>
                <w:rFonts w:ascii="Arial" w:hAnsi="Arial" w:cs="Arial"/>
                <w:b/>
              </w:rPr>
            </w:pPr>
            <w:r>
              <w:rPr>
                <w:rFonts w:ascii="Arial" w:hAnsi="Arial" w:cs="Arial"/>
                <w:b/>
              </w:rPr>
              <w:t>Property Jurisdiction</w:t>
            </w:r>
          </w:p>
        </w:tc>
        <w:tc>
          <w:tcPr>
            <w:tcW w:w="7578" w:type="dxa"/>
            <w:shd w:val="clear" w:color="auto" w:fill="D0CECE" w:themeFill="background2" w:themeFillShade="E6"/>
          </w:tcPr>
          <w:p w14:paraId="0F219B0D" w14:textId="6AB0C727" w:rsidR="008D1C60" w:rsidRPr="0019553C" w:rsidRDefault="008D1C60" w:rsidP="00D07945">
            <w:pPr>
              <w:rPr>
                <w:rFonts w:ascii="Arial" w:hAnsi="Arial" w:cs="Arial"/>
                <w:b/>
              </w:rPr>
            </w:pPr>
            <w:r>
              <w:rPr>
                <w:rFonts w:ascii="Arial" w:hAnsi="Arial" w:cs="Arial"/>
                <w:b/>
              </w:rPr>
              <w:t>State-Specific Provision</w:t>
            </w:r>
          </w:p>
          <w:p w14:paraId="1745EDDC" w14:textId="77777777" w:rsidR="008D1C60" w:rsidRPr="0019553C" w:rsidRDefault="008D1C60" w:rsidP="00D07945">
            <w:pPr>
              <w:rPr>
                <w:rFonts w:ascii="Arial" w:hAnsi="Arial" w:cs="Arial"/>
              </w:rPr>
            </w:pPr>
          </w:p>
        </w:tc>
      </w:tr>
      <w:tr w:rsidR="00B04EF3" w:rsidRPr="00B135E8" w14:paraId="58C8D81B" w14:textId="77777777" w:rsidTr="00A35FAC">
        <w:tc>
          <w:tcPr>
            <w:tcW w:w="2520" w:type="dxa"/>
            <w:shd w:val="clear" w:color="auto" w:fill="auto"/>
          </w:tcPr>
          <w:p w14:paraId="59888CAF" w14:textId="320F4E19" w:rsidR="00B04EF3" w:rsidRPr="00B64630" w:rsidRDefault="00B04EF3" w:rsidP="00B04EF3">
            <w:pPr>
              <w:spacing w:before="120" w:after="120"/>
              <w:rPr>
                <w:rFonts w:ascii="Arial" w:hAnsi="Arial" w:cs="Arial"/>
              </w:rPr>
            </w:pPr>
            <w:r>
              <w:rPr>
                <w:rFonts w:ascii="Arial" w:hAnsi="Arial" w:cs="Arial"/>
                <w:bCs/>
              </w:rPr>
              <w:t>Alaska</w:t>
            </w:r>
          </w:p>
        </w:tc>
        <w:tc>
          <w:tcPr>
            <w:tcW w:w="7578" w:type="dxa"/>
            <w:shd w:val="clear" w:color="auto" w:fill="auto"/>
          </w:tcPr>
          <w:p w14:paraId="668A0AAF" w14:textId="2606C2FE" w:rsidR="00B04EF3" w:rsidRPr="00B64630" w:rsidRDefault="00B04EF3" w:rsidP="00D07945">
            <w:pPr>
              <w:tabs>
                <w:tab w:val="left" w:pos="-1440"/>
                <w:tab w:val="left" w:pos="-720"/>
                <w:tab w:val="left" w:pos="1080"/>
                <w:tab w:val="left" w:pos="1440"/>
                <w:tab w:val="left" w:pos="2160"/>
                <w:tab w:val="left" w:pos="2880"/>
                <w:tab w:val="left" w:pos="3600"/>
                <w:tab w:val="left" w:pos="4320"/>
                <w:tab w:val="left" w:pos="5040"/>
                <w:tab w:val="left" w:pos="5760"/>
                <w:tab w:val="left" w:pos="6340"/>
                <w:tab w:val="left" w:pos="6480"/>
              </w:tabs>
              <w:suppressAutoHyphens/>
              <w:spacing w:before="120" w:after="120"/>
              <w:rPr>
                <w:rFonts w:ascii="Arial" w:hAnsi="Arial" w:cs="Arial"/>
              </w:rPr>
            </w:pPr>
            <w:r>
              <w:rPr>
                <w:rFonts w:ascii="Arial" w:hAnsi="Arial" w:cs="Arial"/>
                <w:bCs/>
                <w:u w:val="single"/>
              </w:rPr>
              <w:t>NOTICE TO BORROWER</w:t>
            </w:r>
            <w:r>
              <w:rPr>
                <w:rFonts w:ascii="Arial" w:hAnsi="Arial" w:cs="Arial"/>
                <w:bCs/>
              </w:rPr>
              <w:t>: The mortgagor or trustor (Borrower) is personally obligated and fully liable for the amount due under this Project Note as provided in Section 14 of this Project Note. The mortgagee or beneficiary (Governmental Lender) has the right to sue on this Project Note and obtain a personal judgment against the mortgagor or trustor (Borrower) for satisfaction of the amount due under this Project Note either before or after a judicial foreclosure of the Instrument under AS 09.45.170 - 09.45.220.</w:t>
            </w:r>
          </w:p>
        </w:tc>
      </w:tr>
      <w:tr w:rsidR="00B04EF3" w:rsidRPr="00B135E8" w14:paraId="1FDB802E" w14:textId="77777777" w:rsidTr="00A35FAC">
        <w:tc>
          <w:tcPr>
            <w:tcW w:w="2520" w:type="dxa"/>
            <w:shd w:val="clear" w:color="auto" w:fill="auto"/>
          </w:tcPr>
          <w:p w14:paraId="7F1F2395" w14:textId="77777777" w:rsidR="00B04EF3" w:rsidRPr="00B64630" w:rsidRDefault="00B04EF3" w:rsidP="00B04EF3">
            <w:pPr>
              <w:spacing w:before="120" w:after="120"/>
              <w:rPr>
                <w:rFonts w:ascii="Arial" w:hAnsi="Arial" w:cs="Arial"/>
              </w:rPr>
            </w:pPr>
            <w:r>
              <w:rPr>
                <w:rFonts w:ascii="Arial" w:hAnsi="Arial" w:cs="Arial"/>
              </w:rPr>
              <w:t>Arizona</w:t>
            </w:r>
          </w:p>
        </w:tc>
        <w:tc>
          <w:tcPr>
            <w:tcW w:w="7578" w:type="dxa"/>
            <w:shd w:val="clear" w:color="auto" w:fill="auto"/>
          </w:tcPr>
          <w:p w14:paraId="68A5131F" w14:textId="1BA73A3A" w:rsidR="00B04EF3" w:rsidRPr="00B64630" w:rsidRDefault="00B04EF3" w:rsidP="00D07945">
            <w:pPr>
              <w:tabs>
                <w:tab w:val="left" w:pos="-1440"/>
                <w:tab w:val="left" w:pos="-720"/>
                <w:tab w:val="left" w:pos="1080"/>
                <w:tab w:val="left" w:pos="1440"/>
                <w:tab w:val="left" w:pos="2160"/>
                <w:tab w:val="left" w:pos="2880"/>
                <w:tab w:val="left" w:pos="3600"/>
                <w:tab w:val="left" w:pos="4320"/>
                <w:tab w:val="left" w:pos="5040"/>
                <w:tab w:val="left" w:pos="5760"/>
                <w:tab w:val="left" w:pos="6340"/>
                <w:tab w:val="left" w:pos="6480"/>
              </w:tabs>
              <w:suppressAutoHyphens/>
              <w:spacing w:before="120" w:after="120"/>
              <w:rPr>
                <w:rFonts w:ascii="Arial" w:hAnsi="Arial" w:cs="Arial"/>
              </w:rPr>
            </w:pPr>
            <w:r>
              <w:rPr>
                <w:rFonts w:ascii="Arial" w:hAnsi="Arial" w:cs="Arial"/>
              </w:rPr>
              <w:t>Borrower agrees to pay an effective contracted rate of interest equal to the rate of interest resulting from all interest payable as provided in this Project Note, plus an additional rate of interest resulting from all “Other Sums.”  The “</w:t>
            </w:r>
            <w:r>
              <w:rPr>
                <w:rFonts w:ascii="Arial" w:hAnsi="Arial" w:cs="Arial"/>
                <w:b/>
              </w:rPr>
              <w:t>Other Sums</w:t>
            </w:r>
            <w:r>
              <w:rPr>
                <w:rFonts w:ascii="Arial" w:hAnsi="Arial" w:cs="Arial"/>
              </w:rPr>
              <w:t>” will consist of all fees, charges, or any other sums (other than interest payable as provided in this Project Note) paid or payable by Borrower, whether pursuant to this Project Note, any of the Financing Documents, or any other document or instrument in any way pertaining to this lending transaction that may be deemed to be interest for the purpose of any law of the State of Arizona that may limit the maximum amount of interest to be charged with respect to this lending transaction. The Other Sums will be deemed to be interest for the purposes of any such law only.</w:t>
            </w:r>
          </w:p>
        </w:tc>
      </w:tr>
      <w:tr w:rsidR="00B04EF3" w:rsidRPr="00B135E8" w14:paraId="31EED769" w14:textId="77777777" w:rsidTr="00A35FAC">
        <w:tc>
          <w:tcPr>
            <w:tcW w:w="2520" w:type="dxa"/>
            <w:shd w:val="clear" w:color="auto" w:fill="auto"/>
          </w:tcPr>
          <w:p w14:paraId="2B6BE456" w14:textId="77777777" w:rsidR="00B04EF3" w:rsidRPr="00B135E8" w:rsidRDefault="00B04EF3" w:rsidP="00B04EF3">
            <w:pPr>
              <w:spacing w:before="120" w:after="120"/>
              <w:rPr>
                <w:rFonts w:ascii="Arial" w:hAnsi="Arial" w:cs="Arial"/>
                <w:highlight w:val="yellow"/>
              </w:rPr>
            </w:pPr>
            <w:r>
              <w:rPr>
                <w:rFonts w:ascii="Arial" w:hAnsi="Arial" w:cs="Arial"/>
              </w:rPr>
              <w:t>California</w:t>
            </w:r>
          </w:p>
        </w:tc>
        <w:tc>
          <w:tcPr>
            <w:tcW w:w="7578" w:type="dxa"/>
            <w:shd w:val="clear" w:color="auto" w:fill="auto"/>
          </w:tcPr>
          <w:p w14:paraId="34594490" w14:textId="587B88A3" w:rsidR="00B04EF3" w:rsidRPr="00492CED" w:rsidRDefault="00B04EF3" w:rsidP="00D07945">
            <w:pPr>
              <w:tabs>
                <w:tab w:val="left" w:pos="-1440"/>
                <w:tab w:val="left" w:pos="-720"/>
                <w:tab w:val="left" w:pos="720"/>
                <w:tab w:val="left" w:pos="2160"/>
                <w:tab w:val="left" w:pos="2880"/>
                <w:tab w:val="left" w:pos="3600"/>
                <w:tab w:val="left" w:pos="4320"/>
                <w:tab w:val="left" w:pos="5040"/>
                <w:tab w:val="left" w:pos="5760"/>
                <w:tab w:val="left" w:pos="6340"/>
                <w:tab w:val="left" w:pos="6480"/>
              </w:tabs>
              <w:suppressAutoHyphens/>
              <w:spacing w:before="120"/>
              <w:ind w:left="691" w:hanging="720"/>
              <w:rPr>
                <w:rFonts w:ascii="Arial" w:hAnsi="Arial" w:cs="Arial"/>
                <w:bCs/>
              </w:rPr>
            </w:pPr>
            <w:r>
              <w:rPr>
                <w:rFonts w:ascii="Arial" w:hAnsi="Arial" w:cs="Arial"/>
                <w:bCs/>
              </w:rPr>
              <w:t>(a)</w:t>
            </w:r>
            <w:r>
              <w:rPr>
                <w:rFonts w:ascii="Arial" w:hAnsi="Arial" w:cs="Arial"/>
                <w:bCs/>
              </w:rPr>
              <w:tab/>
              <w:t xml:space="preserve">The following is added at the end of the description of the Prepayment Premium that is due during the Yield Maintenance Period in </w:t>
            </w:r>
            <w:r>
              <w:rPr>
                <w:rFonts w:ascii="Arial" w:hAnsi="Arial" w:cs="Arial"/>
                <w:bCs/>
                <w:u w:val="single"/>
              </w:rPr>
              <w:t>Schedule 3</w:t>
            </w:r>
            <w:r>
              <w:rPr>
                <w:rFonts w:ascii="Arial" w:hAnsi="Arial" w:cs="Arial"/>
                <w:bCs/>
              </w:rPr>
              <w:t>:</w:t>
            </w:r>
          </w:p>
          <w:p w14:paraId="5FA8188F" w14:textId="77777777" w:rsidR="00B04EF3" w:rsidRPr="00492CED" w:rsidRDefault="00B04EF3" w:rsidP="00D07945">
            <w:pPr>
              <w:tabs>
                <w:tab w:val="left" w:pos="-1440"/>
                <w:tab w:val="left" w:pos="-720"/>
                <w:tab w:val="left" w:pos="720"/>
                <w:tab w:val="left" w:pos="2160"/>
                <w:tab w:val="left" w:pos="2880"/>
                <w:tab w:val="left" w:pos="3600"/>
                <w:tab w:val="left" w:pos="4320"/>
                <w:tab w:val="left" w:pos="5040"/>
                <w:tab w:val="left" w:pos="5760"/>
                <w:tab w:val="left" w:pos="6340"/>
                <w:tab w:val="left" w:pos="6480"/>
              </w:tabs>
              <w:suppressAutoHyphens/>
              <w:rPr>
                <w:rFonts w:ascii="Arial" w:hAnsi="Arial" w:cs="Arial"/>
                <w:bCs/>
              </w:rPr>
            </w:pPr>
          </w:p>
          <w:p w14:paraId="4EC31465" w14:textId="6B3701D4" w:rsidR="00B04EF3" w:rsidRPr="00492CED" w:rsidRDefault="00B04EF3" w:rsidP="00D07945">
            <w:pPr>
              <w:tabs>
                <w:tab w:val="left" w:pos="-1440"/>
                <w:tab w:val="left" w:pos="-720"/>
                <w:tab w:val="left" w:pos="720"/>
                <w:tab w:val="left" w:pos="2160"/>
                <w:tab w:val="left" w:pos="2880"/>
                <w:tab w:val="left" w:pos="3600"/>
                <w:tab w:val="left" w:pos="4320"/>
                <w:tab w:val="left" w:pos="5040"/>
                <w:tab w:val="left" w:pos="5760"/>
                <w:tab w:val="left" w:pos="6340"/>
                <w:tab w:val="left" w:pos="6480"/>
              </w:tabs>
              <w:suppressAutoHyphens/>
              <w:ind w:left="691"/>
              <w:rPr>
                <w:rFonts w:ascii="Arial" w:hAnsi="Arial" w:cs="Arial"/>
                <w:bCs/>
              </w:rPr>
            </w:pPr>
            <w:r>
              <w:rPr>
                <w:rFonts w:ascii="Arial" w:hAnsi="Arial" w:cs="Arial"/>
                <w:bCs/>
              </w:rPr>
              <w:t xml:space="preserve">In addition, if any portion of the principal balance of this Project Note is prepaid during the Lockout Period following a determination that the prohibition on involuntary prepayment following an acceleration after an Event of Default during the Lockout Period is in contravention of applicable law, then Borrower agrees that such </w:t>
            </w:r>
            <w:r w:rsidR="00620225">
              <w:rPr>
                <w:rFonts w:ascii="Arial" w:hAnsi="Arial" w:cs="Arial"/>
                <w:bCs/>
              </w:rPr>
              <w:t>p</w:t>
            </w:r>
            <w:r>
              <w:rPr>
                <w:rFonts w:ascii="Arial" w:hAnsi="Arial" w:cs="Arial"/>
                <w:bCs/>
              </w:rPr>
              <w:t>repayment will be deemed an attempt to evade such prohibition on prepayment and Borrower must pay to Governmental Lender, upon demand by Governmental Lender, a Prepayment Premium equal to 5% of the amount of principal being prepaid.</w:t>
            </w:r>
          </w:p>
          <w:p w14:paraId="2CF2367E" w14:textId="77777777" w:rsidR="00B04EF3" w:rsidRPr="00492CED" w:rsidRDefault="00B04EF3" w:rsidP="00D07945">
            <w:pPr>
              <w:tabs>
                <w:tab w:val="left" w:pos="-1440"/>
                <w:tab w:val="left" w:pos="-720"/>
                <w:tab w:val="left" w:pos="720"/>
                <w:tab w:val="left" w:pos="2160"/>
                <w:tab w:val="left" w:pos="2880"/>
                <w:tab w:val="left" w:pos="3600"/>
                <w:tab w:val="left" w:pos="4320"/>
                <w:tab w:val="left" w:pos="5040"/>
                <w:tab w:val="left" w:pos="5760"/>
                <w:tab w:val="left" w:pos="6340"/>
                <w:tab w:val="left" w:pos="6480"/>
              </w:tabs>
              <w:suppressAutoHyphens/>
              <w:rPr>
                <w:rFonts w:ascii="Arial" w:hAnsi="Arial" w:cs="Arial"/>
                <w:bCs/>
              </w:rPr>
            </w:pPr>
          </w:p>
          <w:p w14:paraId="63214468" w14:textId="00F03CDF" w:rsidR="00B04EF3" w:rsidRPr="00492CED" w:rsidRDefault="00B04EF3" w:rsidP="00D07945">
            <w:pPr>
              <w:tabs>
                <w:tab w:val="left" w:pos="-1440"/>
                <w:tab w:val="left" w:pos="-720"/>
                <w:tab w:val="left" w:pos="720"/>
                <w:tab w:val="left" w:pos="2160"/>
                <w:tab w:val="left" w:pos="2880"/>
                <w:tab w:val="left" w:pos="3600"/>
                <w:tab w:val="left" w:pos="4320"/>
                <w:tab w:val="left" w:pos="5040"/>
                <w:tab w:val="left" w:pos="5760"/>
                <w:tab w:val="left" w:pos="6340"/>
                <w:tab w:val="left" w:pos="6480"/>
              </w:tabs>
              <w:suppressAutoHyphens/>
              <w:ind w:left="691" w:hanging="691"/>
              <w:rPr>
                <w:rFonts w:ascii="Arial" w:hAnsi="Arial" w:cs="Arial"/>
                <w:bCs/>
              </w:rPr>
            </w:pPr>
            <w:r>
              <w:rPr>
                <w:rFonts w:ascii="Arial" w:hAnsi="Arial" w:cs="Arial"/>
                <w:bCs/>
              </w:rPr>
              <w:t>(b)</w:t>
            </w:r>
            <w:r>
              <w:rPr>
                <w:rFonts w:ascii="Arial" w:hAnsi="Arial" w:cs="Arial"/>
                <w:bCs/>
              </w:rPr>
              <w:tab/>
              <w:t xml:space="preserve">Borrower hereby expressly waives any right it may have, under California Civil Code Section 2954.10 or otherwise, to prepay this Project Note, in whole or in part, without prepayment charge, upon acceleration of the maturity date of this Project Note, and agrees that if for any reason, a prepayment of any or all of this Project Note is made, whether voluntarily or upon or following any acceleration of the maturity date of this Project Note by Governmental Lender, then Borrower must pay the Prepayment Premium calculated pursuant to Section 4 and </w:t>
            </w:r>
            <w:r>
              <w:rPr>
                <w:rFonts w:ascii="Arial" w:hAnsi="Arial" w:cs="Arial"/>
                <w:bCs/>
                <w:u w:val="single"/>
              </w:rPr>
              <w:t>Schedule 3</w:t>
            </w:r>
            <w:r>
              <w:rPr>
                <w:rFonts w:ascii="Arial" w:hAnsi="Arial" w:cs="Arial"/>
                <w:bCs/>
              </w:rPr>
              <w:t xml:space="preserve"> hereof. By initialing this provision in the space provided below, Borrower hereby declares that Governmental Lender’s agreement to make the Project Loan at the interest rate provided for in this Project Note and for the term set </w:t>
            </w:r>
            <w:r>
              <w:rPr>
                <w:rFonts w:ascii="Arial" w:hAnsi="Arial" w:cs="Arial"/>
                <w:bCs/>
              </w:rPr>
              <w:lastRenderedPageBreak/>
              <w:t>forth in this Project Note constitutes adequate consideration, given individual weight by Borrower, for this waiver and agreement.</w:t>
            </w:r>
          </w:p>
          <w:p w14:paraId="0E4A324F" w14:textId="3B75B671" w:rsidR="00B04EF3" w:rsidRDefault="00B04EF3" w:rsidP="00D07945">
            <w:pPr>
              <w:tabs>
                <w:tab w:val="left" w:pos="-1440"/>
                <w:tab w:val="left" w:pos="-720"/>
                <w:tab w:val="left" w:pos="720"/>
                <w:tab w:val="left" w:pos="2160"/>
                <w:tab w:val="left" w:pos="2880"/>
                <w:tab w:val="left" w:pos="3600"/>
                <w:tab w:val="left" w:pos="4320"/>
                <w:tab w:val="left" w:pos="5040"/>
                <w:tab w:val="left" w:pos="5760"/>
                <w:tab w:val="left" w:pos="6340"/>
                <w:tab w:val="left" w:pos="6480"/>
              </w:tabs>
              <w:suppressAutoHyphens/>
              <w:rPr>
                <w:rFonts w:ascii="Arial" w:hAnsi="Arial" w:cs="Arial"/>
                <w:bCs/>
              </w:rPr>
            </w:pPr>
          </w:p>
          <w:p w14:paraId="2DE4F3DB" w14:textId="2ED83F40" w:rsidR="00B04EF3" w:rsidRDefault="00B04EF3" w:rsidP="00D07945">
            <w:pPr>
              <w:tabs>
                <w:tab w:val="left" w:pos="-1440"/>
                <w:tab w:val="left" w:pos="-720"/>
                <w:tab w:val="left" w:pos="720"/>
                <w:tab w:val="left" w:pos="2160"/>
                <w:tab w:val="left" w:pos="2880"/>
                <w:tab w:val="left" w:pos="3600"/>
                <w:tab w:val="left" w:pos="4320"/>
                <w:tab w:val="left" w:pos="5040"/>
                <w:tab w:val="left" w:pos="5760"/>
                <w:tab w:val="left" w:pos="6340"/>
                <w:tab w:val="left" w:pos="6480"/>
              </w:tabs>
              <w:suppressAutoHyphens/>
              <w:ind w:left="691" w:hanging="691"/>
              <w:rPr>
                <w:rFonts w:ascii="Arial" w:hAnsi="Arial" w:cs="Arial"/>
              </w:rPr>
            </w:pPr>
            <w:r>
              <w:rPr>
                <w:rFonts w:ascii="Arial" w:hAnsi="Arial" w:cs="Arial"/>
                <w:bCs/>
              </w:rPr>
              <w:t>(c)</w:t>
            </w:r>
            <w:r>
              <w:rPr>
                <w:rFonts w:ascii="Arial" w:hAnsi="Arial" w:cs="Arial"/>
                <w:bCs/>
              </w:rPr>
              <w:tab/>
            </w:r>
            <w:r>
              <w:rPr>
                <w:rFonts w:ascii="Arial" w:hAnsi="Arial" w:cs="Arial"/>
              </w:rPr>
              <w:t>If a Guarantor is liable for only a portion of the Indebtedness, Borrower hereby waives its rights under California Civil Code Section 2822(a) to designate the portion of the Indebtedness that will be satisfied by Borrower’s partial payment.</w:t>
            </w:r>
          </w:p>
          <w:p w14:paraId="56FCA205" w14:textId="77777777" w:rsidR="00B04EF3" w:rsidRPr="00492CED" w:rsidRDefault="00B04EF3" w:rsidP="00AA5D9F">
            <w:pPr>
              <w:tabs>
                <w:tab w:val="left" w:pos="-1440"/>
                <w:tab w:val="left" w:pos="-720"/>
                <w:tab w:val="left" w:pos="720"/>
                <w:tab w:val="left" w:pos="2160"/>
                <w:tab w:val="left" w:pos="2880"/>
                <w:tab w:val="left" w:pos="3600"/>
                <w:tab w:val="left" w:pos="4320"/>
                <w:tab w:val="left" w:pos="5040"/>
                <w:tab w:val="left" w:pos="5760"/>
                <w:tab w:val="left" w:pos="6340"/>
                <w:tab w:val="left" w:pos="6480"/>
              </w:tabs>
              <w:suppressAutoHyphens/>
              <w:ind w:left="691" w:hanging="691"/>
              <w:rPr>
                <w:rFonts w:ascii="Arial" w:hAnsi="Arial" w:cs="Arial"/>
                <w:bCs/>
              </w:rPr>
            </w:pPr>
          </w:p>
          <w:p w14:paraId="2ECAB783" w14:textId="6B1D7027" w:rsidR="00B04EF3" w:rsidRPr="00AA5D9F" w:rsidRDefault="00B04EF3" w:rsidP="00AA5D9F">
            <w:pPr>
              <w:tabs>
                <w:tab w:val="left" w:pos="-1440"/>
                <w:tab w:val="left" w:pos="-720"/>
                <w:tab w:val="left" w:pos="1080"/>
                <w:tab w:val="left" w:pos="2160"/>
                <w:tab w:val="left" w:pos="2880"/>
                <w:tab w:val="left" w:pos="3600"/>
                <w:tab w:val="left" w:pos="4320"/>
                <w:tab w:val="left" w:pos="5040"/>
                <w:tab w:val="left" w:pos="5760"/>
                <w:tab w:val="left" w:pos="6340"/>
                <w:tab w:val="left" w:pos="6480"/>
              </w:tabs>
              <w:suppressAutoHyphens/>
              <w:spacing w:after="120"/>
              <w:rPr>
                <w:rFonts w:ascii="Arial" w:hAnsi="Arial" w:cs="Arial"/>
              </w:rPr>
            </w:pPr>
            <w:r>
              <w:rPr>
                <w:rFonts w:ascii="Arial" w:hAnsi="Arial" w:cs="Arial"/>
                <w:bCs/>
              </w:rPr>
              <w:t>INITIALS OF BORROWER: ________________</w:t>
            </w:r>
          </w:p>
        </w:tc>
      </w:tr>
      <w:tr w:rsidR="00B04EF3" w:rsidRPr="00B135E8" w14:paraId="218FA4D4" w14:textId="77777777" w:rsidTr="002827D8">
        <w:trPr>
          <w:trHeight w:val="2726"/>
        </w:trPr>
        <w:tc>
          <w:tcPr>
            <w:tcW w:w="2520" w:type="dxa"/>
            <w:shd w:val="clear" w:color="auto" w:fill="auto"/>
          </w:tcPr>
          <w:p w14:paraId="1F719CAC" w14:textId="77777777" w:rsidR="00B04EF3" w:rsidRPr="001B07B6" w:rsidRDefault="00B04EF3" w:rsidP="00B04EF3">
            <w:pPr>
              <w:spacing w:before="120" w:after="120"/>
              <w:rPr>
                <w:rFonts w:ascii="Arial" w:hAnsi="Arial" w:cs="Arial"/>
              </w:rPr>
            </w:pPr>
            <w:r>
              <w:rPr>
                <w:rFonts w:ascii="Arial" w:hAnsi="Arial" w:cs="Arial"/>
              </w:rPr>
              <w:lastRenderedPageBreak/>
              <w:t>Connecticut</w:t>
            </w:r>
          </w:p>
        </w:tc>
        <w:tc>
          <w:tcPr>
            <w:tcW w:w="7578" w:type="dxa"/>
            <w:shd w:val="clear" w:color="auto" w:fill="auto"/>
          </w:tcPr>
          <w:p w14:paraId="5904A08A" w14:textId="093DCDC3" w:rsidR="00B04EF3" w:rsidRPr="001B07B6" w:rsidRDefault="00B04EF3" w:rsidP="00D07945">
            <w:pPr>
              <w:tabs>
                <w:tab w:val="left" w:pos="-1440"/>
                <w:tab w:val="left" w:pos="-720"/>
                <w:tab w:val="left" w:pos="1080"/>
                <w:tab w:val="left" w:pos="1440"/>
                <w:tab w:val="left" w:pos="2160"/>
                <w:tab w:val="left" w:pos="2880"/>
                <w:tab w:val="left" w:pos="3600"/>
                <w:tab w:val="left" w:pos="4320"/>
                <w:tab w:val="left" w:pos="5040"/>
                <w:tab w:val="left" w:pos="5760"/>
                <w:tab w:val="left" w:pos="6339"/>
                <w:tab w:val="left" w:pos="6480"/>
                <w:tab w:val="left" w:pos="7200"/>
                <w:tab w:val="left" w:pos="7920"/>
                <w:tab w:val="left" w:pos="8640"/>
                <w:tab w:val="left" w:pos="9360"/>
              </w:tabs>
              <w:spacing w:before="120" w:after="120"/>
              <w:rPr>
                <w:rFonts w:ascii="Arial" w:hAnsi="Arial" w:cs="Arial"/>
              </w:rPr>
            </w:pPr>
            <w:r>
              <w:rPr>
                <w:rFonts w:ascii="Arial" w:hAnsi="Arial" w:cs="Arial"/>
                <w:b/>
              </w:rPr>
              <w:t>WAIVER OF PREJUDGMENT REMEDY, HEARING AND NOTICE. THE UNDERSIGNED ACKNOWLEDGES THAT THIS IS A “COMMERCIAL TRANSACTION” AS SUCH IS DEFINED IN CHAPTER 903a OF THE CONNECTICUT GENERAL STATUTES, AS AMENDED. THE UNDERSIGNED FURTHER ACKNOWLEDGES THAT, PURSUANT TO SUCH SECTION, IT HAS A RIGHT TO NOTICE OF AND HEARING PRIOR TO THE ISSUANCE OF ANY “PREJUDGMENT REMEDY.” NOTWITHSTANDING THE FOREGOING, THE UNDERSIGNED HEREBY WAIVES ALL RIGHTS TO SUCH NOTICE, JUDICIAL HEARING, OR PRIOR COURT ORDER IN CONNECTION WITH ANY SUIT ON THIS PROJECT NOTE OR ANY EXTENSIONS OR RENEWALS OF THE SAME OR ON THE MORTGAGE SECURING THIS PROJECT NOTE.</w:t>
            </w:r>
          </w:p>
        </w:tc>
      </w:tr>
      <w:tr w:rsidR="00B04EF3" w:rsidRPr="00B135E8" w14:paraId="07D3236E" w14:textId="77777777" w:rsidTr="00A35FAC">
        <w:tc>
          <w:tcPr>
            <w:tcW w:w="2520" w:type="dxa"/>
            <w:shd w:val="clear" w:color="auto" w:fill="auto"/>
          </w:tcPr>
          <w:p w14:paraId="4E1AEB34" w14:textId="77777777" w:rsidR="00B04EF3" w:rsidRPr="00B135E8" w:rsidRDefault="00B04EF3" w:rsidP="00B04EF3">
            <w:pPr>
              <w:spacing w:before="120" w:after="120"/>
              <w:rPr>
                <w:rFonts w:ascii="Arial" w:hAnsi="Arial" w:cs="Arial"/>
                <w:highlight w:val="yellow"/>
              </w:rPr>
            </w:pPr>
            <w:r>
              <w:rPr>
                <w:rFonts w:ascii="Arial" w:hAnsi="Arial" w:cs="Arial"/>
              </w:rPr>
              <w:t>Indiana</w:t>
            </w:r>
          </w:p>
        </w:tc>
        <w:tc>
          <w:tcPr>
            <w:tcW w:w="7578" w:type="dxa"/>
            <w:shd w:val="clear" w:color="auto" w:fill="auto"/>
          </w:tcPr>
          <w:p w14:paraId="79BDF7AA" w14:textId="7FB815E7" w:rsidR="00B04EF3" w:rsidRPr="00B135E8" w:rsidRDefault="00B04EF3" w:rsidP="00D07945">
            <w:pPr>
              <w:tabs>
                <w:tab w:val="left" w:pos="-1440"/>
                <w:tab w:val="left" w:pos="-720"/>
                <w:tab w:val="left" w:pos="1080"/>
                <w:tab w:val="left" w:pos="1440"/>
                <w:tab w:val="left" w:pos="2160"/>
                <w:tab w:val="left" w:pos="2880"/>
                <w:tab w:val="left" w:pos="3600"/>
                <w:tab w:val="left" w:pos="4320"/>
                <w:tab w:val="left" w:pos="5040"/>
                <w:tab w:val="left" w:pos="5760"/>
                <w:tab w:val="left" w:pos="6340"/>
                <w:tab w:val="left" w:pos="6480"/>
              </w:tabs>
              <w:suppressAutoHyphens/>
              <w:spacing w:before="120" w:after="120"/>
              <w:rPr>
                <w:rFonts w:ascii="Arial" w:hAnsi="Arial" w:cs="Arial"/>
                <w:highlight w:val="yellow"/>
              </w:rPr>
            </w:pPr>
            <w:r>
              <w:rPr>
                <w:rFonts w:ascii="Arial" w:hAnsi="Arial" w:cs="Arial"/>
              </w:rPr>
              <w:t xml:space="preserve">Borrower must make all payments of principal and interest under this Project Note without relief from valuation and appraisement laws. </w:t>
            </w:r>
            <w:r>
              <w:rPr>
                <w:rFonts w:ascii="Arial" w:hAnsi="Arial" w:cs="Arial"/>
                <w:bCs/>
              </w:rPr>
              <w:t xml:space="preserve"> For purposes of Section 14(d)(iii), Attorneys’ Fees and Costs means (i) fees and out</w:t>
            </w:r>
            <w:r>
              <w:rPr>
                <w:rFonts w:ascii="Arial" w:hAnsi="Arial" w:cs="Arial"/>
                <w:bCs/>
              </w:rPr>
              <w:noBreakHyphen/>
              <w:t>of</w:t>
            </w:r>
            <w:r>
              <w:rPr>
                <w:rFonts w:ascii="Arial" w:hAnsi="Arial" w:cs="Arial"/>
                <w:bCs/>
              </w:rPr>
              <w:noBreakHyphen/>
              <w:t>pocket costs of Governmental Lender’s, Fiscal Agent’s, Funding Lender Representative’s and Loan Servicer’s attorneys, as applicable, including costs of Governmental Lender’s, Fiscal Agent’s, Funding Lender Representative’s and Loan Servicer’s in-house counsel, support staff costs, costs of preparing for litigation, computerized research, telephone and facsimile transmission expenses, mileage, deposition costs, postage, duplicating, process service, videotaping, and similar costs and expenses; (ii) costs and fees of expert witnesses, including appraisers; and (iii) investigatory fees.</w:t>
            </w:r>
          </w:p>
        </w:tc>
      </w:tr>
      <w:tr w:rsidR="00B04EF3" w:rsidRPr="00B135E8" w14:paraId="239D96CD" w14:textId="77777777" w:rsidTr="00A35FAC">
        <w:tc>
          <w:tcPr>
            <w:tcW w:w="2520" w:type="dxa"/>
            <w:shd w:val="clear" w:color="auto" w:fill="auto"/>
          </w:tcPr>
          <w:p w14:paraId="4A02F160" w14:textId="77777777" w:rsidR="00B04EF3" w:rsidRPr="00297D89" w:rsidRDefault="00B04EF3" w:rsidP="00B04EF3">
            <w:pPr>
              <w:spacing w:before="120"/>
              <w:rPr>
                <w:rFonts w:ascii="Arial" w:hAnsi="Arial" w:cs="Arial"/>
              </w:rPr>
            </w:pPr>
            <w:r>
              <w:rPr>
                <w:rFonts w:ascii="Arial" w:hAnsi="Arial" w:cs="Arial"/>
              </w:rPr>
              <w:t>Iowa</w:t>
            </w:r>
          </w:p>
        </w:tc>
        <w:tc>
          <w:tcPr>
            <w:tcW w:w="7578" w:type="dxa"/>
            <w:shd w:val="clear" w:color="auto" w:fill="auto"/>
          </w:tcPr>
          <w:p w14:paraId="1C18F978" w14:textId="3F7FA2D0" w:rsidR="00B04EF3" w:rsidRPr="00297D89" w:rsidRDefault="00B04EF3" w:rsidP="00D07945">
            <w:pPr>
              <w:spacing w:before="120"/>
              <w:rPr>
                <w:rFonts w:ascii="Arial" w:hAnsi="Arial" w:cs="Arial"/>
                <w:b/>
              </w:rPr>
            </w:pPr>
            <w:r>
              <w:rPr>
                <w:rFonts w:ascii="Arial" w:hAnsi="Arial" w:cs="Arial"/>
                <w:b/>
              </w:rPr>
              <w:t>IMPORTANT: READ BEFORE SIGNING. THE TERMS OF THIS AGREEMENT SHOULD BE READ CAREFULLY BECAUSE ONLY THOSE TERMS IN WRITING ARE ENFORCEABLE. NO OTHER TERMS OR ORAL PROMISES NOT CONTAINED IN THIS PROJECT NOTE MAY BE LEGALLY ENFORCED. YOU MAY CHANGE THE TERMS OF THIS AGREEMENT ONLY BY ANOTHER WRITTEN AGREEMENT.</w:t>
            </w:r>
          </w:p>
          <w:p w14:paraId="052733E2" w14:textId="77777777" w:rsidR="00B04EF3" w:rsidRPr="00297D89" w:rsidRDefault="00B04EF3" w:rsidP="00D07945">
            <w:pPr>
              <w:ind w:left="720"/>
              <w:rPr>
                <w:rFonts w:ascii="Arial" w:hAnsi="Arial" w:cs="Arial"/>
              </w:rPr>
            </w:pPr>
          </w:p>
          <w:p w14:paraId="4BFE1CEC" w14:textId="4E271E58" w:rsidR="00B04EF3" w:rsidRPr="00297D89" w:rsidRDefault="00B04EF3" w:rsidP="00D07945">
            <w:pPr>
              <w:rPr>
                <w:rFonts w:ascii="Arial" w:hAnsi="Arial" w:cs="Arial"/>
                <w:b/>
              </w:rPr>
            </w:pPr>
            <w:r>
              <w:rPr>
                <w:rFonts w:ascii="Arial" w:hAnsi="Arial" w:cs="Arial"/>
                <w:b/>
              </w:rPr>
              <w:t>Borrower acknowledges receipt of a copy of this Project Note, the Security Instrument, the Project Loan Agreement and all other Financing Documents.</w:t>
            </w:r>
          </w:p>
          <w:p w14:paraId="6EA86FEF" w14:textId="77777777" w:rsidR="00B04EF3" w:rsidRPr="00297D89" w:rsidRDefault="00B04EF3" w:rsidP="00D07945">
            <w:pPr>
              <w:ind w:left="720"/>
              <w:rPr>
                <w:rFonts w:ascii="Arial" w:hAnsi="Arial" w:cs="Arial"/>
                <w:b/>
              </w:rPr>
            </w:pPr>
          </w:p>
          <w:p w14:paraId="469D8253" w14:textId="49D6751A" w:rsidR="00B04EF3" w:rsidRPr="00297D89" w:rsidRDefault="00B04EF3" w:rsidP="00D07945">
            <w:pPr>
              <w:tabs>
                <w:tab w:val="left" w:pos="-1440"/>
                <w:tab w:val="left" w:pos="-720"/>
                <w:tab w:val="left" w:pos="1080"/>
                <w:tab w:val="left" w:pos="2160"/>
                <w:tab w:val="left" w:pos="2880"/>
                <w:tab w:val="left" w:pos="3600"/>
                <w:tab w:val="left" w:pos="4320"/>
                <w:tab w:val="left" w:pos="5040"/>
                <w:tab w:val="left" w:pos="5760"/>
                <w:tab w:val="left" w:pos="6340"/>
                <w:tab w:val="left" w:pos="6480"/>
              </w:tabs>
              <w:suppressAutoHyphens/>
              <w:spacing w:after="120"/>
              <w:rPr>
                <w:rFonts w:ascii="Arial" w:hAnsi="Arial" w:cs="Arial"/>
              </w:rPr>
            </w:pPr>
            <w:r>
              <w:rPr>
                <w:rFonts w:ascii="Arial" w:hAnsi="Arial" w:cs="Arial"/>
              </w:rPr>
              <w:t>INITIALS OF BORROWER: ________________</w:t>
            </w:r>
          </w:p>
        </w:tc>
      </w:tr>
      <w:tr w:rsidR="00B04EF3" w:rsidRPr="00B135E8" w14:paraId="79521306" w14:textId="77777777" w:rsidTr="00A35FAC">
        <w:tc>
          <w:tcPr>
            <w:tcW w:w="2520" w:type="dxa"/>
            <w:shd w:val="clear" w:color="auto" w:fill="auto"/>
          </w:tcPr>
          <w:p w14:paraId="26F5EEF1" w14:textId="77777777" w:rsidR="00B04EF3" w:rsidRPr="00297D89" w:rsidRDefault="00B04EF3" w:rsidP="00B04EF3">
            <w:pPr>
              <w:spacing w:before="120"/>
              <w:rPr>
                <w:rFonts w:ascii="Arial" w:hAnsi="Arial" w:cs="Arial"/>
              </w:rPr>
            </w:pPr>
            <w:r>
              <w:rPr>
                <w:rFonts w:ascii="Arial" w:hAnsi="Arial" w:cs="Arial"/>
              </w:rPr>
              <w:t>Louisiana</w:t>
            </w:r>
          </w:p>
        </w:tc>
        <w:tc>
          <w:tcPr>
            <w:tcW w:w="7578" w:type="dxa"/>
            <w:shd w:val="clear" w:color="auto" w:fill="auto"/>
          </w:tcPr>
          <w:p w14:paraId="43DC666C" w14:textId="2D06ED5C" w:rsidR="00B04EF3" w:rsidRPr="00297D89" w:rsidRDefault="00B04EF3" w:rsidP="00D07945">
            <w:pPr>
              <w:tabs>
                <w:tab w:val="left" w:pos="-1440"/>
                <w:tab w:val="left" w:pos="-720"/>
                <w:tab w:val="left" w:pos="432"/>
                <w:tab w:val="left" w:pos="1440"/>
                <w:tab w:val="left" w:pos="2160"/>
                <w:tab w:val="left" w:pos="2880"/>
                <w:tab w:val="left" w:pos="3600"/>
                <w:tab w:val="left" w:pos="4320"/>
                <w:tab w:val="left" w:pos="5040"/>
                <w:tab w:val="left" w:pos="5760"/>
                <w:tab w:val="left" w:pos="6340"/>
                <w:tab w:val="left" w:pos="6480"/>
              </w:tabs>
              <w:suppressAutoHyphens/>
              <w:spacing w:before="120" w:after="120"/>
              <w:rPr>
                <w:rFonts w:ascii="Arial" w:hAnsi="Arial" w:cs="Arial"/>
                <w:bCs/>
                <w:color w:val="000000"/>
              </w:rPr>
            </w:pPr>
            <w:r>
              <w:rPr>
                <w:rFonts w:ascii="Arial" w:hAnsi="Arial" w:cs="Arial"/>
                <w:bCs/>
                <w:color w:val="000000"/>
              </w:rPr>
              <w:t>Wherever the phrase “jointly and severally” appears in this Project Note, the phrase is amended to read “jointly and severally and solidarily.”</w:t>
            </w:r>
          </w:p>
        </w:tc>
      </w:tr>
      <w:tr w:rsidR="00B04EF3" w:rsidRPr="00B135E8" w14:paraId="0D5E9C06" w14:textId="77777777" w:rsidTr="00A35FAC">
        <w:tc>
          <w:tcPr>
            <w:tcW w:w="2520" w:type="dxa"/>
            <w:shd w:val="clear" w:color="auto" w:fill="auto"/>
          </w:tcPr>
          <w:p w14:paraId="5CB0CC8E" w14:textId="77777777" w:rsidR="00B04EF3" w:rsidRPr="00D71B58" w:rsidRDefault="00B04EF3" w:rsidP="00B04EF3">
            <w:pPr>
              <w:spacing w:before="120" w:after="120"/>
              <w:rPr>
                <w:rFonts w:ascii="Arial" w:hAnsi="Arial" w:cs="Arial"/>
              </w:rPr>
            </w:pPr>
            <w:r>
              <w:rPr>
                <w:rFonts w:ascii="Arial" w:hAnsi="Arial" w:cs="Arial"/>
              </w:rPr>
              <w:t>Maine</w:t>
            </w:r>
          </w:p>
        </w:tc>
        <w:tc>
          <w:tcPr>
            <w:tcW w:w="7578" w:type="dxa"/>
            <w:shd w:val="clear" w:color="auto" w:fill="auto"/>
          </w:tcPr>
          <w:p w14:paraId="05A45BB3" w14:textId="6AE77606" w:rsidR="00B04EF3" w:rsidRPr="00D71B58" w:rsidRDefault="00B04EF3" w:rsidP="00D07945">
            <w:pPr>
              <w:spacing w:before="120" w:after="120"/>
              <w:ind w:left="72"/>
              <w:rPr>
                <w:rFonts w:ascii="Arial" w:hAnsi="Arial" w:cs="Arial"/>
                <w:bCs/>
                <w:color w:val="000000"/>
              </w:rPr>
            </w:pPr>
            <w:r>
              <w:rPr>
                <w:rFonts w:ascii="Arial" w:hAnsi="Arial" w:cs="Arial"/>
                <w:b/>
              </w:rPr>
              <w:t xml:space="preserve">NOTICE: BORROWER MAY NOT MAINTAIN ANY ACTION ON ANY AGREEMENT WITH GOVERNMENTAL LENDER TO LEND ADDITIONAL MONEY, EXTEND ADDITIONAL CREDIT, FORBEAR FROM COLLECTION OF THE INDEBTEDNESS OR MAKE ANY OTHER ACCOMMODATION FOR THE </w:t>
            </w:r>
            <w:r>
              <w:rPr>
                <w:rFonts w:ascii="Arial" w:hAnsi="Arial" w:cs="Arial"/>
                <w:b/>
              </w:rPr>
              <w:lastRenderedPageBreak/>
              <w:t>REPAYMENT OF THE INDEBTEDNESS, UNLESS THE AGREEMENT ON WHICH THE ACTION IS BROUGHT, OR SOME MEMORANDUM OF IT, IS IN WRITING AND SIGNED BY AN INDIVIDUAL AUTHORIZED TO SIGN FOR GOVERNMENTAL LENDER.</w:t>
            </w:r>
          </w:p>
        </w:tc>
      </w:tr>
      <w:tr w:rsidR="00B04EF3" w:rsidRPr="00B135E8" w14:paraId="23EDACC1" w14:textId="77777777" w:rsidTr="00A35FAC">
        <w:tc>
          <w:tcPr>
            <w:tcW w:w="2520" w:type="dxa"/>
            <w:shd w:val="clear" w:color="auto" w:fill="auto"/>
          </w:tcPr>
          <w:p w14:paraId="56644CFE" w14:textId="77777777" w:rsidR="00B04EF3" w:rsidRPr="003B36F7" w:rsidRDefault="00B04EF3" w:rsidP="00B04EF3">
            <w:pPr>
              <w:spacing w:before="120" w:after="120"/>
              <w:rPr>
                <w:rFonts w:ascii="Arial" w:hAnsi="Arial" w:cs="Arial"/>
              </w:rPr>
            </w:pPr>
            <w:r>
              <w:rPr>
                <w:rFonts w:ascii="Arial" w:hAnsi="Arial" w:cs="Arial"/>
              </w:rPr>
              <w:lastRenderedPageBreak/>
              <w:t>New Mexico</w:t>
            </w:r>
          </w:p>
        </w:tc>
        <w:tc>
          <w:tcPr>
            <w:tcW w:w="7578" w:type="dxa"/>
            <w:shd w:val="clear" w:color="auto" w:fill="auto"/>
          </w:tcPr>
          <w:p w14:paraId="60EA9F49" w14:textId="7152F5B2" w:rsidR="00B04EF3" w:rsidRPr="003B36F7" w:rsidRDefault="00B04EF3" w:rsidP="00AA5D9F">
            <w:pPr>
              <w:pStyle w:val="Footer"/>
              <w:tabs>
                <w:tab w:val="clear" w:pos="4680"/>
                <w:tab w:val="clear" w:pos="9360"/>
              </w:tabs>
              <w:spacing w:before="120" w:after="120"/>
            </w:pPr>
            <w:r>
              <w:rPr>
                <w:rFonts w:ascii="Arial" w:hAnsi="Arial" w:cs="Arial"/>
              </w:rPr>
              <w:t>Pursuant to Section 58-6-5 NMSA 1978, a contract, promise, or commitment to    loan money or to grant, extend, or renew credit, or any modification thereof, in an amount greater than $25,000.00 not primarily for personal, family or household purposes made by a financial institution is not enforceable unless made in writing and signed by the party to be charged or that party’s authorized representatives.</w:t>
            </w:r>
          </w:p>
        </w:tc>
      </w:tr>
      <w:tr w:rsidR="00D07D4F" w:rsidRPr="00B135E8" w14:paraId="4EFC690A" w14:textId="77777777" w:rsidTr="00A35FAC">
        <w:tc>
          <w:tcPr>
            <w:tcW w:w="2520" w:type="dxa"/>
            <w:shd w:val="clear" w:color="auto" w:fill="auto"/>
          </w:tcPr>
          <w:p w14:paraId="2C90AF47" w14:textId="2DCF4D15" w:rsidR="00D07D4F" w:rsidRPr="008D20C2" w:rsidRDefault="00B07728" w:rsidP="00B04EF3">
            <w:pPr>
              <w:spacing w:before="120"/>
              <w:rPr>
                <w:rFonts w:ascii="Arial" w:hAnsi="Arial" w:cs="Arial"/>
              </w:rPr>
            </w:pPr>
            <w:r>
              <w:rPr>
                <w:rFonts w:ascii="Arial" w:hAnsi="Arial" w:cs="Arial"/>
              </w:rPr>
              <w:t>New York</w:t>
            </w:r>
          </w:p>
        </w:tc>
        <w:tc>
          <w:tcPr>
            <w:tcW w:w="7578" w:type="dxa"/>
            <w:shd w:val="clear" w:color="auto" w:fill="auto"/>
          </w:tcPr>
          <w:p w14:paraId="4BF9EAFA" w14:textId="51C9AF33" w:rsidR="00B07728" w:rsidRPr="00492CED" w:rsidRDefault="00B07728" w:rsidP="00D07945">
            <w:pPr>
              <w:tabs>
                <w:tab w:val="left" w:pos="-1440"/>
                <w:tab w:val="left" w:pos="-720"/>
                <w:tab w:val="left" w:pos="720"/>
                <w:tab w:val="left" w:pos="2160"/>
                <w:tab w:val="left" w:pos="2880"/>
                <w:tab w:val="left" w:pos="3600"/>
                <w:tab w:val="left" w:pos="4320"/>
                <w:tab w:val="left" w:pos="5040"/>
                <w:tab w:val="left" w:pos="5760"/>
                <w:tab w:val="left" w:pos="6340"/>
                <w:tab w:val="left" w:pos="6480"/>
              </w:tabs>
              <w:suppressAutoHyphens/>
              <w:spacing w:before="120"/>
              <w:rPr>
                <w:rFonts w:ascii="Arial" w:hAnsi="Arial" w:cs="Arial"/>
                <w:bCs/>
              </w:rPr>
            </w:pPr>
            <w:r>
              <w:rPr>
                <w:rFonts w:ascii="Arial" w:hAnsi="Arial" w:cs="Arial"/>
                <w:bCs/>
              </w:rPr>
              <w:t xml:space="preserve">Section 14(c)(x) of this Project Note is deleted and replaced by the following: </w:t>
            </w:r>
          </w:p>
          <w:p w14:paraId="4DB85AFA" w14:textId="77777777" w:rsidR="00B07728" w:rsidRPr="00492CED" w:rsidRDefault="00B07728" w:rsidP="00D07945">
            <w:pPr>
              <w:tabs>
                <w:tab w:val="left" w:pos="-1440"/>
                <w:tab w:val="left" w:pos="-720"/>
                <w:tab w:val="left" w:pos="720"/>
                <w:tab w:val="left" w:pos="2160"/>
                <w:tab w:val="left" w:pos="2880"/>
                <w:tab w:val="left" w:pos="3600"/>
                <w:tab w:val="left" w:pos="4320"/>
                <w:tab w:val="left" w:pos="5040"/>
                <w:tab w:val="left" w:pos="5760"/>
                <w:tab w:val="left" w:pos="6340"/>
                <w:tab w:val="left" w:pos="6480"/>
              </w:tabs>
              <w:suppressAutoHyphens/>
              <w:rPr>
                <w:rFonts w:ascii="Arial" w:hAnsi="Arial" w:cs="Arial"/>
                <w:bCs/>
              </w:rPr>
            </w:pPr>
          </w:p>
          <w:p w14:paraId="45A11055" w14:textId="038495A1" w:rsidR="00D07D4F" w:rsidRDefault="00B07728" w:rsidP="00AA5D9F">
            <w:pPr>
              <w:spacing w:after="120"/>
              <w:ind w:left="331" w:hanging="331"/>
              <w:textAlignment w:val="baseline"/>
              <w:rPr>
                <w:rFonts w:ascii="Arial" w:hAnsi="Arial" w:cs="Arial"/>
              </w:rPr>
            </w:pPr>
            <w:r>
              <w:rPr>
                <w:rFonts w:ascii="Arial" w:hAnsi="Arial" w:cs="Arial"/>
                <w:bCs/>
                <w:iCs/>
              </w:rPr>
              <w:t>(x)</w:t>
            </w:r>
            <w:r>
              <w:rPr>
                <w:rFonts w:ascii="Arial" w:hAnsi="Arial" w:cs="Arial"/>
                <w:bCs/>
                <w:iCs/>
              </w:rPr>
              <w:tab/>
            </w:r>
            <w:r>
              <w:rPr>
                <w:rFonts w:ascii="Arial" w:hAnsi="Arial" w:cs="Arial"/>
                <w:bCs/>
              </w:rPr>
              <w:t>Borrower fails to pay any Transfer Taxes (as defined in the Security Instrument) required to be paid by Borrower under the terms of the Security Instrument or the Project Loan Agreement.</w:t>
            </w:r>
          </w:p>
        </w:tc>
      </w:tr>
      <w:tr w:rsidR="00B04EF3" w:rsidRPr="00B135E8" w14:paraId="4982908F" w14:textId="77777777" w:rsidTr="00A35FAC">
        <w:tc>
          <w:tcPr>
            <w:tcW w:w="2520" w:type="dxa"/>
            <w:shd w:val="clear" w:color="auto" w:fill="auto"/>
          </w:tcPr>
          <w:p w14:paraId="09BEA5CC" w14:textId="77777777" w:rsidR="00B04EF3" w:rsidRPr="007C09FC" w:rsidRDefault="00B04EF3" w:rsidP="00D07945">
            <w:pPr>
              <w:spacing w:before="120" w:after="120"/>
              <w:rPr>
                <w:rFonts w:ascii="Arial" w:hAnsi="Arial" w:cs="Arial"/>
              </w:rPr>
            </w:pPr>
            <w:r>
              <w:rPr>
                <w:rFonts w:ascii="Arial" w:hAnsi="Arial" w:cs="Arial"/>
              </w:rPr>
              <w:t>North Dakota</w:t>
            </w:r>
          </w:p>
        </w:tc>
        <w:tc>
          <w:tcPr>
            <w:tcW w:w="7578" w:type="dxa"/>
            <w:shd w:val="clear" w:color="auto" w:fill="auto"/>
          </w:tcPr>
          <w:p w14:paraId="6A152D95" w14:textId="4859567C" w:rsidR="00B04EF3" w:rsidRPr="007C09FC" w:rsidRDefault="00B04EF3" w:rsidP="00D07945">
            <w:pPr>
              <w:pStyle w:val="Footer"/>
              <w:tabs>
                <w:tab w:val="clear" w:pos="4680"/>
                <w:tab w:val="clear" w:pos="9360"/>
              </w:tabs>
              <w:spacing w:before="120" w:after="120"/>
              <w:rPr>
                <w:rFonts w:ascii="Arial" w:hAnsi="Arial" w:cs="Arial"/>
              </w:rPr>
            </w:pPr>
            <w:r>
              <w:rPr>
                <w:rFonts w:ascii="Arial" w:hAnsi="Arial" w:cs="Arial"/>
                <w:b/>
              </w:rPr>
              <w:t>PURSUANT TO NORTH DAKOTA CENTURY CODE SECTION 32-19-06.1, BORROWER IS HEREBY PUT ON NOTICE THAT GOVERNMENTAL LENDER MAY HAVE THE RIGHT TO PROCEED TO OBTAIN AND COLLECT A DEFICIENCY JUDGMENT, TOGETHER WITH FORECLOSURE OF THE MORTGAGED PROPERTY UNDER APPLICABLE LAWS.</w:t>
            </w:r>
          </w:p>
        </w:tc>
      </w:tr>
      <w:tr w:rsidR="00872226" w:rsidRPr="00B135E8" w14:paraId="31F1EE27" w14:textId="77777777" w:rsidTr="00A35FAC">
        <w:tc>
          <w:tcPr>
            <w:tcW w:w="2520" w:type="dxa"/>
            <w:shd w:val="clear" w:color="auto" w:fill="auto"/>
          </w:tcPr>
          <w:p w14:paraId="3E8D52BC" w14:textId="0279617F" w:rsidR="00872226" w:rsidRPr="00097B0C" w:rsidRDefault="00B07728" w:rsidP="00B04EF3">
            <w:pPr>
              <w:spacing w:before="120"/>
              <w:rPr>
                <w:rFonts w:ascii="Arial" w:hAnsi="Arial" w:cs="Arial"/>
              </w:rPr>
            </w:pPr>
            <w:r>
              <w:rPr>
                <w:rFonts w:ascii="Arial" w:hAnsi="Arial" w:cs="Arial"/>
              </w:rPr>
              <w:t>Ohio</w:t>
            </w:r>
          </w:p>
        </w:tc>
        <w:tc>
          <w:tcPr>
            <w:tcW w:w="7578" w:type="dxa"/>
            <w:shd w:val="clear" w:color="auto" w:fill="auto"/>
          </w:tcPr>
          <w:p w14:paraId="689BA001" w14:textId="3E1B639F" w:rsidR="00B07728" w:rsidRPr="00B07728" w:rsidRDefault="00B07728" w:rsidP="00D07945">
            <w:pPr>
              <w:tabs>
                <w:tab w:val="left" w:pos="-1440"/>
                <w:tab w:val="left" w:pos="-720"/>
                <w:tab w:val="left" w:pos="720"/>
                <w:tab w:val="left" w:pos="2160"/>
                <w:tab w:val="left" w:pos="2880"/>
                <w:tab w:val="left" w:pos="3600"/>
                <w:tab w:val="left" w:pos="4320"/>
                <w:tab w:val="left" w:pos="5040"/>
                <w:tab w:val="left" w:pos="5760"/>
                <w:tab w:val="left" w:pos="6340"/>
                <w:tab w:val="left" w:pos="6480"/>
              </w:tabs>
              <w:suppressAutoHyphens/>
              <w:spacing w:before="120"/>
              <w:rPr>
                <w:rFonts w:ascii="Arial" w:hAnsi="Arial" w:cs="Arial"/>
                <w:bCs/>
              </w:rPr>
            </w:pPr>
            <w:r>
              <w:rPr>
                <w:rFonts w:ascii="Arial" w:hAnsi="Arial" w:cs="Arial"/>
                <w:bCs/>
              </w:rPr>
              <w:t xml:space="preserve">Section 14(c)(x) of this Project Note is deleted and replaced by the following: </w:t>
            </w:r>
          </w:p>
          <w:p w14:paraId="35564777" w14:textId="77777777" w:rsidR="00B07728" w:rsidRPr="00B07728" w:rsidRDefault="00B07728" w:rsidP="00D07945">
            <w:pPr>
              <w:tabs>
                <w:tab w:val="left" w:pos="-1440"/>
                <w:tab w:val="left" w:pos="-720"/>
                <w:tab w:val="left" w:pos="720"/>
                <w:tab w:val="left" w:pos="2160"/>
                <w:tab w:val="left" w:pos="2880"/>
                <w:tab w:val="left" w:pos="3600"/>
                <w:tab w:val="left" w:pos="4320"/>
                <w:tab w:val="left" w:pos="5040"/>
                <w:tab w:val="left" w:pos="5760"/>
                <w:tab w:val="left" w:pos="6340"/>
                <w:tab w:val="left" w:pos="6480"/>
              </w:tabs>
              <w:suppressAutoHyphens/>
              <w:rPr>
                <w:rFonts w:ascii="Arial" w:hAnsi="Arial" w:cs="Arial"/>
                <w:bCs/>
              </w:rPr>
            </w:pPr>
          </w:p>
          <w:p w14:paraId="4EABDAB3" w14:textId="3BC99072" w:rsidR="00872226" w:rsidRDefault="00B07728" w:rsidP="00AA5D9F">
            <w:pPr>
              <w:shd w:val="clear" w:color="auto" w:fill="FFFFFF"/>
              <w:spacing w:after="120"/>
              <w:ind w:left="331" w:hanging="331"/>
              <w:rPr>
                <w:rFonts w:ascii="Arial" w:hAnsi="Arial" w:cs="Arial"/>
              </w:rPr>
            </w:pPr>
            <w:r>
              <w:rPr>
                <w:rFonts w:ascii="Arial" w:hAnsi="Arial" w:cs="Arial"/>
                <w:bCs/>
                <w:iCs/>
              </w:rPr>
              <w:t>(x)</w:t>
            </w:r>
            <w:r>
              <w:rPr>
                <w:rFonts w:ascii="Arial" w:hAnsi="Arial" w:cs="Arial"/>
                <w:bCs/>
                <w:iCs/>
              </w:rPr>
              <w:tab/>
            </w:r>
            <w:r>
              <w:rPr>
                <w:rFonts w:ascii="Arial" w:hAnsi="Arial" w:cs="Arial"/>
                <w:bCs/>
              </w:rPr>
              <w:t>The Mortgaged Property is subject to any oil or gas lease, pipeline agreement or other instrument related to the production or sale of oil or natural gas that under applicable state law has been given priority over the Security Instrument.</w:t>
            </w:r>
          </w:p>
        </w:tc>
      </w:tr>
      <w:tr w:rsidR="00B04EF3" w:rsidRPr="00B135E8" w14:paraId="642EC907" w14:textId="77777777" w:rsidTr="00A35FAC">
        <w:tc>
          <w:tcPr>
            <w:tcW w:w="2520" w:type="dxa"/>
            <w:shd w:val="clear" w:color="auto" w:fill="auto"/>
          </w:tcPr>
          <w:p w14:paraId="0548883E" w14:textId="77777777" w:rsidR="00B04EF3" w:rsidRPr="00097B0C" w:rsidRDefault="00B04EF3" w:rsidP="00B04EF3">
            <w:pPr>
              <w:spacing w:before="120"/>
              <w:rPr>
                <w:rFonts w:ascii="Arial" w:hAnsi="Arial" w:cs="Arial"/>
              </w:rPr>
            </w:pPr>
            <w:r>
              <w:rPr>
                <w:rFonts w:ascii="Arial" w:hAnsi="Arial" w:cs="Arial"/>
              </w:rPr>
              <w:t>Texas</w:t>
            </w:r>
          </w:p>
        </w:tc>
        <w:tc>
          <w:tcPr>
            <w:tcW w:w="7578" w:type="dxa"/>
            <w:shd w:val="clear" w:color="auto" w:fill="auto"/>
          </w:tcPr>
          <w:p w14:paraId="4A9F719D" w14:textId="1315ECD3" w:rsidR="00B04EF3" w:rsidRPr="00097B0C" w:rsidRDefault="00B04EF3" w:rsidP="00D07945">
            <w:pPr>
              <w:shd w:val="clear" w:color="auto" w:fill="FFFFFF"/>
              <w:spacing w:before="120"/>
              <w:rPr>
                <w:rFonts w:ascii="Arial" w:hAnsi="Arial" w:cs="Arial"/>
              </w:rPr>
            </w:pPr>
            <w:r>
              <w:rPr>
                <w:rFonts w:ascii="Arial" w:hAnsi="Arial" w:cs="Arial"/>
              </w:rPr>
              <w:t>Section 9 is deleted and replaced with the following:</w:t>
            </w:r>
          </w:p>
          <w:p w14:paraId="61D66BA0" w14:textId="77777777" w:rsidR="00B04EF3" w:rsidRPr="00097B0C" w:rsidRDefault="00B04EF3" w:rsidP="00AA5D9F">
            <w:pPr>
              <w:ind w:left="360" w:hanging="360"/>
              <w:rPr>
                <w:rFonts w:ascii="Arial" w:hAnsi="Arial" w:cs="Arial"/>
                <w:b/>
              </w:rPr>
            </w:pPr>
          </w:p>
          <w:p w14:paraId="79EBBFEC" w14:textId="3A297DDA" w:rsidR="00B04EF3" w:rsidRPr="00097B0C" w:rsidRDefault="00B04EF3" w:rsidP="00AA5D9F">
            <w:pPr>
              <w:spacing w:after="120"/>
              <w:ind w:left="360" w:hanging="360"/>
              <w:rPr>
                <w:rFonts w:ascii="Arial" w:hAnsi="Arial" w:cs="Arial"/>
              </w:rPr>
            </w:pPr>
            <w:r>
              <w:rPr>
                <w:rFonts w:ascii="Arial" w:hAnsi="Arial" w:cs="Arial"/>
                <w:b/>
              </w:rPr>
              <w:t>9.</w:t>
            </w:r>
            <w:r>
              <w:rPr>
                <w:rFonts w:ascii="Arial" w:hAnsi="Arial" w:cs="Arial"/>
                <w:b/>
              </w:rPr>
              <w:tab/>
              <w:t xml:space="preserve">Loan Charges (Texas Only). </w:t>
            </w:r>
            <w:r>
              <w:rPr>
                <w:rFonts w:ascii="Arial" w:hAnsi="Arial" w:cs="Arial"/>
              </w:rPr>
              <w:t xml:space="preserve">Borrower and Governmental Lender intend at all times to comply with the law of the State of Texas governing the Maximum Interest Rate or the maximum amount of interest payable on or in connection with this Project Note and the Indebtedness (or applicable United States federal law to the extent that it permits Governmental Lender to contract for, charge, take, reserve or receive a greater amount of interest than under Texas law). If the applicable law is ever judicially interpreted so as to render usurious any amount payable under this Project Note or under any other Financing Document, or contracted for, charged, taken, reserved or received with respect to the Indebtedness, or as a result of acceleration of the maturity of this Project Note, or if any prepayment by Borrower results in Borrower having paid any interest in excess of that permitted by any applicable law, then Borrower and Governmental Lender expressly intend that all excess amounts collected by Governmental Lender will be applied to reduce the unpaid principal balance of this Project Note (or, if this Project Note has been or would thereby be paid in full, will be refunded to Borrower), and the provisions of this Project Note, the Project Loan Agreement and any other Financing Documents immediately will be deemed reformed and the amounts thereafter collectible under this Project Note or any other Financing Document reduced, without the necessity of the execution of any new documents, so as to comply with any applicable law, but so as to permit the recovery of the fullest amount otherwise payable under this Project Note or any other Financing Document. The right to accelerate the </w:t>
            </w:r>
            <w:r>
              <w:rPr>
                <w:rFonts w:ascii="Arial" w:hAnsi="Arial" w:cs="Arial"/>
              </w:rPr>
              <w:lastRenderedPageBreak/>
              <w:t>Maturity Date of this Project Note does not include the right to accelerate any interest, which has not otherwise accrued on the date of such acceleration, and Governmental Lender does not intend to collect any unearned interest in the event of acceleration. All sums paid or agreed to be paid to Governmental Lender for the use, forbearance or detention of the Indebtedness will, to the extent permitted by any applicable law, be amortized, prorated, allocated and spread throughout the full term of the Indebtedness until payment in full so that the rate or amount of interest on account of the Indebtedness does not exceed the applicable usury ceiling. Notwithstanding any provision contained in this Project Note, the Continuing Covenant Agreement or any other Financing Document that permits the compounding of interest, including any provision by which any accrued interest is added to the principal amount of this Project Note, the total amount of interest that Borrower is obligated to pay and Governmental Lender is entitled to receive with respect to the Indebtedness will not exceed the amount calculated on a simple (i.e., non-compounded) interest basis at the maximum rate on principal amounts actually advanced to or for the account of Borrower, including all current and prior advances and any advances made pursuant to the Project Loan Agreement or other Financing Documents (such as for the payment of Taxes, Insurance premiums and similar expenses or costs).</w:t>
            </w:r>
          </w:p>
        </w:tc>
      </w:tr>
      <w:tr w:rsidR="00B04EF3" w:rsidRPr="00B135E8" w14:paraId="0FEAA976" w14:textId="77777777" w:rsidTr="00A35FAC">
        <w:tc>
          <w:tcPr>
            <w:tcW w:w="2520" w:type="dxa"/>
            <w:shd w:val="clear" w:color="auto" w:fill="auto"/>
          </w:tcPr>
          <w:p w14:paraId="3718F043" w14:textId="77777777" w:rsidR="00B04EF3" w:rsidRPr="008A5F5F" w:rsidRDefault="00B04EF3" w:rsidP="00B04EF3">
            <w:pPr>
              <w:spacing w:before="120" w:after="120"/>
              <w:rPr>
                <w:rFonts w:ascii="Arial" w:hAnsi="Arial" w:cs="Arial"/>
              </w:rPr>
            </w:pPr>
            <w:r>
              <w:rPr>
                <w:rFonts w:ascii="Arial" w:hAnsi="Arial" w:cs="Arial"/>
              </w:rPr>
              <w:lastRenderedPageBreak/>
              <w:t>Washington</w:t>
            </w:r>
          </w:p>
        </w:tc>
        <w:tc>
          <w:tcPr>
            <w:tcW w:w="7578" w:type="dxa"/>
            <w:shd w:val="clear" w:color="auto" w:fill="auto"/>
          </w:tcPr>
          <w:p w14:paraId="52C5F8E7" w14:textId="77777777" w:rsidR="00B04EF3" w:rsidRPr="008A5F5F" w:rsidRDefault="00B04EF3" w:rsidP="00D07945">
            <w:pPr>
              <w:shd w:val="clear" w:color="auto" w:fill="FFFFFF"/>
              <w:spacing w:before="120" w:after="120"/>
              <w:rPr>
                <w:rFonts w:ascii="Arial" w:hAnsi="Arial" w:cs="Arial"/>
                <w:b/>
              </w:rPr>
            </w:pPr>
            <w:r>
              <w:rPr>
                <w:rFonts w:ascii="Arial" w:hAnsi="Arial" w:cs="Arial"/>
                <w:b/>
              </w:rPr>
              <w:t>NOTICE:  ORAL AGREEMENTS OR ORAL COMMITMENTS TO LOAN MONEY, EXTEND CREDIT, OR TO FOREBEAR FROM ENFORCING REPAYMENT OF A DEBT ARE NOT ENFORCEABLE UNDER WASHINGTON LAW</w:t>
            </w:r>
            <w:r>
              <w:rPr>
                <w:rFonts w:ascii="Arial" w:hAnsi="Arial" w:cs="Arial"/>
              </w:rPr>
              <w:t>.</w:t>
            </w:r>
          </w:p>
        </w:tc>
      </w:tr>
    </w:tbl>
    <w:p w14:paraId="59EEEB51" w14:textId="3000AA2E" w:rsidR="0039355A" w:rsidRDefault="0039355A" w:rsidP="00D7441E">
      <w:pPr>
        <w:tabs>
          <w:tab w:val="left" w:pos="1440"/>
        </w:tabs>
        <w:rPr>
          <w:rFonts w:ascii="Arial" w:hAnsi="Arial" w:cs="Arial"/>
        </w:rPr>
      </w:pPr>
    </w:p>
    <w:p w14:paraId="4DD60159" w14:textId="77777777" w:rsidR="00935CC7" w:rsidRDefault="00935CC7" w:rsidP="00D7441E">
      <w:pPr>
        <w:tabs>
          <w:tab w:val="left" w:pos="1440"/>
        </w:tabs>
        <w:rPr>
          <w:rFonts w:ascii="Arial" w:hAnsi="Arial" w:cs="Arial"/>
        </w:rPr>
        <w:sectPr w:rsidR="00935CC7" w:rsidSect="00D7441E">
          <w:headerReference w:type="even" r:id="rId11"/>
          <w:headerReference w:type="default" r:id="rId12"/>
          <w:footerReference w:type="default" r:id="rId13"/>
          <w:headerReference w:type="first" r:id="rId14"/>
          <w:footerReference w:type="first" r:id="rId15"/>
          <w:pgSz w:w="12240" w:h="15840"/>
          <w:pgMar w:top="1440" w:right="1080" w:bottom="1440" w:left="1080" w:header="720" w:footer="720" w:gutter="0"/>
          <w:pgNumType w:start="1"/>
          <w:cols w:space="720"/>
          <w:titlePg/>
          <w:docGrid w:linePitch="360"/>
        </w:sectPr>
      </w:pPr>
    </w:p>
    <w:p w14:paraId="1FCB8B62" w14:textId="663245F5" w:rsidR="00935CC7" w:rsidRPr="00F8584D" w:rsidRDefault="00F8584D" w:rsidP="00935CC7">
      <w:pPr>
        <w:overflowPunct/>
        <w:autoSpaceDE/>
        <w:autoSpaceDN/>
        <w:adjustRightInd/>
        <w:jc w:val="center"/>
        <w:rPr>
          <w:rFonts w:ascii="Arial" w:hAnsi="Arial" w:cs="Arial"/>
          <w:b/>
          <w:sz w:val="24"/>
          <w:szCs w:val="24"/>
        </w:rPr>
      </w:pPr>
      <w:r w:rsidRPr="00F8584D">
        <w:rPr>
          <w:rFonts w:ascii="Arial" w:hAnsi="Arial" w:cs="Arial"/>
          <w:b/>
          <w:sz w:val="24"/>
          <w:szCs w:val="24"/>
        </w:rPr>
        <w:lastRenderedPageBreak/>
        <w:t>Schedule 2</w:t>
      </w:r>
    </w:p>
    <w:p w14:paraId="5EAEF7CE" w14:textId="77777777" w:rsidR="00935CC7" w:rsidRPr="00F8584D" w:rsidRDefault="00935CC7" w:rsidP="00935CC7">
      <w:pPr>
        <w:rPr>
          <w:rFonts w:ascii="Arial" w:hAnsi="Arial" w:cs="Arial"/>
          <w:b/>
          <w:sz w:val="24"/>
          <w:szCs w:val="24"/>
        </w:rPr>
      </w:pPr>
    </w:p>
    <w:p w14:paraId="7965856E" w14:textId="2E873B2A" w:rsidR="00935CC7" w:rsidRPr="00F8584D" w:rsidRDefault="00F8584D" w:rsidP="00935CC7">
      <w:pPr>
        <w:jc w:val="center"/>
        <w:rPr>
          <w:rFonts w:ascii="Arial" w:hAnsi="Arial" w:cs="Arial"/>
          <w:b/>
          <w:sz w:val="24"/>
          <w:szCs w:val="24"/>
        </w:rPr>
      </w:pPr>
      <w:r w:rsidRPr="00F8584D">
        <w:rPr>
          <w:rFonts w:ascii="Arial" w:hAnsi="Arial" w:cs="Arial"/>
          <w:b/>
          <w:sz w:val="24"/>
          <w:szCs w:val="24"/>
        </w:rPr>
        <w:t>Project Loan Amortization Schedule</w:t>
      </w:r>
    </w:p>
    <w:p w14:paraId="46BCC6DF" w14:textId="77777777" w:rsidR="00935CC7" w:rsidRDefault="00935CC7" w:rsidP="00935CC7">
      <w:pPr>
        <w:rPr>
          <w:rFonts w:ascii="Arial" w:hAnsi="Arial" w:cs="Arial"/>
          <w:b/>
        </w:rPr>
      </w:pPr>
    </w:p>
    <w:p w14:paraId="248D7098" w14:textId="79A0F818" w:rsidR="003A109E" w:rsidRDefault="00935CC7" w:rsidP="00404389">
      <w:pPr>
        <w:tabs>
          <w:tab w:val="left" w:pos="1440"/>
        </w:tabs>
        <w:jc w:val="center"/>
        <w:rPr>
          <w:rFonts w:ascii="Arial" w:hAnsi="Arial" w:cs="Arial"/>
          <w:bCs/>
        </w:rPr>
      </w:pPr>
      <w:r>
        <w:rPr>
          <w:rFonts w:ascii="Arial" w:hAnsi="Arial" w:cs="Arial"/>
          <w:bCs/>
        </w:rPr>
        <w:t>[</w:t>
      </w:r>
      <w:r>
        <w:rPr>
          <w:rFonts w:ascii="Arial" w:hAnsi="Arial" w:cs="Arial"/>
          <w:bCs/>
          <w:highlight w:val="yellow"/>
        </w:rPr>
        <w:t>INSERT SCREENSHOTS OR UNEDITABLE PDF IMAGES OF THE AMORTIZATION SCHEDULE GENERATED USING THE APPLICABLE FREDDIE MAC EXCEL FORM</w:t>
      </w:r>
      <w:r>
        <w:rPr>
          <w:rFonts w:ascii="Arial" w:hAnsi="Arial" w:cs="Arial"/>
          <w:bCs/>
        </w:rPr>
        <w:t>]</w:t>
      </w:r>
    </w:p>
    <w:p w14:paraId="2F5AAD53" w14:textId="1BAFDE20" w:rsidR="00935CC7" w:rsidRDefault="00935CC7" w:rsidP="00404389">
      <w:pPr>
        <w:tabs>
          <w:tab w:val="left" w:pos="1440"/>
        </w:tabs>
        <w:jc w:val="center"/>
        <w:rPr>
          <w:rFonts w:ascii="Arial" w:hAnsi="Arial" w:cs="Arial"/>
          <w:bCs/>
        </w:rPr>
      </w:pPr>
    </w:p>
    <w:p w14:paraId="2A5995D9" w14:textId="77777777" w:rsidR="00935CC7" w:rsidRDefault="00935CC7" w:rsidP="00404389">
      <w:pPr>
        <w:tabs>
          <w:tab w:val="left" w:pos="1440"/>
        </w:tabs>
        <w:jc w:val="center"/>
        <w:rPr>
          <w:rFonts w:ascii="Arial" w:hAnsi="Arial" w:cs="Arial"/>
        </w:rPr>
        <w:sectPr w:rsidR="00935CC7" w:rsidSect="00D7441E">
          <w:footerReference w:type="first" r:id="rId16"/>
          <w:pgSz w:w="12240" w:h="15840"/>
          <w:pgMar w:top="1440" w:right="1080" w:bottom="1440" w:left="1080" w:header="720" w:footer="720" w:gutter="0"/>
          <w:pgNumType w:start="1"/>
          <w:cols w:space="720"/>
          <w:titlePg/>
          <w:docGrid w:linePitch="360"/>
        </w:sectPr>
      </w:pPr>
    </w:p>
    <w:p w14:paraId="070A4092" w14:textId="2C92B101" w:rsidR="00935CC7" w:rsidRPr="00F8584D" w:rsidRDefault="00F8584D" w:rsidP="00935CC7">
      <w:pPr>
        <w:overflowPunct/>
        <w:autoSpaceDE/>
        <w:autoSpaceDN/>
        <w:adjustRightInd/>
        <w:jc w:val="center"/>
        <w:rPr>
          <w:rFonts w:ascii="Arial" w:hAnsi="Arial" w:cs="Arial"/>
          <w:b/>
          <w:sz w:val="24"/>
          <w:szCs w:val="24"/>
        </w:rPr>
      </w:pPr>
      <w:r w:rsidRPr="00F8584D">
        <w:rPr>
          <w:rFonts w:ascii="Arial" w:hAnsi="Arial" w:cs="Arial"/>
          <w:b/>
          <w:sz w:val="24"/>
          <w:szCs w:val="24"/>
        </w:rPr>
        <w:lastRenderedPageBreak/>
        <w:t>Schedule 3</w:t>
      </w:r>
    </w:p>
    <w:p w14:paraId="2F5BD617" w14:textId="77777777" w:rsidR="00935CC7" w:rsidRPr="00F8584D" w:rsidRDefault="00935CC7" w:rsidP="00935CC7">
      <w:pPr>
        <w:rPr>
          <w:rFonts w:ascii="Arial" w:hAnsi="Arial" w:cs="Arial"/>
          <w:b/>
          <w:sz w:val="24"/>
          <w:szCs w:val="24"/>
        </w:rPr>
      </w:pPr>
    </w:p>
    <w:p w14:paraId="7130FAE8" w14:textId="36ECBDF8" w:rsidR="00935CC7" w:rsidRPr="00F8584D" w:rsidRDefault="00F8584D" w:rsidP="00BA76A0">
      <w:pPr>
        <w:jc w:val="center"/>
        <w:rPr>
          <w:rFonts w:ascii="Arial" w:hAnsi="Arial" w:cs="Arial"/>
          <w:b/>
          <w:sz w:val="24"/>
          <w:szCs w:val="24"/>
        </w:rPr>
      </w:pPr>
      <w:r w:rsidRPr="00F8584D">
        <w:rPr>
          <w:rFonts w:ascii="Arial" w:hAnsi="Arial" w:cs="Arial"/>
          <w:b/>
          <w:sz w:val="24"/>
          <w:szCs w:val="24"/>
        </w:rPr>
        <w:t>Prepayment Premium</w:t>
      </w:r>
    </w:p>
    <w:p w14:paraId="451BD4BF" w14:textId="55A43FC9" w:rsidR="00BA76A0" w:rsidRDefault="00BA76A0" w:rsidP="00D7441E">
      <w:pPr>
        <w:tabs>
          <w:tab w:val="left" w:pos="1440"/>
        </w:tabs>
        <w:rPr>
          <w:rFonts w:ascii="Arial" w:hAnsi="Arial" w:cs="Arial"/>
        </w:rPr>
      </w:pPr>
    </w:p>
    <w:p w14:paraId="192FD544" w14:textId="1F277D38" w:rsidR="00750ED2" w:rsidRDefault="00750ED2" w:rsidP="00D7441E">
      <w:pPr>
        <w:tabs>
          <w:tab w:val="left" w:pos="1440"/>
        </w:tabs>
        <w:rPr>
          <w:rFonts w:ascii="Arial" w:hAnsi="Arial" w:cs="Arial"/>
        </w:rPr>
      </w:pPr>
      <w:r>
        <w:rPr>
          <w:rFonts w:ascii="Arial" w:hAnsi="Arial" w:cs="Arial"/>
        </w:rPr>
        <w:t>The Prepayment Premium will be computed as follows:</w:t>
      </w:r>
    </w:p>
    <w:p w14:paraId="774092B7" w14:textId="77777777" w:rsidR="00741A62" w:rsidRDefault="00741A62" w:rsidP="00D7441E">
      <w:pPr>
        <w:tabs>
          <w:tab w:val="left" w:pos="1440"/>
        </w:tabs>
        <w:rPr>
          <w:rFonts w:ascii="Arial" w:hAnsi="Arial" w:cs="Arial"/>
        </w:rPr>
      </w:pPr>
    </w:p>
    <w:p w14:paraId="6A96C4E2" w14:textId="5D701637" w:rsidR="00BA76A0" w:rsidRPr="00B56E24" w:rsidRDefault="00741A62" w:rsidP="00AA5D9F">
      <w:pPr>
        <w:suppressAutoHyphens/>
        <w:spacing w:after="120"/>
        <w:ind w:left="720" w:hanging="720"/>
        <w:rPr>
          <w:rFonts w:ascii="Arial" w:hAnsi="Arial" w:cs="Arial"/>
        </w:rPr>
      </w:pPr>
      <w:r>
        <w:rPr>
          <w:rFonts w:ascii="Arial" w:hAnsi="Arial" w:cs="Arial"/>
        </w:rPr>
        <w:t>(i)</w:t>
      </w:r>
      <w:r>
        <w:rPr>
          <w:rFonts w:ascii="Arial" w:hAnsi="Arial" w:cs="Arial"/>
        </w:rPr>
        <w:tab/>
        <w:t>For any Prepayment made during the Yield Maintenance Period, the “</w:t>
      </w:r>
      <w:r>
        <w:rPr>
          <w:rFonts w:ascii="Arial" w:hAnsi="Arial" w:cs="Arial"/>
          <w:b/>
          <w:bCs/>
        </w:rPr>
        <w:t>Prepayment Premium</w:t>
      </w:r>
      <w:r>
        <w:rPr>
          <w:rFonts w:ascii="Arial" w:hAnsi="Arial" w:cs="Arial"/>
        </w:rPr>
        <w:t>” will be whichever is the greater of subsections (A) and (B) below:</w:t>
      </w:r>
    </w:p>
    <w:p w14:paraId="350BFFB9" w14:textId="77777777" w:rsidR="00BA76A0" w:rsidRPr="00FF425E" w:rsidRDefault="00BA76A0" w:rsidP="00AA5D9F">
      <w:pPr>
        <w:suppressAutoHyphens/>
        <w:spacing w:before="120" w:after="120"/>
        <w:ind w:left="1440" w:hanging="720"/>
        <w:rPr>
          <w:rFonts w:ascii="Arial" w:hAnsi="Arial" w:cs="Arial"/>
        </w:rPr>
      </w:pPr>
      <w:r>
        <w:rPr>
          <w:rFonts w:ascii="Arial" w:hAnsi="Arial" w:cs="Arial"/>
        </w:rPr>
        <w:t>(A)</w:t>
      </w:r>
      <w:r>
        <w:rPr>
          <w:rFonts w:ascii="Arial" w:hAnsi="Arial" w:cs="Arial"/>
        </w:rPr>
        <w:tab/>
        <w:t xml:space="preserve">1.0% of the principal being prepaid; or </w:t>
      </w:r>
    </w:p>
    <w:p w14:paraId="285E2C15" w14:textId="77777777" w:rsidR="00BA76A0" w:rsidRPr="00B56E24" w:rsidRDefault="00BA76A0" w:rsidP="00AA5D9F">
      <w:pPr>
        <w:suppressAutoHyphens/>
        <w:spacing w:before="120" w:after="80"/>
        <w:ind w:left="1440" w:hanging="720"/>
        <w:rPr>
          <w:rFonts w:ascii="Arial" w:hAnsi="Arial" w:cs="Arial"/>
        </w:rPr>
      </w:pPr>
      <w:r>
        <w:rPr>
          <w:rFonts w:ascii="Arial" w:hAnsi="Arial" w:cs="Arial"/>
        </w:rPr>
        <w:t>(B)</w:t>
      </w:r>
      <w:r>
        <w:rPr>
          <w:rFonts w:ascii="Arial" w:hAnsi="Arial" w:cs="Arial"/>
        </w:rPr>
        <w:tab/>
        <w:t>the product obtained by multiplying:</w:t>
      </w:r>
    </w:p>
    <w:p w14:paraId="3FCDED3B" w14:textId="77777777" w:rsidR="00BA76A0" w:rsidRPr="00B56E24" w:rsidRDefault="00BA76A0" w:rsidP="00AA5D9F">
      <w:pPr>
        <w:suppressAutoHyphens/>
        <w:spacing w:before="80" w:after="80"/>
        <w:ind w:left="2232" w:hanging="720"/>
        <w:rPr>
          <w:rFonts w:ascii="Arial" w:hAnsi="Arial" w:cs="Arial"/>
        </w:rPr>
      </w:pPr>
      <w:r>
        <w:rPr>
          <w:rFonts w:ascii="Arial" w:hAnsi="Arial" w:cs="Arial"/>
        </w:rPr>
        <w:t>(1)</w:t>
      </w:r>
      <w:r>
        <w:rPr>
          <w:rFonts w:ascii="Arial" w:hAnsi="Arial" w:cs="Arial"/>
        </w:rPr>
        <w:tab/>
        <w:t xml:space="preserve">the principal being prepaid or accelerated, </w:t>
      </w:r>
    </w:p>
    <w:p w14:paraId="5A12D4D6" w14:textId="77777777" w:rsidR="00BA76A0" w:rsidRPr="00B56E24" w:rsidRDefault="00BA76A0" w:rsidP="00AA5D9F">
      <w:pPr>
        <w:suppressAutoHyphens/>
        <w:spacing w:before="80" w:after="80"/>
        <w:ind w:left="2232"/>
        <w:rPr>
          <w:rFonts w:ascii="Arial" w:hAnsi="Arial" w:cs="Arial"/>
          <w:i/>
        </w:rPr>
      </w:pPr>
      <w:r>
        <w:rPr>
          <w:rFonts w:ascii="Arial" w:hAnsi="Arial" w:cs="Arial"/>
          <w:i/>
        </w:rPr>
        <w:t>by</w:t>
      </w:r>
    </w:p>
    <w:p w14:paraId="1F7BFEDE" w14:textId="7CC7F838" w:rsidR="00BA76A0" w:rsidRPr="00B56E24" w:rsidRDefault="00BA76A0" w:rsidP="00AA5D9F">
      <w:pPr>
        <w:suppressAutoHyphens/>
        <w:spacing w:before="80" w:after="80"/>
        <w:ind w:left="2232" w:hanging="720"/>
        <w:rPr>
          <w:rFonts w:ascii="Arial" w:hAnsi="Arial" w:cs="Arial"/>
        </w:rPr>
      </w:pPr>
      <w:r>
        <w:rPr>
          <w:rFonts w:ascii="Arial" w:hAnsi="Arial" w:cs="Arial"/>
        </w:rPr>
        <w:t>(2)</w:t>
      </w:r>
      <w:r>
        <w:rPr>
          <w:rFonts w:ascii="Arial" w:hAnsi="Arial" w:cs="Arial"/>
        </w:rPr>
        <w:tab/>
        <w:t xml:space="preserve">the excess (if any) of the Monthly Project Note Rate over the Assumed Reinvestment Rate, </w:t>
      </w:r>
    </w:p>
    <w:p w14:paraId="72ED5E6A" w14:textId="77777777" w:rsidR="00BA76A0" w:rsidRPr="00B56E24" w:rsidRDefault="00BA76A0" w:rsidP="00AA5D9F">
      <w:pPr>
        <w:suppressAutoHyphens/>
        <w:spacing w:before="80" w:after="80"/>
        <w:ind w:left="2232"/>
        <w:rPr>
          <w:rFonts w:ascii="Arial" w:hAnsi="Arial" w:cs="Arial"/>
        </w:rPr>
      </w:pPr>
      <w:r>
        <w:rPr>
          <w:rFonts w:ascii="Arial" w:hAnsi="Arial" w:cs="Arial"/>
          <w:i/>
        </w:rPr>
        <w:t>by</w:t>
      </w:r>
    </w:p>
    <w:p w14:paraId="174C0B8F" w14:textId="77777777" w:rsidR="00BA76A0" w:rsidRPr="00FF425E" w:rsidRDefault="00BA76A0" w:rsidP="00AA5D9F">
      <w:pPr>
        <w:suppressAutoHyphens/>
        <w:spacing w:before="80" w:after="120"/>
        <w:ind w:left="2232" w:hanging="720"/>
        <w:rPr>
          <w:rFonts w:ascii="Arial" w:hAnsi="Arial" w:cs="Arial"/>
        </w:rPr>
      </w:pPr>
      <w:r>
        <w:rPr>
          <w:rFonts w:ascii="Arial" w:hAnsi="Arial" w:cs="Arial"/>
        </w:rPr>
        <w:t>(3)</w:t>
      </w:r>
      <w:r>
        <w:rPr>
          <w:rFonts w:ascii="Arial" w:hAnsi="Arial" w:cs="Arial"/>
        </w:rPr>
        <w:tab/>
        <w:t xml:space="preserve">the Present Value Factor. </w:t>
      </w:r>
    </w:p>
    <w:p w14:paraId="5B643AF3" w14:textId="113BC6B4" w:rsidR="00BA76A0" w:rsidRPr="00B56E24" w:rsidRDefault="00BA76A0" w:rsidP="00AA5D9F">
      <w:pPr>
        <w:suppressAutoHyphens/>
        <w:ind w:left="720"/>
        <w:rPr>
          <w:rFonts w:ascii="Arial" w:hAnsi="Arial" w:cs="Arial"/>
        </w:rPr>
      </w:pPr>
      <w:r>
        <w:rPr>
          <w:rFonts w:ascii="Arial" w:hAnsi="Arial" w:cs="Arial"/>
        </w:rPr>
        <w:t>For purposes of determining the Prepayment Premium above, the following definitions will apply:</w:t>
      </w:r>
    </w:p>
    <w:p w14:paraId="2F36597D" w14:textId="77777777" w:rsidR="00BA76A0" w:rsidRPr="001B0F45" w:rsidRDefault="00BA76A0" w:rsidP="00AA5D9F">
      <w:pPr>
        <w:suppressAutoHyphens/>
        <w:ind w:left="720"/>
        <w:rPr>
          <w:rFonts w:ascii="Arial" w:hAnsi="Arial" w:cs="Arial"/>
          <w:b/>
        </w:rPr>
      </w:pPr>
    </w:p>
    <w:p w14:paraId="5313E8C0" w14:textId="3D42916D" w:rsidR="00BA76A0" w:rsidRPr="00B56E24" w:rsidRDefault="00BA76A0" w:rsidP="00AA5D9F">
      <w:pPr>
        <w:suppressAutoHyphens/>
        <w:ind w:left="720"/>
        <w:rPr>
          <w:rFonts w:ascii="Arial" w:hAnsi="Arial" w:cs="Arial"/>
        </w:rPr>
      </w:pPr>
      <w:r>
        <w:rPr>
          <w:rFonts w:ascii="Arial" w:hAnsi="Arial" w:cs="Arial"/>
          <w:b/>
        </w:rPr>
        <w:t>Monthly Project Note Rate:</w:t>
      </w:r>
      <w:r>
        <w:rPr>
          <w:rFonts w:ascii="Arial" w:hAnsi="Arial" w:cs="Arial"/>
        </w:rPr>
        <w:t xml:space="preserve"> 1/12 of the Interest Rate, expressed as a decimal calculated to 5 digits. </w:t>
      </w:r>
    </w:p>
    <w:p w14:paraId="3DD4ED82" w14:textId="77777777" w:rsidR="00BA76A0" w:rsidRDefault="00BA76A0" w:rsidP="00AA5D9F">
      <w:pPr>
        <w:suppressAutoHyphens/>
        <w:ind w:left="720"/>
        <w:rPr>
          <w:rFonts w:ascii="Arial" w:hAnsi="Arial" w:cs="Arial"/>
          <w:b/>
        </w:rPr>
      </w:pPr>
    </w:p>
    <w:p w14:paraId="2CA87350" w14:textId="3DD1D89E" w:rsidR="00BA76A0" w:rsidRPr="00B56E24" w:rsidRDefault="00BA76A0" w:rsidP="00AA5D9F">
      <w:pPr>
        <w:suppressAutoHyphens/>
        <w:ind w:left="720"/>
        <w:rPr>
          <w:rFonts w:ascii="Arial" w:hAnsi="Arial" w:cs="Arial"/>
        </w:rPr>
      </w:pPr>
      <w:r>
        <w:rPr>
          <w:rFonts w:ascii="Arial" w:hAnsi="Arial" w:cs="Arial"/>
          <w:b/>
        </w:rPr>
        <w:t>Prepayment Date:</w:t>
      </w:r>
      <w:r>
        <w:rPr>
          <w:rFonts w:ascii="Arial" w:hAnsi="Arial" w:cs="Arial"/>
        </w:rPr>
        <w:t xml:space="preserve">  in the case of a voluntary Prepayment, the date on which the Prepayment is made; in the case of the application by Holder of collateral or security to a portion of the principal balance of the Project Note, the date of such application. </w:t>
      </w:r>
    </w:p>
    <w:p w14:paraId="555C8ACB" w14:textId="77777777" w:rsidR="00BA76A0" w:rsidRDefault="00BA76A0" w:rsidP="00AA5D9F">
      <w:pPr>
        <w:suppressAutoHyphens/>
        <w:ind w:left="720"/>
        <w:rPr>
          <w:rFonts w:ascii="Arial" w:hAnsi="Arial" w:cs="Arial"/>
          <w:b/>
        </w:rPr>
      </w:pPr>
    </w:p>
    <w:p w14:paraId="0CB9E569" w14:textId="15B511E2" w:rsidR="00BA76A0" w:rsidRPr="00524CD4" w:rsidRDefault="00BA76A0" w:rsidP="00AA5D9F">
      <w:pPr>
        <w:suppressAutoHyphens/>
        <w:ind w:left="720"/>
        <w:rPr>
          <w:rFonts w:ascii="Arial" w:hAnsi="Arial" w:cs="Arial"/>
          <w:bCs/>
        </w:rPr>
      </w:pPr>
      <w:r>
        <w:rPr>
          <w:rFonts w:ascii="Arial" w:hAnsi="Arial" w:cs="Arial"/>
          <w:b/>
        </w:rPr>
        <w:t>Assumed Reinvestment Rate:</w:t>
      </w:r>
      <w:r>
        <w:rPr>
          <w:rFonts w:ascii="Arial" w:hAnsi="Arial" w:cs="Arial"/>
          <w:bCs/>
        </w:rPr>
        <w:t xml:space="preserve">  1/12 of the yield rate expressed as a decimal to 2 digits, as of the close of the trading session that is 5 Business Days before the Prepayment Date, found among the Daily Treasury Yield Curve Rates, commonly known as Constant Maturity Treasury (“</w:t>
      </w:r>
      <w:r>
        <w:rPr>
          <w:rFonts w:ascii="Arial" w:hAnsi="Arial" w:cs="Arial"/>
          <w:b/>
          <w:bCs/>
        </w:rPr>
        <w:t>CMT</w:t>
      </w:r>
      <w:r>
        <w:rPr>
          <w:rFonts w:ascii="Arial" w:hAnsi="Arial" w:cs="Arial"/>
          <w:bCs/>
        </w:rPr>
        <w:t>”) rates, with a maturity equal to the remaining Yield Maintenance Period, as reported on the U. S. Department of the Treasury website. If no published CMT maturity matches the remaining Yield Maintenance Period, Holder will interpolate as a decimal to 2 digits the yield rate between (a) the CMT with a maturity closest to, but shorter than, the remaining Yield Maintenance Period, and (b) the CMT with a maturity closest to, but longer than, the remaining Yield Maintenance Period, as follows:</w:t>
      </w:r>
    </w:p>
    <w:p w14:paraId="52A2A231" w14:textId="77777777" w:rsidR="00BA76A0" w:rsidRPr="001B0F45" w:rsidRDefault="00BA76A0" w:rsidP="00AA5D9F">
      <w:pPr>
        <w:suppressAutoHyphens/>
        <w:spacing w:after="120"/>
        <w:ind w:left="1422" w:hanging="450"/>
        <w:rPr>
          <w:rFonts w:ascii="Arial" w:hAnsi="Arial" w:cs="Arial"/>
          <w:bCs/>
        </w:rPr>
      </w:pPr>
      <w:r>
        <w:rPr>
          <w:rFonts w:ascii="Arial" w:hAnsi="Arial" w:cs="Arial"/>
          <w:noProof/>
          <w:highlight w:val="yellow"/>
        </w:rPr>
        <mc:AlternateContent>
          <mc:Choice Requires="wps">
            <w:drawing>
              <wp:anchor distT="0" distB="0" distL="114300" distR="114300" simplePos="0" relativeHeight="251661312" behindDoc="0" locked="0" layoutInCell="1" allowOverlap="1" wp14:anchorId="7C9D274D" wp14:editId="33F9BD1E">
                <wp:simplePos x="0" y="0"/>
                <wp:positionH relativeFrom="column">
                  <wp:align>center</wp:align>
                </wp:positionH>
                <wp:positionV relativeFrom="paragraph">
                  <wp:posOffset>0</wp:posOffset>
                </wp:positionV>
                <wp:extent cx="2560320" cy="68199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681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69FD83" w14:textId="77777777" w:rsidR="00BA76A0" w:rsidRPr="00152FF4" w:rsidRDefault="00BA76A0" w:rsidP="00BA76A0">
                            <w:pPr>
                              <w:rPr>
                                <w:rFonts w:ascii="Arial" w:hAnsi="Arial"/>
                              </w:rPr>
                            </w:pPr>
                            <w:r w:rsidRPr="00257DD0">
                              <w:rPr>
                                <w:rFonts w:ascii="Arial" w:hAnsi="Arial" w:cs="Arial"/>
                                <w:noProof/>
                              </w:rPr>
                              <w:drawing>
                                <wp:inline distT="0" distB="0" distL="0" distR="0" wp14:anchorId="6C2F4C00" wp14:editId="6D838BCA">
                                  <wp:extent cx="2029968" cy="52120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29968" cy="521208"/>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7C9D274D" id="_x0000_t202" coordsize="21600,21600" o:spt="202" path="m,l,21600r21600,l21600,xe">
                <v:stroke joinstyle="miter"/>
                <v:path gradientshapeok="t" o:connecttype="rect"/>
              </v:shapetype>
              <v:shape id="Text Box 3" o:spid="_x0000_s1026" type="#_x0000_t202" style="position:absolute;left:0;text-align:left;margin-left:0;margin-top:0;width:201.6pt;height:53.7pt;z-index:251661312;visibility:visible;mso-wrap-style:square;mso-width-percent:400;mso-height-percent:200;mso-wrap-distance-left:9pt;mso-wrap-distance-top:0;mso-wrap-distance-right:9pt;mso-wrap-distance-bottom:0;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" stroked="f">
                <v:textbox style="mso-fit-shape-to-text:t">
                  <w:txbxContent>
                    <w:p w14:paraId="3B69FD83" w14:textId="77777777" w:rsidR="00BA76A0" w:rsidRPr="00152FF4" w:rsidRDefault="00BA76A0" w:rsidP="00BA76A0">
                      <w:pPr>
                        <w:rPr>
                          <w:rFonts w:ascii="Arial" w:hAnsi="Arial"/>
                        </w:rPr>
                      </w:pPr>
                      <w:r w:rsidRPr="00257DD0">
                        <w:rPr>
                          <w:rFonts w:ascii="Arial" w:hAnsi="Arial" w:cs="Arial"/>
                          <w:noProof/>
                        </w:rPr>
                        <w:drawing>
                          <wp:inline distT="0" distB="0" distL="0" distR="0" wp14:anchorId="6C2F4C00" wp14:editId="6D838BCA">
                            <wp:extent cx="2029968" cy="52120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29968" cy="521208"/>
                                    </a:xfrm>
                                    <a:prstGeom prst="rect">
                                      <a:avLst/>
                                    </a:prstGeom>
                                    <a:noFill/>
                                    <a:ln>
                                      <a:noFill/>
                                    </a:ln>
                                  </pic:spPr>
                                </pic:pic>
                              </a:graphicData>
                            </a:graphic>
                          </wp:inline>
                        </w:drawing>
                      </w:r>
                    </w:p>
                  </w:txbxContent>
                </v:textbox>
              </v:shape>
            </w:pict>
          </mc:Fallback>
        </mc:AlternateContent>
      </w:r>
    </w:p>
    <w:p w14:paraId="443522B8" w14:textId="77777777" w:rsidR="00BA76A0" w:rsidRPr="001B0F45" w:rsidRDefault="00BA76A0" w:rsidP="00AA5D9F">
      <w:pPr>
        <w:suppressAutoHyphens/>
        <w:spacing w:after="120"/>
        <w:ind w:left="1422" w:hanging="450"/>
        <w:rPr>
          <w:rFonts w:ascii="Arial" w:hAnsi="Arial" w:cs="Arial"/>
          <w:bCs/>
        </w:rPr>
      </w:pPr>
    </w:p>
    <w:p w14:paraId="4581BC6B" w14:textId="77777777" w:rsidR="00BA76A0" w:rsidRPr="00524CD4" w:rsidRDefault="00BA76A0" w:rsidP="00AA5D9F">
      <w:pPr>
        <w:tabs>
          <w:tab w:val="left" w:pos="1150"/>
        </w:tabs>
        <w:suppressAutoHyphens/>
        <w:ind w:left="1420" w:hanging="2"/>
        <w:rPr>
          <w:rFonts w:ascii="Arial" w:hAnsi="Arial" w:cs="Arial"/>
          <w:bCs/>
        </w:rPr>
      </w:pPr>
    </w:p>
    <w:p w14:paraId="1D262AF7" w14:textId="77777777" w:rsidR="00BA76A0" w:rsidRPr="00524CD4" w:rsidRDefault="00BA76A0" w:rsidP="00AA5D9F">
      <w:pPr>
        <w:tabs>
          <w:tab w:val="left" w:pos="1150"/>
        </w:tabs>
        <w:suppressAutoHyphens/>
        <w:ind w:left="1420" w:hanging="2"/>
        <w:rPr>
          <w:rFonts w:ascii="Arial" w:hAnsi="Arial" w:cs="Arial"/>
          <w:bCs/>
        </w:rPr>
      </w:pPr>
      <w:r>
        <w:rPr>
          <w:rFonts w:ascii="Arial" w:hAnsi="Arial" w:cs="Arial"/>
          <w:bCs/>
        </w:rPr>
        <w:t xml:space="preserve">A =  </w:t>
      </w:r>
      <w:r>
        <w:rPr>
          <w:rFonts w:ascii="Arial" w:hAnsi="Arial" w:cs="Arial"/>
          <w:bCs/>
        </w:rPr>
        <w:tab/>
        <w:t xml:space="preserve">yield rate for the CMT with a maturity shorter than the remaining Yield Maintenance Period </w:t>
      </w:r>
    </w:p>
    <w:p w14:paraId="5C4B1441" w14:textId="77777777" w:rsidR="00BA76A0" w:rsidRPr="00524CD4" w:rsidRDefault="00BA76A0" w:rsidP="00AA5D9F">
      <w:pPr>
        <w:tabs>
          <w:tab w:val="left" w:pos="1150"/>
        </w:tabs>
        <w:suppressAutoHyphens/>
        <w:ind w:left="1420" w:hanging="2"/>
        <w:rPr>
          <w:rFonts w:ascii="Arial" w:hAnsi="Arial" w:cs="Arial"/>
          <w:bCs/>
        </w:rPr>
      </w:pPr>
      <w:r>
        <w:rPr>
          <w:rFonts w:ascii="Arial" w:hAnsi="Arial" w:cs="Arial"/>
          <w:bCs/>
        </w:rPr>
        <w:t xml:space="preserve">B =  </w:t>
      </w:r>
      <w:r>
        <w:rPr>
          <w:rFonts w:ascii="Arial" w:hAnsi="Arial" w:cs="Arial"/>
          <w:bCs/>
        </w:rPr>
        <w:tab/>
        <w:t>yield rate for the CMT with a maturity longer than the remaining Yield Maintenance Period</w:t>
      </w:r>
    </w:p>
    <w:p w14:paraId="4754E93D" w14:textId="77777777" w:rsidR="00BA76A0" w:rsidRPr="00524CD4" w:rsidRDefault="00BA76A0" w:rsidP="00AA5D9F">
      <w:pPr>
        <w:tabs>
          <w:tab w:val="left" w:pos="1150"/>
        </w:tabs>
        <w:suppressAutoHyphens/>
        <w:ind w:left="1420" w:hanging="2"/>
        <w:rPr>
          <w:rFonts w:ascii="Arial" w:hAnsi="Arial" w:cs="Arial"/>
          <w:bCs/>
        </w:rPr>
      </w:pPr>
      <w:r>
        <w:rPr>
          <w:rFonts w:ascii="Arial" w:hAnsi="Arial" w:cs="Arial"/>
          <w:bCs/>
        </w:rPr>
        <w:t xml:space="preserve">C =  </w:t>
      </w:r>
      <w:r>
        <w:rPr>
          <w:rFonts w:ascii="Arial" w:hAnsi="Arial" w:cs="Arial"/>
          <w:bCs/>
        </w:rPr>
        <w:tab/>
        <w:t>number of months to maturity for the CMT maturity shorter than the remaining Yield Maintenance Period</w:t>
      </w:r>
    </w:p>
    <w:p w14:paraId="1F84AB05" w14:textId="77777777" w:rsidR="00BA76A0" w:rsidRPr="00524CD4" w:rsidRDefault="00BA76A0" w:rsidP="00AA5D9F">
      <w:pPr>
        <w:tabs>
          <w:tab w:val="left" w:pos="1150"/>
        </w:tabs>
        <w:suppressAutoHyphens/>
        <w:ind w:left="1420" w:hanging="2"/>
        <w:rPr>
          <w:rFonts w:ascii="Arial" w:hAnsi="Arial" w:cs="Arial"/>
          <w:bCs/>
        </w:rPr>
      </w:pPr>
      <w:r>
        <w:rPr>
          <w:rFonts w:ascii="Arial" w:hAnsi="Arial" w:cs="Arial"/>
          <w:bCs/>
        </w:rPr>
        <w:t xml:space="preserve">D =  </w:t>
      </w:r>
      <w:r>
        <w:rPr>
          <w:rFonts w:ascii="Arial" w:hAnsi="Arial" w:cs="Arial"/>
          <w:bCs/>
        </w:rPr>
        <w:tab/>
        <w:t>number of months to maturity for the CMT maturity longer than the remaining Yield Maintenance Period</w:t>
      </w:r>
    </w:p>
    <w:p w14:paraId="3FA19AD6" w14:textId="77777777" w:rsidR="00BA76A0" w:rsidRPr="00524CD4" w:rsidRDefault="00BA76A0" w:rsidP="00AA5D9F">
      <w:pPr>
        <w:tabs>
          <w:tab w:val="left" w:pos="1150"/>
        </w:tabs>
        <w:suppressAutoHyphens/>
        <w:ind w:left="1420" w:hanging="2"/>
        <w:rPr>
          <w:rFonts w:ascii="Arial" w:hAnsi="Arial" w:cs="Arial"/>
          <w:bCs/>
        </w:rPr>
      </w:pPr>
      <w:r>
        <w:rPr>
          <w:rFonts w:ascii="Arial" w:hAnsi="Arial" w:cs="Arial"/>
          <w:bCs/>
        </w:rPr>
        <w:t xml:space="preserve">E = </w:t>
      </w:r>
      <w:r>
        <w:rPr>
          <w:rFonts w:ascii="Arial" w:hAnsi="Arial" w:cs="Arial"/>
          <w:bCs/>
        </w:rPr>
        <w:tab/>
        <w:t>number of months remaining in the Yield Maintenance Period</w:t>
      </w:r>
    </w:p>
    <w:p w14:paraId="35BDCA2D" w14:textId="77777777" w:rsidR="00BA76A0" w:rsidRPr="00524CD4" w:rsidRDefault="00BA76A0" w:rsidP="00AA5D9F">
      <w:pPr>
        <w:ind w:left="1426"/>
        <w:rPr>
          <w:rFonts w:ascii="Arial" w:hAnsi="Arial" w:cs="Arial"/>
        </w:rPr>
      </w:pPr>
    </w:p>
    <w:p w14:paraId="4D01F04C" w14:textId="77777777" w:rsidR="00BA76A0" w:rsidRPr="00524CD4" w:rsidRDefault="00BA76A0" w:rsidP="00AA5D9F">
      <w:pPr>
        <w:suppressAutoHyphens/>
        <w:ind w:left="1426"/>
        <w:rPr>
          <w:rFonts w:ascii="Arial" w:hAnsi="Arial" w:cs="Arial"/>
          <w:bCs/>
        </w:rPr>
      </w:pPr>
      <w:r>
        <w:rPr>
          <w:rFonts w:ascii="Arial" w:hAnsi="Arial" w:cs="Arial"/>
          <w:bCs/>
        </w:rPr>
        <w:t xml:space="preserve">If the U.S. Department of the Treasury ceases publication of the CMT rates, the Assumed Reinvestment Rate will equal the yield rate on the first U.S. Treasury security that is not callable or indexed to inflation and that matures after the expiration of the Yield Maintenance Period. </w:t>
      </w:r>
    </w:p>
    <w:p w14:paraId="5E6C662E" w14:textId="77777777" w:rsidR="00BA76A0" w:rsidRPr="00524CD4" w:rsidRDefault="00BA76A0" w:rsidP="00AA5D9F">
      <w:pPr>
        <w:suppressAutoHyphens/>
        <w:ind w:left="1422"/>
        <w:rPr>
          <w:rFonts w:ascii="Arial" w:hAnsi="Arial" w:cs="Arial"/>
          <w:bCs/>
        </w:rPr>
      </w:pPr>
    </w:p>
    <w:p w14:paraId="7F98D2FE" w14:textId="77777777" w:rsidR="00BA76A0" w:rsidRPr="00524CD4" w:rsidRDefault="00BA76A0" w:rsidP="00AA5D9F">
      <w:pPr>
        <w:suppressAutoHyphens/>
        <w:ind w:left="1422"/>
        <w:rPr>
          <w:rFonts w:ascii="Arial" w:hAnsi="Arial" w:cs="Arial"/>
          <w:bCs/>
        </w:rPr>
      </w:pPr>
      <w:r>
        <w:rPr>
          <w:rFonts w:ascii="Arial" w:hAnsi="Arial" w:cs="Arial"/>
          <w:bCs/>
        </w:rPr>
        <w:t xml:space="preserve">The Assumed Reinvestment Rate may be a positive number, a negative number or zero. </w:t>
      </w:r>
    </w:p>
    <w:p w14:paraId="24E343C6" w14:textId="77777777" w:rsidR="00BA76A0" w:rsidRPr="001B0F45" w:rsidRDefault="00BA76A0" w:rsidP="00AA5D9F">
      <w:pPr>
        <w:suppressAutoHyphens/>
        <w:ind w:left="1422"/>
        <w:rPr>
          <w:rFonts w:ascii="Arial" w:hAnsi="Arial" w:cs="Arial"/>
          <w:bCs/>
        </w:rPr>
      </w:pPr>
    </w:p>
    <w:p w14:paraId="3DABD32E" w14:textId="40BC41D6" w:rsidR="00BA76A0" w:rsidRPr="00524CD4" w:rsidRDefault="00BA76A0" w:rsidP="00AA5D9F">
      <w:pPr>
        <w:suppressAutoHyphens/>
        <w:ind w:left="1422"/>
        <w:rPr>
          <w:rFonts w:ascii="Arial" w:hAnsi="Arial" w:cs="Arial"/>
          <w:bCs/>
        </w:rPr>
      </w:pPr>
      <w:r>
        <w:rPr>
          <w:rFonts w:ascii="Arial" w:hAnsi="Arial" w:cs="Arial"/>
          <w:bCs/>
        </w:rPr>
        <w:lastRenderedPageBreak/>
        <w:t xml:space="preserve">If the Assumed Reinvestment Rate is a positive number or a negative number, Holder will calculate the Prepayment Premium using such positive number or negative number, as appropriate, as the Assumed Reinvestment Rate in Section (B)(2) above and in the calculation of the Present Value Factor. </w:t>
      </w:r>
    </w:p>
    <w:p w14:paraId="03D153CC" w14:textId="77777777" w:rsidR="00BA76A0" w:rsidRPr="00524CD4" w:rsidRDefault="00BA76A0" w:rsidP="00AA5D9F">
      <w:pPr>
        <w:suppressAutoHyphens/>
        <w:ind w:left="1426" w:hanging="720"/>
        <w:rPr>
          <w:rFonts w:ascii="Arial" w:hAnsi="Arial" w:cs="Arial"/>
          <w:bCs/>
        </w:rPr>
      </w:pPr>
    </w:p>
    <w:p w14:paraId="1088628C" w14:textId="4EB3AF02" w:rsidR="00BA76A0" w:rsidRPr="00524CD4" w:rsidRDefault="00BA76A0" w:rsidP="00AA5D9F">
      <w:pPr>
        <w:suppressAutoHyphens/>
        <w:ind w:left="1426" w:hanging="720"/>
        <w:rPr>
          <w:rFonts w:ascii="Arial" w:hAnsi="Arial" w:cs="Arial"/>
          <w:bCs/>
        </w:rPr>
      </w:pPr>
      <w:r>
        <w:rPr>
          <w:rFonts w:ascii="Arial" w:hAnsi="Arial" w:cs="Arial"/>
          <w:bCs/>
        </w:rPr>
        <w:tab/>
        <w:t xml:space="preserve">If the Assumed Reinvestment Rate is zero, Holder will calculate the Prepayment Premium twice as set forth in (I) and (II) below and will average the results to determine the actual Prepayment Premium. </w:t>
      </w:r>
    </w:p>
    <w:p w14:paraId="5B39597E" w14:textId="77777777" w:rsidR="00BA76A0" w:rsidRPr="00524CD4" w:rsidRDefault="00BA76A0" w:rsidP="00AA5D9F">
      <w:pPr>
        <w:suppressAutoHyphens/>
        <w:ind w:left="1422"/>
        <w:rPr>
          <w:rFonts w:ascii="Arial" w:hAnsi="Arial" w:cs="Arial"/>
          <w:bCs/>
        </w:rPr>
      </w:pPr>
    </w:p>
    <w:p w14:paraId="422B1F4C" w14:textId="6514AAE7" w:rsidR="00BA76A0" w:rsidRDefault="00BA76A0" w:rsidP="00D84DF8">
      <w:pPr>
        <w:suppressAutoHyphens/>
        <w:ind w:left="1870" w:hanging="452"/>
        <w:rPr>
          <w:rFonts w:ascii="Arial" w:hAnsi="Arial" w:cs="Arial"/>
          <w:bCs/>
        </w:rPr>
      </w:pPr>
      <w:r>
        <w:rPr>
          <w:rFonts w:ascii="Arial" w:hAnsi="Arial" w:cs="Arial"/>
          <w:bCs/>
        </w:rPr>
        <w:t>(I)</w:t>
      </w:r>
      <w:r>
        <w:rPr>
          <w:rFonts w:ascii="Arial" w:hAnsi="Arial" w:cs="Arial"/>
          <w:bCs/>
        </w:rPr>
        <w:tab/>
        <w:t xml:space="preserve">Holder will calculate the Prepayment Premium using an Assumed Reinvestment Rate of one basis point (+0.01%) in Section (B)(2) above and in the calculation of the Present Value Factor. </w:t>
      </w:r>
    </w:p>
    <w:p w14:paraId="0E74F384" w14:textId="77777777" w:rsidR="00D332F7" w:rsidRPr="00524CD4" w:rsidRDefault="00D332F7" w:rsidP="00AA5D9F">
      <w:pPr>
        <w:suppressAutoHyphens/>
        <w:ind w:left="1870" w:hanging="452"/>
        <w:rPr>
          <w:rFonts w:ascii="Arial" w:hAnsi="Arial" w:cs="Arial"/>
          <w:bCs/>
        </w:rPr>
      </w:pPr>
    </w:p>
    <w:p w14:paraId="0B5C8F5D" w14:textId="7EE6F573" w:rsidR="00BA76A0" w:rsidRPr="00524CD4" w:rsidRDefault="00BA76A0" w:rsidP="00AA5D9F">
      <w:pPr>
        <w:suppressAutoHyphens/>
        <w:ind w:left="1870" w:hanging="452"/>
        <w:rPr>
          <w:rFonts w:ascii="Arial" w:hAnsi="Arial" w:cs="Arial"/>
          <w:bCs/>
        </w:rPr>
      </w:pPr>
      <w:r>
        <w:rPr>
          <w:rFonts w:ascii="Arial" w:hAnsi="Arial" w:cs="Arial"/>
          <w:bCs/>
        </w:rPr>
        <w:t>(II)</w:t>
      </w:r>
      <w:r>
        <w:rPr>
          <w:rFonts w:ascii="Arial" w:hAnsi="Arial" w:cs="Arial"/>
          <w:bCs/>
        </w:rPr>
        <w:tab/>
        <w:t xml:space="preserve">Holder will calculate the Prepayment Premium using an Assumed Reinvestment Rate of negative one basis point (-0.01%) in Section (B)(2) above and in the calculation of the Present Value Factor. </w:t>
      </w:r>
    </w:p>
    <w:p w14:paraId="78F493B6" w14:textId="77777777" w:rsidR="00BA76A0" w:rsidRPr="00524CD4" w:rsidRDefault="00BA76A0" w:rsidP="00AA5D9F">
      <w:pPr>
        <w:suppressAutoHyphens/>
        <w:ind w:left="1422" w:hanging="1440"/>
        <w:rPr>
          <w:rFonts w:ascii="Arial" w:hAnsi="Arial" w:cs="Arial"/>
        </w:rPr>
      </w:pPr>
    </w:p>
    <w:p w14:paraId="59D39E68" w14:textId="7D634A04" w:rsidR="00BA76A0" w:rsidRPr="00524CD4" w:rsidRDefault="00BA76A0" w:rsidP="00AA5D9F">
      <w:pPr>
        <w:suppressAutoHyphens/>
        <w:ind w:left="720"/>
        <w:rPr>
          <w:rFonts w:ascii="Arial" w:hAnsi="Arial" w:cs="Arial"/>
        </w:rPr>
      </w:pPr>
      <w:r>
        <w:rPr>
          <w:rFonts w:ascii="Arial" w:hAnsi="Arial" w:cs="Arial"/>
          <w:b/>
        </w:rPr>
        <w:t xml:space="preserve">Present Value Factor:  </w:t>
      </w:r>
      <w:r>
        <w:rPr>
          <w:rFonts w:ascii="Arial" w:hAnsi="Arial" w:cs="Arial"/>
        </w:rPr>
        <w:t xml:space="preserve">the factor that discounts to present value the costs resulting to </w:t>
      </w:r>
      <w:r>
        <w:rPr>
          <w:rFonts w:ascii="Arial" w:hAnsi="Arial" w:cs="Arial"/>
          <w:bCs/>
        </w:rPr>
        <w:t xml:space="preserve">Holder </w:t>
      </w:r>
      <w:r>
        <w:rPr>
          <w:rFonts w:ascii="Arial" w:hAnsi="Arial" w:cs="Arial"/>
        </w:rPr>
        <w:t>from the difference in interest rates during the months remaining in the Yield Maintenance Period, using the Assumed Reinvestment Rate as the discount rate, with monthly compounding, expressed numerically as follows:</w:t>
      </w:r>
    </w:p>
    <w:p w14:paraId="2670EE33" w14:textId="77777777" w:rsidR="00BA76A0" w:rsidRPr="00524CD4" w:rsidRDefault="00BA76A0" w:rsidP="00AA5D9F">
      <w:pPr>
        <w:suppressAutoHyphens/>
        <w:ind w:left="720"/>
        <w:rPr>
          <w:rFonts w:ascii="Arial" w:hAnsi="Arial" w:cs="Arial"/>
        </w:rPr>
      </w:pPr>
    </w:p>
    <w:p w14:paraId="556EDC04" w14:textId="77777777" w:rsidR="00BA76A0" w:rsidRPr="00524CD4" w:rsidRDefault="00BA76A0" w:rsidP="00AA5D9F">
      <w:pPr>
        <w:suppressAutoHyphens/>
        <w:ind w:left="1422"/>
        <w:jc w:val="center"/>
        <w:rPr>
          <w:rFonts w:ascii="Arial" w:hAnsi="Arial" w:cs="Arial"/>
        </w:rPr>
      </w:pPr>
      <w:r>
        <w:rPr>
          <w:rFonts w:ascii="Arial" w:hAnsi="Arial" w:cs="Arial"/>
        </w:rPr>
        <w:object w:dxaOrig="1920" w:dyaOrig="1260" w14:anchorId="308D65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5.15pt;height:63.8pt" o:ole="">
            <v:imagedata r:id="rId19" o:title=""/>
          </v:shape>
          <o:OLEObject Type="Embed" ProgID="Equation.3" ShapeID="_x0000_i1025" DrawAspect="Content" ObjectID="_1772439406" r:id="rId20"/>
        </w:object>
      </w:r>
    </w:p>
    <w:p w14:paraId="18FB55DB" w14:textId="77777777" w:rsidR="00BA76A0" w:rsidRPr="001B0F45" w:rsidRDefault="00BA76A0" w:rsidP="00AA5D9F">
      <w:pPr>
        <w:suppressAutoHyphens/>
        <w:ind w:left="1422"/>
        <w:jc w:val="center"/>
        <w:rPr>
          <w:rFonts w:ascii="Arial" w:hAnsi="Arial" w:cs="Arial"/>
        </w:rPr>
      </w:pPr>
    </w:p>
    <w:p w14:paraId="7D196236" w14:textId="66E895DE" w:rsidR="00BA76A0" w:rsidRPr="00524CD4" w:rsidRDefault="00BA76A0" w:rsidP="00AA5D9F">
      <w:pPr>
        <w:suppressAutoHyphens/>
        <w:ind w:left="1782" w:hanging="360"/>
        <w:rPr>
          <w:rFonts w:ascii="Arial" w:hAnsi="Arial" w:cs="Arial"/>
        </w:rPr>
      </w:pPr>
      <w:r>
        <w:rPr>
          <w:rFonts w:ascii="Arial" w:hAnsi="Arial" w:cs="Arial"/>
          <w:b/>
        </w:rPr>
        <w:t>n</w:t>
      </w:r>
      <w:r>
        <w:rPr>
          <w:rFonts w:ascii="Arial" w:hAnsi="Arial" w:cs="Arial"/>
        </w:rPr>
        <w:t xml:space="preserve"> = the number of months remaining in the Yield Maintenance Period; provided, however, if a Prepayment occurs on a Project Loan Payment Date, then the number of months remaining in the Yield Maintenance Period</w:t>
      </w:r>
      <w:r>
        <w:rPr>
          <w:rFonts w:ascii="Arial" w:hAnsi="Arial" w:cs="Arial"/>
          <w:b/>
          <w:bCs/>
        </w:rPr>
        <w:t xml:space="preserve"> </w:t>
      </w:r>
      <w:r>
        <w:rPr>
          <w:rFonts w:ascii="Arial" w:hAnsi="Arial" w:cs="Arial"/>
        </w:rPr>
        <w:t>will be calculated beginning with the month in which such Prepayment occurs and if such Prepayment occurs on a Business Day other than a Project Loan Payment Date, then the number of months remaining in the Yield Maintenance Period will be calculated beginning with the month immediately following the date of such Prepayment.</w:t>
      </w:r>
    </w:p>
    <w:p w14:paraId="51D99F89" w14:textId="77777777" w:rsidR="00BA76A0" w:rsidRDefault="00BA76A0" w:rsidP="00AA5D9F">
      <w:pPr>
        <w:ind w:left="1422"/>
        <w:rPr>
          <w:rFonts w:ascii="Arial" w:hAnsi="Arial" w:cs="Arial"/>
          <w:b/>
        </w:rPr>
      </w:pPr>
    </w:p>
    <w:p w14:paraId="24CA3698" w14:textId="77777777" w:rsidR="00BA76A0" w:rsidRPr="00B03A9C" w:rsidRDefault="00BA76A0" w:rsidP="00AA5D9F">
      <w:pPr>
        <w:ind w:left="720"/>
      </w:pPr>
      <w:r>
        <w:rPr>
          <w:rFonts w:ascii="Arial" w:hAnsi="Arial" w:cs="Arial"/>
          <w:b/>
        </w:rPr>
        <w:tab/>
        <w:t xml:space="preserve">ARR </w:t>
      </w:r>
      <w:r>
        <w:rPr>
          <w:rFonts w:ascii="Arial" w:hAnsi="Arial" w:cs="Arial"/>
        </w:rPr>
        <w:t>= Assumed Reinvestment Rate</w:t>
      </w:r>
    </w:p>
    <w:p w14:paraId="518BA754" w14:textId="4D7F3086" w:rsidR="00404389" w:rsidRDefault="00404389" w:rsidP="00D7441E">
      <w:pPr>
        <w:tabs>
          <w:tab w:val="left" w:pos="1440"/>
        </w:tabs>
        <w:rPr>
          <w:rFonts w:ascii="Arial" w:hAnsi="Arial" w:cs="Arial"/>
        </w:rPr>
      </w:pPr>
    </w:p>
    <w:p w14:paraId="50965768" w14:textId="6D89D07B" w:rsidR="00404389" w:rsidRPr="00524CD4" w:rsidRDefault="00741A62" w:rsidP="00AA5D9F">
      <w:pPr>
        <w:suppressAutoHyphens/>
        <w:ind w:left="720" w:hanging="720"/>
        <w:rPr>
          <w:rFonts w:ascii="Arial" w:hAnsi="Arial" w:cs="Arial"/>
          <w:bCs/>
        </w:rPr>
      </w:pPr>
      <w:r>
        <w:rPr>
          <w:rFonts w:ascii="Arial" w:hAnsi="Arial" w:cs="Arial"/>
          <w:bCs/>
        </w:rPr>
        <w:t>(ii)</w:t>
      </w:r>
      <w:r>
        <w:rPr>
          <w:rFonts w:ascii="Arial" w:hAnsi="Arial" w:cs="Arial"/>
          <w:bCs/>
        </w:rPr>
        <w:tab/>
        <w:t>For any Prepayment made after the expiration of the Yield Maintenance Period but during the remainder of the Prepayment Premium Period, the “</w:t>
      </w:r>
      <w:r>
        <w:rPr>
          <w:rFonts w:ascii="Arial" w:hAnsi="Arial" w:cs="Arial"/>
          <w:b/>
        </w:rPr>
        <w:t>Prepayment Premium”</w:t>
      </w:r>
      <w:r>
        <w:rPr>
          <w:rFonts w:ascii="Arial" w:hAnsi="Arial" w:cs="Arial"/>
          <w:bCs/>
        </w:rPr>
        <w:t xml:space="preserve"> will be 1.0% of the amount of principal being prepaid.</w:t>
      </w:r>
    </w:p>
    <w:p w14:paraId="6A7379DE" w14:textId="6B172B2A" w:rsidR="003A109E" w:rsidRDefault="003A109E" w:rsidP="00D7441E">
      <w:pPr>
        <w:tabs>
          <w:tab w:val="left" w:pos="1440"/>
        </w:tabs>
        <w:rPr>
          <w:rFonts w:ascii="Arial" w:hAnsi="Arial" w:cs="Arial"/>
        </w:rPr>
      </w:pPr>
    </w:p>
    <w:p w14:paraId="1642C0CE" w14:textId="77777777" w:rsidR="003A6697" w:rsidRDefault="003A6697" w:rsidP="00E415E8">
      <w:pPr>
        <w:tabs>
          <w:tab w:val="left" w:pos="1440"/>
        </w:tabs>
        <w:jc w:val="center"/>
        <w:rPr>
          <w:rFonts w:ascii="Arial" w:hAnsi="Arial" w:cs="Arial"/>
        </w:rPr>
        <w:sectPr w:rsidR="003A6697" w:rsidSect="00D7441E">
          <w:footerReference w:type="default" r:id="rId21"/>
          <w:footerReference w:type="first" r:id="rId22"/>
          <w:pgSz w:w="12240" w:h="15840"/>
          <w:pgMar w:top="1440" w:right="1080" w:bottom="1440" w:left="1080" w:header="720" w:footer="720" w:gutter="0"/>
          <w:pgNumType w:start="1"/>
          <w:cols w:space="720"/>
          <w:titlePg/>
          <w:docGrid w:linePitch="360"/>
        </w:sectPr>
      </w:pPr>
    </w:p>
    <w:p w14:paraId="41016677" w14:textId="530C006F" w:rsidR="003A6697" w:rsidRPr="00F8584D" w:rsidRDefault="00F8584D" w:rsidP="003A6697">
      <w:pPr>
        <w:overflowPunct/>
        <w:autoSpaceDE/>
        <w:autoSpaceDN/>
        <w:adjustRightInd/>
        <w:jc w:val="center"/>
        <w:rPr>
          <w:rFonts w:ascii="Arial" w:hAnsi="Arial" w:cs="Arial"/>
          <w:b/>
          <w:sz w:val="24"/>
          <w:szCs w:val="24"/>
        </w:rPr>
      </w:pPr>
      <w:r w:rsidRPr="00F8584D">
        <w:rPr>
          <w:rFonts w:ascii="Arial" w:hAnsi="Arial" w:cs="Arial"/>
          <w:b/>
          <w:sz w:val="24"/>
          <w:szCs w:val="24"/>
        </w:rPr>
        <w:lastRenderedPageBreak/>
        <w:t>Exhibit A</w:t>
      </w:r>
    </w:p>
    <w:p w14:paraId="6DC4AE02" w14:textId="77777777" w:rsidR="003A6697" w:rsidRPr="00F8584D" w:rsidRDefault="003A6697" w:rsidP="003A6697">
      <w:pPr>
        <w:rPr>
          <w:rFonts w:ascii="Arial" w:hAnsi="Arial" w:cs="Arial"/>
          <w:b/>
          <w:sz w:val="24"/>
          <w:szCs w:val="24"/>
        </w:rPr>
      </w:pPr>
    </w:p>
    <w:p w14:paraId="2D546735" w14:textId="4AAFA6AB" w:rsidR="003A6697" w:rsidRPr="00F8584D" w:rsidRDefault="00F8584D" w:rsidP="003A6697">
      <w:pPr>
        <w:jc w:val="center"/>
        <w:rPr>
          <w:rFonts w:ascii="Arial" w:hAnsi="Arial" w:cs="Arial"/>
          <w:b/>
          <w:sz w:val="24"/>
          <w:szCs w:val="24"/>
        </w:rPr>
      </w:pPr>
      <w:r w:rsidRPr="00F8584D">
        <w:rPr>
          <w:rFonts w:ascii="Arial" w:hAnsi="Arial" w:cs="Arial"/>
          <w:b/>
          <w:sz w:val="24"/>
          <w:szCs w:val="24"/>
        </w:rPr>
        <w:t xml:space="preserve">Modifications </w:t>
      </w:r>
      <w:r>
        <w:rPr>
          <w:rFonts w:ascii="Arial" w:hAnsi="Arial" w:cs="Arial"/>
          <w:b/>
          <w:sz w:val="24"/>
          <w:szCs w:val="24"/>
        </w:rPr>
        <w:t>t</w:t>
      </w:r>
      <w:r w:rsidRPr="00F8584D">
        <w:rPr>
          <w:rFonts w:ascii="Arial" w:hAnsi="Arial" w:cs="Arial"/>
          <w:b/>
          <w:sz w:val="24"/>
          <w:szCs w:val="24"/>
        </w:rPr>
        <w:t>o Project Note</w:t>
      </w:r>
    </w:p>
    <w:p w14:paraId="582512BF" w14:textId="214D11D7" w:rsidR="003A6697" w:rsidRDefault="003A6697" w:rsidP="003A6697">
      <w:pPr>
        <w:jc w:val="center"/>
        <w:rPr>
          <w:rFonts w:ascii="Arial" w:hAnsi="Arial" w:cs="Arial"/>
          <w:b/>
        </w:rPr>
      </w:pPr>
    </w:p>
    <w:p w14:paraId="31F2D9C1" w14:textId="3A2176D5" w:rsidR="00DC4980" w:rsidRDefault="00DC4980" w:rsidP="00DC4980">
      <w:pPr>
        <w:tabs>
          <w:tab w:val="left" w:pos="-1440"/>
          <w:tab w:val="left" w:pos="-720"/>
          <w:tab w:val="left" w:pos="720"/>
          <w:tab w:val="left" w:pos="1440"/>
          <w:tab w:val="left" w:pos="2160"/>
          <w:tab w:val="left" w:pos="2880"/>
          <w:tab w:val="left" w:pos="3600"/>
          <w:tab w:val="left" w:pos="4320"/>
          <w:tab w:val="left" w:pos="5040"/>
          <w:tab w:val="left" w:pos="5760"/>
          <w:tab w:val="left" w:pos="6340"/>
          <w:tab w:val="left" w:pos="6480"/>
        </w:tabs>
        <w:suppressAutoHyphens/>
        <w:ind w:left="1440" w:hanging="1440"/>
        <w:rPr>
          <w:rFonts w:ascii="Arial" w:hAnsi="Arial" w:cs="Arial"/>
        </w:rPr>
      </w:pPr>
      <w:r>
        <w:rPr>
          <w:rFonts w:ascii="Arial" w:hAnsi="Arial" w:cs="Arial"/>
        </w:rPr>
        <w:t>The following modifications are made to the text of the Project Note that precedes this Exhibit:</w:t>
      </w:r>
    </w:p>
    <w:p w14:paraId="43455C7B" w14:textId="77777777" w:rsidR="00DC4980" w:rsidRPr="00D14FAA" w:rsidRDefault="00DC4980" w:rsidP="00DC4980">
      <w:pPr>
        <w:tabs>
          <w:tab w:val="left" w:pos="-1440"/>
          <w:tab w:val="left" w:pos="-720"/>
          <w:tab w:val="left" w:pos="720"/>
          <w:tab w:val="left" w:pos="1440"/>
          <w:tab w:val="left" w:pos="2160"/>
          <w:tab w:val="left" w:pos="2880"/>
          <w:tab w:val="left" w:pos="3600"/>
          <w:tab w:val="left" w:pos="4320"/>
          <w:tab w:val="left" w:pos="5040"/>
          <w:tab w:val="left" w:pos="5760"/>
          <w:tab w:val="left" w:pos="6340"/>
          <w:tab w:val="left" w:pos="6480"/>
        </w:tabs>
        <w:suppressAutoHyphens/>
        <w:ind w:left="1440" w:hanging="1440"/>
        <w:rPr>
          <w:rFonts w:ascii="Arial" w:hAnsi="Arial" w:cs="Arial"/>
        </w:rPr>
      </w:pPr>
    </w:p>
    <w:p w14:paraId="4C987DBB" w14:textId="77777777" w:rsidR="00DC4980" w:rsidRPr="00D14FAA" w:rsidRDefault="00DC4980" w:rsidP="00DC4980">
      <w:pPr>
        <w:tabs>
          <w:tab w:val="left" w:pos="-1440"/>
          <w:tab w:val="left" w:pos="-720"/>
          <w:tab w:val="left" w:pos="720"/>
          <w:tab w:val="left" w:pos="1440"/>
          <w:tab w:val="left" w:pos="2160"/>
          <w:tab w:val="left" w:pos="2880"/>
          <w:tab w:val="left" w:pos="3600"/>
          <w:tab w:val="left" w:pos="4320"/>
          <w:tab w:val="left" w:pos="5040"/>
          <w:tab w:val="left" w:pos="5760"/>
          <w:tab w:val="left" w:pos="6340"/>
          <w:tab w:val="left" w:pos="6480"/>
        </w:tabs>
        <w:suppressAutoHyphens/>
        <w:ind w:left="1440" w:hanging="1440"/>
        <w:rPr>
          <w:rFonts w:ascii="Arial" w:hAnsi="Arial" w:cs="Arial"/>
        </w:rPr>
      </w:pPr>
      <w:r>
        <w:rPr>
          <w:rFonts w:ascii="Arial" w:hAnsi="Arial" w:cs="Arial"/>
        </w:rPr>
        <w:t xml:space="preserve">None. </w:t>
      </w:r>
    </w:p>
    <w:p w14:paraId="24B22087" w14:textId="67DA5E79" w:rsidR="003A6697" w:rsidRPr="00CE6CE1" w:rsidRDefault="003A6697" w:rsidP="00CE6CE1">
      <w:pPr>
        <w:rPr>
          <w:rFonts w:ascii="Arial" w:hAnsi="Arial" w:cs="Arial"/>
          <w:bCs/>
          <w:i/>
          <w:iCs/>
          <w:sz w:val="16"/>
          <w:szCs w:val="16"/>
        </w:rPr>
      </w:pPr>
    </w:p>
    <w:p w14:paraId="43E1E7B3" w14:textId="7B652935" w:rsidR="00CC5768" w:rsidRPr="00373B30" w:rsidRDefault="00CC5768" w:rsidP="00E415E8">
      <w:pPr>
        <w:tabs>
          <w:tab w:val="left" w:pos="1440"/>
        </w:tabs>
        <w:jc w:val="center"/>
        <w:rPr>
          <w:rFonts w:ascii="Arial" w:hAnsi="Arial" w:cs="Arial"/>
        </w:rPr>
      </w:pPr>
    </w:p>
    <w:sectPr w:rsidR="00CC5768" w:rsidRPr="00373B30" w:rsidSect="00D7441E">
      <w:footerReference w:type="first" r:id="rId23"/>
      <w:pgSz w:w="12240" w:h="15840"/>
      <w:pgMar w:top="1440" w:right="1080" w:bottom="144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2305E" w14:textId="77777777" w:rsidR="00B35A87" w:rsidRDefault="00B35A87" w:rsidP="00B70839">
      <w:r>
        <w:separator/>
      </w:r>
    </w:p>
  </w:endnote>
  <w:endnote w:type="continuationSeparator" w:id="0">
    <w:p w14:paraId="551540B5" w14:textId="77777777" w:rsidR="00B35A87" w:rsidRDefault="00B35A87" w:rsidP="00B70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744F4" w14:textId="77777777" w:rsidR="00F32254" w:rsidRDefault="00F32254" w:rsidP="00350B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40"/>
        <w:tab w:val="left" w:pos="6480"/>
        <w:tab w:val="right" w:pos="10080"/>
      </w:tabs>
      <w:suppressAutoHyphens/>
      <w:rPr>
        <w:rFonts w:ascii="Arial" w:hAnsi="Arial" w:cs="Arial"/>
        <w:bCs/>
      </w:rPr>
    </w:pPr>
  </w:p>
  <w:p w14:paraId="641CDDBB" w14:textId="3840B733" w:rsidR="00F32254" w:rsidRPr="00EE34E5" w:rsidRDefault="00B26B0A" w:rsidP="00EE34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40"/>
        <w:tab w:val="left" w:pos="6480"/>
        <w:tab w:val="right" w:pos="10080"/>
      </w:tabs>
      <w:suppressAutoHyphens/>
      <w:rPr>
        <w:rFonts w:ascii="Arial" w:hAnsi="Arial" w:cs="Arial"/>
        <w:bCs/>
      </w:rPr>
    </w:pPr>
    <w:r>
      <w:rPr>
        <w:rFonts w:ascii="Arial" w:hAnsi="Arial" w:cs="Arial"/>
        <w:bCs/>
      </w:rPr>
      <w:t>Project Note – Fixed Rate – TEL (Immediate)</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 xml:space="preserve">Page </w:t>
    </w:r>
    <w:r>
      <w:rPr>
        <w:rStyle w:val="PageNumber"/>
        <w:rFonts w:ascii="Arial" w:hAnsi="Arial" w:cs="Arial"/>
        <w:bCs/>
      </w:rPr>
      <w:fldChar w:fldCharType="begin"/>
    </w:r>
    <w:r>
      <w:rPr>
        <w:rStyle w:val="PageNumber"/>
        <w:rFonts w:ascii="Arial" w:hAnsi="Arial" w:cs="Arial"/>
        <w:bCs/>
      </w:rPr>
      <w:instrText xml:space="preserve"> PAGE </w:instrText>
    </w:r>
    <w:r>
      <w:rPr>
        <w:rStyle w:val="PageNumber"/>
        <w:rFonts w:ascii="Arial" w:hAnsi="Arial" w:cs="Arial"/>
        <w:bCs/>
      </w:rPr>
      <w:fldChar w:fldCharType="separate"/>
    </w:r>
    <w:r>
      <w:rPr>
        <w:rStyle w:val="PageNumber"/>
        <w:rFonts w:ascii="Arial" w:hAnsi="Arial" w:cs="Arial"/>
        <w:bCs/>
        <w:noProof/>
      </w:rPr>
      <w:t>2</w:t>
    </w:r>
    <w:r>
      <w:rPr>
        <w:rStyle w:val="PageNumber"/>
        <w:rFonts w:ascii="Arial" w:hAnsi="Arial" w:cs="Arial"/>
        <w:bCs/>
      </w:rPr>
      <w:fldChar w:fldCharType="end"/>
    </w:r>
    <w:r>
      <w:rPr>
        <w:rFonts w:ascii="Arial" w:hAnsi="Arial" w:cs="Arial"/>
        <w:bCs/>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B5454" w14:textId="06BF26CB" w:rsidR="00F32254" w:rsidRPr="00BC37D0" w:rsidRDefault="00F3225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40"/>
        <w:tab w:val="left" w:pos="6480"/>
      </w:tabs>
      <w:suppressAutoHyphens/>
      <w:rPr>
        <w:rFonts w:ascii="Arial" w:hAnsi="Arial" w:cs="Arial"/>
        <w:b/>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2685F" w14:textId="77777777" w:rsidR="00F32254" w:rsidRDefault="00F32254" w:rsidP="00350B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40"/>
        <w:tab w:val="left" w:pos="6480"/>
        <w:tab w:val="right" w:pos="10080"/>
      </w:tabs>
      <w:suppressAutoHyphens/>
      <w:rPr>
        <w:rFonts w:ascii="Arial" w:hAnsi="Arial" w:cs="Arial"/>
        <w:bCs/>
      </w:rPr>
    </w:pPr>
  </w:p>
  <w:p w14:paraId="0935A8AE" w14:textId="3E7D666B" w:rsidR="00F32254" w:rsidRPr="00EE34E5" w:rsidRDefault="00154FFC" w:rsidP="00EE34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40"/>
        <w:tab w:val="left" w:pos="6480"/>
        <w:tab w:val="right" w:pos="10080"/>
      </w:tabs>
      <w:suppressAutoHyphens/>
      <w:rPr>
        <w:rFonts w:ascii="Arial" w:hAnsi="Arial" w:cs="Arial"/>
        <w:bCs/>
      </w:rPr>
    </w:pPr>
    <w:r>
      <w:rPr>
        <w:rFonts w:ascii="Arial" w:hAnsi="Arial" w:cs="Arial"/>
        <w:bCs/>
      </w:rPr>
      <w:t>Project Note – Fixed Rate – TEL (Immediate)</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 xml:space="preserve">Schedule 1, Page </w:t>
    </w:r>
    <w:r>
      <w:rPr>
        <w:rFonts w:ascii="Arial" w:hAnsi="Arial" w:cs="Arial"/>
        <w:bCs/>
      </w:rPr>
      <w:fldChar w:fldCharType="begin"/>
    </w:r>
    <w:r>
      <w:rPr>
        <w:rFonts w:ascii="Arial" w:hAnsi="Arial" w:cs="Arial"/>
        <w:bCs/>
      </w:rPr>
      <w:instrText xml:space="preserve"> PAGE   \* MERGEFORMAT </w:instrText>
    </w:r>
    <w:r>
      <w:rPr>
        <w:rFonts w:ascii="Arial" w:hAnsi="Arial" w:cs="Arial"/>
        <w:bCs/>
      </w:rPr>
      <w:fldChar w:fldCharType="separate"/>
    </w:r>
    <w:r>
      <w:rPr>
        <w:rFonts w:ascii="Arial" w:hAnsi="Arial" w:cs="Arial"/>
        <w:bCs/>
        <w:noProof/>
      </w:rPr>
      <w:t>4</w:t>
    </w:r>
    <w:r>
      <w:rPr>
        <w:rFonts w:ascii="Arial" w:hAnsi="Arial" w:cs="Arial"/>
        <w:bCs/>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C1285" w14:textId="77777777" w:rsidR="00F32254" w:rsidRDefault="00F32254" w:rsidP="00350B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40"/>
        <w:tab w:val="left" w:pos="6480"/>
        <w:tab w:val="right" w:pos="10080"/>
      </w:tabs>
      <w:suppressAutoHyphens/>
      <w:rPr>
        <w:rFonts w:ascii="Arial" w:hAnsi="Arial" w:cs="Arial"/>
        <w:bCs/>
      </w:rPr>
    </w:pPr>
  </w:p>
  <w:p w14:paraId="60209EEF" w14:textId="65A72C5D" w:rsidR="00F32254" w:rsidRPr="00EE34E5" w:rsidRDefault="00154FFC" w:rsidP="00EE34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40"/>
        <w:tab w:val="left" w:pos="6480"/>
        <w:tab w:val="right" w:pos="10080"/>
      </w:tabs>
      <w:suppressAutoHyphens/>
      <w:rPr>
        <w:rFonts w:ascii="Arial" w:hAnsi="Arial" w:cs="Arial"/>
        <w:bCs/>
      </w:rPr>
    </w:pPr>
    <w:r>
      <w:rPr>
        <w:rFonts w:ascii="Arial" w:hAnsi="Arial" w:cs="Arial"/>
        <w:bCs/>
      </w:rPr>
      <w:t>Project Note – Fixed Rate – TEL (Immediate)</w:t>
    </w:r>
    <w:r>
      <w:rPr>
        <w:rFonts w:ascii="Arial" w:hAnsi="Arial" w:cs="Arial"/>
        <w:bCs/>
      </w:rPr>
      <w:tab/>
    </w:r>
    <w:r>
      <w:rPr>
        <w:rFonts w:ascii="Arial" w:hAnsi="Arial" w:cs="Arial"/>
        <w:bCs/>
      </w:rPr>
      <w:tab/>
    </w:r>
    <w:r>
      <w:rPr>
        <w:bCs/>
      </w:rPr>
      <w:tab/>
    </w:r>
    <w:r>
      <w:rPr>
        <w:bCs/>
      </w:rPr>
      <w:tab/>
    </w:r>
    <w:r>
      <w:rPr>
        <w:bCs/>
      </w:rPr>
      <w:tab/>
    </w:r>
    <w:r>
      <w:rPr>
        <w:bCs/>
      </w:rPr>
      <w:tab/>
    </w:r>
    <w:r>
      <w:rPr>
        <w:rFonts w:ascii="Arial" w:hAnsi="Arial" w:cs="Arial"/>
        <w:bCs/>
      </w:rPr>
      <w:t xml:space="preserve">Schedule 1, Page </w:t>
    </w:r>
    <w:r>
      <w:rPr>
        <w:rFonts w:ascii="Arial" w:hAnsi="Arial" w:cs="Arial"/>
        <w:bCs/>
      </w:rPr>
      <w:fldChar w:fldCharType="begin"/>
    </w:r>
    <w:r>
      <w:rPr>
        <w:rFonts w:ascii="Arial" w:hAnsi="Arial" w:cs="Arial"/>
        <w:bCs/>
      </w:rPr>
      <w:instrText xml:space="preserve"> PAGE   \* MERGEFORMAT </w:instrText>
    </w:r>
    <w:r>
      <w:rPr>
        <w:rFonts w:ascii="Arial" w:hAnsi="Arial" w:cs="Arial"/>
        <w:bCs/>
      </w:rPr>
      <w:fldChar w:fldCharType="separate"/>
    </w:r>
    <w:r>
      <w:rPr>
        <w:rFonts w:ascii="Arial" w:hAnsi="Arial" w:cs="Arial"/>
        <w:bCs/>
        <w:noProof/>
      </w:rPr>
      <w:t>1</w:t>
    </w:r>
    <w:r>
      <w:rPr>
        <w:rFonts w:ascii="Arial" w:hAnsi="Arial" w:cs="Arial"/>
        <w:bCs/>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18D0B" w14:textId="77777777" w:rsidR="003923B3" w:rsidRDefault="003923B3" w:rsidP="00350B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40"/>
        <w:tab w:val="left" w:pos="6480"/>
        <w:tab w:val="right" w:pos="10080"/>
      </w:tabs>
      <w:suppressAutoHyphens/>
      <w:rPr>
        <w:rFonts w:ascii="Arial" w:hAnsi="Arial" w:cs="Arial"/>
        <w:bCs/>
      </w:rPr>
    </w:pPr>
  </w:p>
  <w:p w14:paraId="18FCB0F8" w14:textId="70BA64F1" w:rsidR="003923B3" w:rsidRPr="00EE34E5" w:rsidRDefault="00154FFC" w:rsidP="00EE34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40"/>
        <w:tab w:val="left" w:pos="6480"/>
        <w:tab w:val="right" w:pos="10080"/>
      </w:tabs>
      <w:suppressAutoHyphens/>
      <w:rPr>
        <w:rFonts w:ascii="Arial" w:hAnsi="Arial" w:cs="Arial"/>
        <w:bCs/>
      </w:rPr>
    </w:pPr>
    <w:r>
      <w:rPr>
        <w:rFonts w:ascii="Arial" w:hAnsi="Arial" w:cs="Arial"/>
        <w:bCs/>
      </w:rPr>
      <w:t>Project Note – Fixed Rate – TEL (Immediate)</w:t>
    </w:r>
    <w:r>
      <w:rPr>
        <w:rFonts w:ascii="Arial" w:hAnsi="Arial" w:cs="Arial"/>
        <w:bCs/>
      </w:rPr>
      <w:tab/>
    </w:r>
    <w:r>
      <w:rPr>
        <w:rFonts w:ascii="Arial" w:hAnsi="Arial" w:cs="Arial"/>
        <w:bCs/>
      </w:rPr>
      <w:tab/>
    </w:r>
    <w:r>
      <w:rPr>
        <w:bCs/>
      </w:rPr>
      <w:tab/>
    </w:r>
    <w:r>
      <w:rPr>
        <w:bCs/>
      </w:rPr>
      <w:tab/>
    </w:r>
    <w:r>
      <w:rPr>
        <w:bCs/>
      </w:rPr>
      <w:tab/>
    </w:r>
    <w:r>
      <w:rPr>
        <w:bCs/>
      </w:rPr>
      <w:tab/>
    </w:r>
    <w:r>
      <w:rPr>
        <w:rFonts w:ascii="Arial" w:hAnsi="Arial" w:cs="Arial"/>
        <w:bCs/>
      </w:rPr>
      <w:t xml:space="preserve">Schedule 2, Page </w:t>
    </w:r>
    <w:r>
      <w:rPr>
        <w:rFonts w:ascii="Arial" w:hAnsi="Arial" w:cs="Arial"/>
        <w:bCs/>
      </w:rPr>
      <w:fldChar w:fldCharType="begin"/>
    </w:r>
    <w:r>
      <w:rPr>
        <w:rFonts w:ascii="Arial" w:hAnsi="Arial" w:cs="Arial"/>
        <w:bCs/>
      </w:rPr>
      <w:instrText xml:space="preserve"> PAGE   \* MERGEFORMAT </w:instrText>
    </w:r>
    <w:r>
      <w:rPr>
        <w:rFonts w:ascii="Arial" w:hAnsi="Arial" w:cs="Arial"/>
        <w:bCs/>
      </w:rPr>
      <w:fldChar w:fldCharType="separate"/>
    </w:r>
    <w:r>
      <w:rPr>
        <w:rFonts w:ascii="Arial" w:hAnsi="Arial" w:cs="Arial"/>
        <w:bCs/>
        <w:noProof/>
      </w:rPr>
      <w:t>1</w:t>
    </w:r>
    <w:r>
      <w:rPr>
        <w:rFonts w:ascii="Arial" w:hAnsi="Arial" w:cs="Arial"/>
        <w:bCs/>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7BDDF" w14:textId="77777777" w:rsidR="003923B3" w:rsidRDefault="003923B3" w:rsidP="00350B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40"/>
        <w:tab w:val="left" w:pos="6480"/>
        <w:tab w:val="right" w:pos="10080"/>
      </w:tabs>
      <w:suppressAutoHyphens/>
      <w:rPr>
        <w:rFonts w:ascii="Arial" w:hAnsi="Arial" w:cs="Arial"/>
        <w:bCs/>
      </w:rPr>
    </w:pPr>
  </w:p>
  <w:p w14:paraId="53FBFF15" w14:textId="55123D4B" w:rsidR="003923B3" w:rsidRPr="00EE34E5" w:rsidRDefault="00154FFC" w:rsidP="00EE34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40"/>
        <w:tab w:val="left" w:pos="6480"/>
        <w:tab w:val="right" w:pos="10080"/>
      </w:tabs>
      <w:suppressAutoHyphens/>
      <w:rPr>
        <w:rFonts w:ascii="Arial" w:hAnsi="Arial" w:cs="Arial"/>
        <w:bCs/>
      </w:rPr>
    </w:pPr>
    <w:r>
      <w:rPr>
        <w:rFonts w:ascii="Arial" w:hAnsi="Arial" w:cs="Arial"/>
        <w:bCs/>
      </w:rPr>
      <w:t>Project Note – Fixed Rate – TEL (Immediate)</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 xml:space="preserve">Schedule 3, Page </w:t>
    </w:r>
    <w:r>
      <w:rPr>
        <w:rFonts w:ascii="Arial" w:hAnsi="Arial" w:cs="Arial"/>
        <w:bCs/>
      </w:rPr>
      <w:fldChar w:fldCharType="begin"/>
    </w:r>
    <w:r>
      <w:rPr>
        <w:rFonts w:ascii="Arial" w:hAnsi="Arial" w:cs="Arial"/>
        <w:bCs/>
      </w:rPr>
      <w:instrText xml:space="preserve"> PAGE   \* MERGEFORMAT </w:instrText>
    </w:r>
    <w:r>
      <w:rPr>
        <w:rFonts w:ascii="Arial" w:hAnsi="Arial" w:cs="Arial"/>
        <w:bCs/>
      </w:rPr>
      <w:fldChar w:fldCharType="separate"/>
    </w:r>
    <w:r>
      <w:rPr>
        <w:rFonts w:ascii="Arial" w:hAnsi="Arial" w:cs="Arial"/>
        <w:bCs/>
        <w:noProof/>
      </w:rPr>
      <w:t>4</w:t>
    </w:r>
    <w:r>
      <w:rPr>
        <w:rFonts w:ascii="Arial" w:hAnsi="Arial" w:cs="Arial"/>
        <w:bCs/>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6A7B9" w14:textId="77777777" w:rsidR="003923B3" w:rsidRDefault="003923B3" w:rsidP="00350B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40"/>
        <w:tab w:val="left" w:pos="6480"/>
        <w:tab w:val="right" w:pos="10080"/>
      </w:tabs>
      <w:suppressAutoHyphens/>
      <w:rPr>
        <w:rFonts w:ascii="Arial" w:hAnsi="Arial" w:cs="Arial"/>
        <w:bCs/>
      </w:rPr>
    </w:pPr>
  </w:p>
  <w:p w14:paraId="7A4D22C5" w14:textId="7BC36554" w:rsidR="003923B3" w:rsidRPr="00EE34E5" w:rsidRDefault="00154FFC" w:rsidP="00EE34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40"/>
        <w:tab w:val="left" w:pos="6480"/>
        <w:tab w:val="right" w:pos="10080"/>
      </w:tabs>
      <w:suppressAutoHyphens/>
      <w:rPr>
        <w:rFonts w:ascii="Arial" w:hAnsi="Arial" w:cs="Arial"/>
        <w:bCs/>
      </w:rPr>
    </w:pPr>
    <w:r>
      <w:rPr>
        <w:rFonts w:ascii="Arial" w:hAnsi="Arial" w:cs="Arial"/>
        <w:bCs/>
      </w:rPr>
      <w:t>Project Note – Fixed Rate – TEL (Immediate)</w:t>
    </w:r>
    <w:r>
      <w:rPr>
        <w:rFonts w:ascii="Arial" w:hAnsi="Arial" w:cs="Arial"/>
        <w:bCs/>
      </w:rPr>
      <w:tab/>
    </w:r>
    <w:r>
      <w:rPr>
        <w:rFonts w:ascii="Arial" w:hAnsi="Arial" w:cs="Arial"/>
        <w:bCs/>
      </w:rPr>
      <w:tab/>
    </w:r>
    <w:r>
      <w:rPr>
        <w:bCs/>
      </w:rPr>
      <w:tab/>
    </w:r>
    <w:r>
      <w:rPr>
        <w:bCs/>
      </w:rPr>
      <w:tab/>
    </w:r>
    <w:r>
      <w:rPr>
        <w:bCs/>
      </w:rPr>
      <w:tab/>
    </w:r>
    <w:r>
      <w:rPr>
        <w:bCs/>
      </w:rPr>
      <w:tab/>
    </w:r>
    <w:r>
      <w:rPr>
        <w:rFonts w:ascii="Arial" w:hAnsi="Arial" w:cs="Arial"/>
        <w:bCs/>
      </w:rPr>
      <w:t xml:space="preserve">Schedule 3, Page </w:t>
    </w:r>
    <w:r>
      <w:rPr>
        <w:rFonts w:ascii="Arial" w:hAnsi="Arial" w:cs="Arial"/>
        <w:bCs/>
      </w:rPr>
      <w:fldChar w:fldCharType="begin"/>
    </w:r>
    <w:r>
      <w:rPr>
        <w:rFonts w:ascii="Arial" w:hAnsi="Arial" w:cs="Arial"/>
        <w:bCs/>
      </w:rPr>
      <w:instrText xml:space="preserve"> PAGE   \* MERGEFORMAT </w:instrText>
    </w:r>
    <w:r>
      <w:rPr>
        <w:rFonts w:ascii="Arial" w:hAnsi="Arial" w:cs="Arial"/>
        <w:bCs/>
      </w:rPr>
      <w:fldChar w:fldCharType="separate"/>
    </w:r>
    <w:r>
      <w:rPr>
        <w:rFonts w:ascii="Arial" w:hAnsi="Arial" w:cs="Arial"/>
        <w:bCs/>
        <w:noProof/>
      </w:rPr>
      <w:t>1</w:t>
    </w:r>
    <w:r>
      <w:rPr>
        <w:rFonts w:ascii="Arial" w:hAnsi="Arial" w:cs="Arial"/>
        <w:bCs/>
        <w:noProof/>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DAC64" w14:textId="77777777" w:rsidR="00F32254" w:rsidRDefault="00F32254" w:rsidP="00350B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40"/>
        <w:tab w:val="left" w:pos="6480"/>
        <w:tab w:val="right" w:pos="10080"/>
      </w:tabs>
      <w:suppressAutoHyphens/>
      <w:rPr>
        <w:rFonts w:ascii="Arial" w:hAnsi="Arial" w:cs="Arial"/>
        <w:bCs/>
      </w:rPr>
    </w:pPr>
  </w:p>
  <w:p w14:paraId="0CB3B230" w14:textId="4ADB05F7" w:rsidR="00F32254" w:rsidRPr="00EE34E5" w:rsidRDefault="00154FFC" w:rsidP="00EE34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40"/>
        <w:tab w:val="left" w:pos="6480"/>
        <w:tab w:val="right" w:pos="10080"/>
      </w:tabs>
      <w:suppressAutoHyphens/>
      <w:rPr>
        <w:rFonts w:ascii="Arial" w:hAnsi="Arial" w:cs="Arial"/>
        <w:bCs/>
      </w:rPr>
    </w:pPr>
    <w:r>
      <w:rPr>
        <w:rFonts w:ascii="Arial" w:hAnsi="Arial" w:cs="Arial"/>
        <w:bCs/>
      </w:rPr>
      <w:t>Project Note – Fixed Rate – TEL (Immediate)</w:t>
    </w:r>
    <w:r>
      <w:rPr>
        <w:rFonts w:ascii="Arial" w:hAnsi="Arial" w:cs="Arial"/>
        <w:bCs/>
      </w:rPr>
      <w:tab/>
    </w:r>
    <w:r>
      <w:rPr>
        <w:rFonts w:ascii="Arial" w:hAnsi="Arial" w:cs="Arial"/>
        <w:bCs/>
      </w:rPr>
      <w:tab/>
    </w:r>
    <w:r>
      <w:rPr>
        <w:bCs/>
      </w:rPr>
      <w:tab/>
    </w:r>
    <w:r>
      <w:rPr>
        <w:bCs/>
      </w:rPr>
      <w:tab/>
    </w:r>
    <w:r>
      <w:rPr>
        <w:bCs/>
      </w:rPr>
      <w:tab/>
    </w:r>
    <w:r>
      <w:rPr>
        <w:bCs/>
      </w:rPr>
      <w:tab/>
    </w:r>
    <w:r>
      <w:rPr>
        <w:rFonts w:ascii="Arial" w:hAnsi="Arial" w:cs="Arial"/>
        <w:bCs/>
      </w:rPr>
      <w:t xml:space="preserve">Exhibit A, Page </w:t>
    </w:r>
    <w:r>
      <w:rPr>
        <w:rFonts w:ascii="Arial" w:hAnsi="Arial" w:cs="Arial"/>
        <w:bCs/>
      </w:rPr>
      <w:fldChar w:fldCharType="begin"/>
    </w:r>
    <w:r>
      <w:rPr>
        <w:rFonts w:ascii="Arial" w:hAnsi="Arial" w:cs="Arial"/>
        <w:bCs/>
      </w:rPr>
      <w:instrText xml:space="preserve"> PAGE   \* MERGEFORMAT </w:instrText>
    </w:r>
    <w:r>
      <w:rPr>
        <w:rFonts w:ascii="Arial" w:hAnsi="Arial" w:cs="Arial"/>
        <w:bCs/>
      </w:rPr>
      <w:fldChar w:fldCharType="separate"/>
    </w:r>
    <w:r>
      <w:rPr>
        <w:rFonts w:ascii="Arial" w:hAnsi="Arial" w:cs="Arial"/>
        <w:bCs/>
      </w:rPr>
      <w:t>1</w:t>
    </w:r>
    <w:r>
      <w:rPr>
        <w:rFonts w:ascii="Arial" w:hAnsi="Arial" w:cs="Arial"/>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DC2E4" w14:textId="77777777" w:rsidR="00B35A87" w:rsidRDefault="00B35A87" w:rsidP="00B70839">
      <w:r>
        <w:separator/>
      </w:r>
    </w:p>
  </w:footnote>
  <w:footnote w:type="continuationSeparator" w:id="0">
    <w:p w14:paraId="7BE7C9E5" w14:textId="77777777" w:rsidR="00B35A87" w:rsidRDefault="00B35A87" w:rsidP="00B708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E115E" w14:textId="11541D73" w:rsidR="00F32254" w:rsidRDefault="00F32254" w:rsidP="0064699B">
    <w:pPr>
      <w:tabs>
        <w:tab w:val="left" w:pos="630"/>
        <w:tab w:val="left" w:pos="414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ED0E8" w14:textId="77777777" w:rsidR="00F32254" w:rsidRDefault="00F322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C8B23" w14:textId="77777777" w:rsidR="00F32254" w:rsidRPr="00D7441E" w:rsidRDefault="00F32254" w:rsidP="00D7441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0B5B4" w14:textId="77777777" w:rsidR="00F32254" w:rsidRDefault="00F322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06503"/>
    <w:multiLevelType w:val="hybridMultilevel"/>
    <w:tmpl w:val="A796C0E6"/>
    <w:lvl w:ilvl="0" w:tplc="DE16996E">
      <w:start w:val="1"/>
      <w:numFmt w:val="lowerRoman"/>
      <w:lvlText w:val="(%1)"/>
      <w:lvlJc w:val="left"/>
      <w:pPr>
        <w:ind w:left="1080" w:hanging="72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9413D5"/>
    <w:multiLevelType w:val="hybridMultilevel"/>
    <w:tmpl w:val="863073B0"/>
    <w:lvl w:ilvl="0" w:tplc="16D0757C">
      <w:start w:val="1"/>
      <w:numFmt w:val="lowerLetter"/>
      <w:lvlText w:val="(%1)"/>
      <w:lvlJc w:val="left"/>
      <w:pPr>
        <w:ind w:left="552" w:hanging="360"/>
      </w:pPr>
      <w:rPr>
        <w:rFonts w:hint="default"/>
      </w:rPr>
    </w:lvl>
    <w:lvl w:ilvl="1" w:tplc="04090019" w:tentative="1">
      <w:start w:val="1"/>
      <w:numFmt w:val="lowerLetter"/>
      <w:lvlText w:val="%2."/>
      <w:lvlJc w:val="left"/>
      <w:pPr>
        <w:ind w:left="1272" w:hanging="360"/>
      </w:pPr>
    </w:lvl>
    <w:lvl w:ilvl="2" w:tplc="0409001B" w:tentative="1">
      <w:start w:val="1"/>
      <w:numFmt w:val="lowerRoman"/>
      <w:lvlText w:val="%3."/>
      <w:lvlJc w:val="right"/>
      <w:pPr>
        <w:ind w:left="1992" w:hanging="180"/>
      </w:pPr>
    </w:lvl>
    <w:lvl w:ilvl="3" w:tplc="0409000F" w:tentative="1">
      <w:start w:val="1"/>
      <w:numFmt w:val="decimal"/>
      <w:lvlText w:val="%4."/>
      <w:lvlJc w:val="left"/>
      <w:pPr>
        <w:ind w:left="2712" w:hanging="360"/>
      </w:pPr>
    </w:lvl>
    <w:lvl w:ilvl="4" w:tplc="04090019" w:tentative="1">
      <w:start w:val="1"/>
      <w:numFmt w:val="lowerLetter"/>
      <w:lvlText w:val="%5."/>
      <w:lvlJc w:val="left"/>
      <w:pPr>
        <w:ind w:left="3432" w:hanging="360"/>
      </w:pPr>
    </w:lvl>
    <w:lvl w:ilvl="5" w:tplc="0409001B" w:tentative="1">
      <w:start w:val="1"/>
      <w:numFmt w:val="lowerRoman"/>
      <w:lvlText w:val="%6."/>
      <w:lvlJc w:val="right"/>
      <w:pPr>
        <w:ind w:left="4152" w:hanging="180"/>
      </w:pPr>
    </w:lvl>
    <w:lvl w:ilvl="6" w:tplc="0409000F" w:tentative="1">
      <w:start w:val="1"/>
      <w:numFmt w:val="decimal"/>
      <w:lvlText w:val="%7."/>
      <w:lvlJc w:val="left"/>
      <w:pPr>
        <w:ind w:left="4872" w:hanging="360"/>
      </w:pPr>
    </w:lvl>
    <w:lvl w:ilvl="7" w:tplc="04090019" w:tentative="1">
      <w:start w:val="1"/>
      <w:numFmt w:val="lowerLetter"/>
      <w:lvlText w:val="%8."/>
      <w:lvlJc w:val="left"/>
      <w:pPr>
        <w:ind w:left="5592" w:hanging="360"/>
      </w:pPr>
    </w:lvl>
    <w:lvl w:ilvl="8" w:tplc="0409001B" w:tentative="1">
      <w:start w:val="1"/>
      <w:numFmt w:val="lowerRoman"/>
      <w:lvlText w:val="%9."/>
      <w:lvlJc w:val="right"/>
      <w:pPr>
        <w:ind w:left="6312" w:hanging="180"/>
      </w:pPr>
    </w:lvl>
  </w:abstractNum>
  <w:abstractNum w:abstractNumId="2" w15:restartNumberingAfterBreak="0">
    <w:nsid w:val="10885706"/>
    <w:multiLevelType w:val="hybridMultilevel"/>
    <w:tmpl w:val="37E6EFA8"/>
    <w:lvl w:ilvl="0" w:tplc="90988EB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59A3F86"/>
    <w:multiLevelType w:val="hybridMultilevel"/>
    <w:tmpl w:val="1354F4F4"/>
    <w:lvl w:ilvl="0" w:tplc="BA748F92">
      <w:start w:val="1"/>
      <w:numFmt w:val="lowerLetter"/>
      <w:lvlText w:val="(%1)"/>
      <w:lvlJc w:val="left"/>
      <w:pPr>
        <w:ind w:left="360" w:hanging="360"/>
      </w:pPr>
      <w:rPr>
        <w:rFonts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6874EF4"/>
    <w:multiLevelType w:val="hybridMultilevel"/>
    <w:tmpl w:val="03EAA0CE"/>
    <w:lvl w:ilvl="0" w:tplc="ADF061E0">
      <w:start w:val="1"/>
      <w:numFmt w:val="lowerLetter"/>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9C1D60"/>
    <w:multiLevelType w:val="hybridMultilevel"/>
    <w:tmpl w:val="FBA222E0"/>
    <w:lvl w:ilvl="0" w:tplc="5B484CC8">
      <w:start w:val="10"/>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37BF52E5"/>
    <w:multiLevelType w:val="hybridMultilevel"/>
    <w:tmpl w:val="DD78D654"/>
    <w:lvl w:ilvl="0" w:tplc="CBC24B5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363614"/>
    <w:multiLevelType w:val="hybridMultilevel"/>
    <w:tmpl w:val="A796C0E6"/>
    <w:lvl w:ilvl="0" w:tplc="DE16996E">
      <w:start w:val="1"/>
      <w:numFmt w:val="lowerRoman"/>
      <w:lvlText w:val="(%1)"/>
      <w:lvlJc w:val="left"/>
      <w:pPr>
        <w:ind w:left="1080" w:hanging="72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A53838"/>
    <w:multiLevelType w:val="hybridMultilevel"/>
    <w:tmpl w:val="A4C257F6"/>
    <w:lvl w:ilvl="0" w:tplc="9A0E74F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D4822A7"/>
    <w:multiLevelType w:val="hybridMultilevel"/>
    <w:tmpl w:val="03EAA0CE"/>
    <w:lvl w:ilvl="0" w:tplc="ADF061E0">
      <w:start w:val="1"/>
      <w:numFmt w:val="lowerLetter"/>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B80733"/>
    <w:multiLevelType w:val="hybridMultilevel"/>
    <w:tmpl w:val="87ECCECE"/>
    <w:lvl w:ilvl="0" w:tplc="E1B462D8">
      <w:start w:val="1"/>
      <w:numFmt w:val="lowerRoman"/>
      <w:lvlText w:val="(%1)"/>
      <w:lvlJc w:val="left"/>
      <w:pPr>
        <w:ind w:left="2160" w:hanging="72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42C1314B"/>
    <w:multiLevelType w:val="hybridMultilevel"/>
    <w:tmpl w:val="94E0FF9C"/>
    <w:lvl w:ilvl="0" w:tplc="29D4118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4457021D"/>
    <w:multiLevelType w:val="hybridMultilevel"/>
    <w:tmpl w:val="A1E6873C"/>
    <w:lvl w:ilvl="0" w:tplc="20223C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AA0546"/>
    <w:multiLevelType w:val="hybridMultilevel"/>
    <w:tmpl w:val="8522CEA4"/>
    <w:lvl w:ilvl="0" w:tplc="7DEE926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53400AB6"/>
    <w:multiLevelType w:val="hybridMultilevel"/>
    <w:tmpl w:val="E82A1610"/>
    <w:lvl w:ilvl="0" w:tplc="BD1A1292">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3731E2D"/>
    <w:multiLevelType w:val="hybridMultilevel"/>
    <w:tmpl w:val="6322A896"/>
    <w:lvl w:ilvl="0" w:tplc="2E385ECE">
      <w:start w:val="1"/>
      <w:numFmt w:val="lowerLetter"/>
      <w:lvlText w:val="(%1)"/>
      <w:lvlJc w:val="left"/>
      <w:pPr>
        <w:ind w:left="780" w:hanging="720"/>
      </w:pPr>
      <w:rPr>
        <w:rFonts w:hint="default"/>
        <w:b w:val="0"/>
        <w:bCs/>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6" w15:restartNumberingAfterBreak="0">
    <w:nsid w:val="55143364"/>
    <w:multiLevelType w:val="hybridMultilevel"/>
    <w:tmpl w:val="2E026934"/>
    <w:lvl w:ilvl="0" w:tplc="892E544E">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2B105D"/>
    <w:multiLevelType w:val="hybridMultilevel"/>
    <w:tmpl w:val="049E9BC4"/>
    <w:lvl w:ilvl="0" w:tplc="20223C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1152B3"/>
    <w:multiLevelType w:val="hybridMultilevel"/>
    <w:tmpl w:val="7748A84C"/>
    <w:lvl w:ilvl="0" w:tplc="7EFC321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E7617A0"/>
    <w:multiLevelType w:val="hybridMultilevel"/>
    <w:tmpl w:val="4A1A4A84"/>
    <w:lvl w:ilvl="0" w:tplc="19B6CC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F1C006B"/>
    <w:multiLevelType w:val="hybridMultilevel"/>
    <w:tmpl w:val="25DCB8BA"/>
    <w:lvl w:ilvl="0" w:tplc="651EBA3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C3C7C70"/>
    <w:multiLevelType w:val="hybridMultilevel"/>
    <w:tmpl w:val="B34E2FFC"/>
    <w:lvl w:ilvl="0" w:tplc="3CDACD2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6CE85FD3"/>
    <w:multiLevelType w:val="hybridMultilevel"/>
    <w:tmpl w:val="0AE40FEE"/>
    <w:lvl w:ilvl="0" w:tplc="E67E05C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D035F72"/>
    <w:multiLevelType w:val="hybridMultilevel"/>
    <w:tmpl w:val="7FF20BA6"/>
    <w:lvl w:ilvl="0" w:tplc="A4AABA7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9836418"/>
    <w:multiLevelType w:val="hybridMultilevel"/>
    <w:tmpl w:val="6458F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F56F76"/>
    <w:multiLevelType w:val="hybridMultilevel"/>
    <w:tmpl w:val="B3F8AEFA"/>
    <w:lvl w:ilvl="0" w:tplc="BD24C6F8">
      <w:start w:val="6"/>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723262159">
    <w:abstractNumId w:val="19"/>
  </w:num>
  <w:num w:numId="2" w16cid:durableId="1048605011">
    <w:abstractNumId w:val="1"/>
  </w:num>
  <w:num w:numId="3" w16cid:durableId="1817144147">
    <w:abstractNumId w:val="12"/>
  </w:num>
  <w:num w:numId="4" w16cid:durableId="1960067018">
    <w:abstractNumId w:val="17"/>
  </w:num>
  <w:num w:numId="5" w16cid:durableId="1682975175">
    <w:abstractNumId w:val="8"/>
  </w:num>
  <w:num w:numId="6" w16cid:durableId="1592466397">
    <w:abstractNumId w:val="10"/>
  </w:num>
  <w:num w:numId="7" w16cid:durableId="998268316">
    <w:abstractNumId w:val="14"/>
  </w:num>
  <w:num w:numId="8" w16cid:durableId="1887137819">
    <w:abstractNumId w:val="5"/>
  </w:num>
  <w:num w:numId="9" w16cid:durableId="502745963">
    <w:abstractNumId w:val="4"/>
  </w:num>
  <w:num w:numId="10" w16cid:durableId="1847360126">
    <w:abstractNumId w:val="18"/>
  </w:num>
  <w:num w:numId="11" w16cid:durableId="562372206">
    <w:abstractNumId w:val="9"/>
  </w:num>
  <w:num w:numId="12" w16cid:durableId="1453475095">
    <w:abstractNumId w:val="24"/>
  </w:num>
  <w:num w:numId="13" w16cid:durableId="1138765403">
    <w:abstractNumId w:val="3"/>
  </w:num>
  <w:num w:numId="14" w16cid:durableId="1727340847">
    <w:abstractNumId w:val="22"/>
  </w:num>
  <w:num w:numId="15" w16cid:durableId="21129118">
    <w:abstractNumId w:val="16"/>
  </w:num>
  <w:num w:numId="16" w16cid:durableId="839125406">
    <w:abstractNumId w:val="6"/>
  </w:num>
  <w:num w:numId="17" w16cid:durableId="1168791458">
    <w:abstractNumId w:val="0"/>
  </w:num>
  <w:num w:numId="18" w16cid:durableId="1675646843">
    <w:abstractNumId w:val="15"/>
  </w:num>
  <w:num w:numId="19" w16cid:durableId="1860585594">
    <w:abstractNumId w:val="7"/>
  </w:num>
  <w:num w:numId="20" w16cid:durableId="1318459919">
    <w:abstractNumId w:val="21"/>
  </w:num>
  <w:num w:numId="21" w16cid:durableId="1316225735">
    <w:abstractNumId w:val="2"/>
  </w:num>
  <w:num w:numId="22" w16cid:durableId="1435520616">
    <w:abstractNumId w:val="13"/>
  </w:num>
  <w:num w:numId="23" w16cid:durableId="1673332122">
    <w:abstractNumId w:val="11"/>
  </w:num>
  <w:num w:numId="24" w16cid:durableId="1374230191">
    <w:abstractNumId w:val="25"/>
  </w:num>
  <w:num w:numId="25" w16cid:durableId="962731018">
    <w:abstractNumId w:val="20"/>
  </w:num>
  <w:num w:numId="26" w16cid:durableId="202732249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removePersonalInformation/>
  <w:removeDateAndTim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readOnly" w:enforcement="0"/>
  <w:defaultTabStop w:val="720"/>
  <w:characterSpacingControl w:val="doNotCompress"/>
  <w:hdrShapeDefaults>
    <o:shapedefaults v:ext="edit" spidmax="205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802"/>
    <w:rsid w:val="000001A0"/>
    <w:rsid w:val="00000BBC"/>
    <w:rsid w:val="0000224F"/>
    <w:rsid w:val="00003FE6"/>
    <w:rsid w:val="00004B67"/>
    <w:rsid w:val="00010142"/>
    <w:rsid w:val="00010383"/>
    <w:rsid w:val="000107AB"/>
    <w:rsid w:val="00011593"/>
    <w:rsid w:val="00012B61"/>
    <w:rsid w:val="00014114"/>
    <w:rsid w:val="0001469E"/>
    <w:rsid w:val="00015DC0"/>
    <w:rsid w:val="000162B0"/>
    <w:rsid w:val="00017D4F"/>
    <w:rsid w:val="000224EF"/>
    <w:rsid w:val="00023C9D"/>
    <w:rsid w:val="000244A6"/>
    <w:rsid w:val="00025108"/>
    <w:rsid w:val="000255F8"/>
    <w:rsid w:val="00025817"/>
    <w:rsid w:val="00025F5C"/>
    <w:rsid w:val="00026204"/>
    <w:rsid w:val="00031428"/>
    <w:rsid w:val="000324B9"/>
    <w:rsid w:val="00034B42"/>
    <w:rsid w:val="00037A81"/>
    <w:rsid w:val="00042C8C"/>
    <w:rsid w:val="0004462A"/>
    <w:rsid w:val="00044E1B"/>
    <w:rsid w:val="0004560D"/>
    <w:rsid w:val="00047777"/>
    <w:rsid w:val="00050887"/>
    <w:rsid w:val="00050EEC"/>
    <w:rsid w:val="00053384"/>
    <w:rsid w:val="00056753"/>
    <w:rsid w:val="00057F3F"/>
    <w:rsid w:val="0006307E"/>
    <w:rsid w:val="00063999"/>
    <w:rsid w:val="00063A98"/>
    <w:rsid w:val="00063BBC"/>
    <w:rsid w:val="0006465F"/>
    <w:rsid w:val="000656F0"/>
    <w:rsid w:val="0007270A"/>
    <w:rsid w:val="0007367F"/>
    <w:rsid w:val="00074D6B"/>
    <w:rsid w:val="00075ABF"/>
    <w:rsid w:val="00076798"/>
    <w:rsid w:val="00076E59"/>
    <w:rsid w:val="00080BBE"/>
    <w:rsid w:val="00085317"/>
    <w:rsid w:val="000853E1"/>
    <w:rsid w:val="00085A54"/>
    <w:rsid w:val="000867D3"/>
    <w:rsid w:val="00087AC1"/>
    <w:rsid w:val="000908C0"/>
    <w:rsid w:val="00090FDC"/>
    <w:rsid w:val="000910CB"/>
    <w:rsid w:val="000911ED"/>
    <w:rsid w:val="0009271A"/>
    <w:rsid w:val="00093C92"/>
    <w:rsid w:val="000977FA"/>
    <w:rsid w:val="00097B0C"/>
    <w:rsid w:val="000A0EB2"/>
    <w:rsid w:val="000A35BC"/>
    <w:rsid w:val="000A3AFF"/>
    <w:rsid w:val="000A4474"/>
    <w:rsid w:val="000A4B6C"/>
    <w:rsid w:val="000A6192"/>
    <w:rsid w:val="000B4154"/>
    <w:rsid w:val="000B43AC"/>
    <w:rsid w:val="000B59AE"/>
    <w:rsid w:val="000B5AA9"/>
    <w:rsid w:val="000B6023"/>
    <w:rsid w:val="000B6F2D"/>
    <w:rsid w:val="000B74DF"/>
    <w:rsid w:val="000C1C5B"/>
    <w:rsid w:val="000C3401"/>
    <w:rsid w:val="000C51D0"/>
    <w:rsid w:val="000D1C35"/>
    <w:rsid w:val="000D2BA1"/>
    <w:rsid w:val="000D3099"/>
    <w:rsid w:val="000E039F"/>
    <w:rsid w:val="000E1677"/>
    <w:rsid w:val="000E6FAF"/>
    <w:rsid w:val="000E7287"/>
    <w:rsid w:val="000E7B3D"/>
    <w:rsid w:val="000F07C4"/>
    <w:rsid w:val="000F0B98"/>
    <w:rsid w:val="000F1992"/>
    <w:rsid w:val="000F2D07"/>
    <w:rsid w:val="000F2FBF"/>
    <w:rsid w:val="000F2FC9"/>
    <w:rsid w:val="000F42CF"/>
    <w:rsid w:val="000F49AC"/>
    <w:rsid w:val="000F5852"/>
    <w:rsid w:val="000F5ADC"/>
    <w:rsid w:val="000F7522"/>
    <w:rsid w:val="000F768B"/>
    <w:rsid w:val="00100E68"/>
    <w:rsid w:val="0010529C"/>
    <w:rsid w:val="00105BD8"/>
    <w:rsid w:val="00107ED5"/>
    <w:rsid w:val="001103B0"/>
    <w:rsid w:val="00110849"/>
    <w:rsid w:val="00110F42"/>
    <w:rsid w:val="00111CAB"/>
    <w:rsid w:val="00114AB2"/>
    <w:rsid w:val="00115B28"/>
    <w:rsid w:val="001212A8"/>
    <w:rsid w:val="00121A36"/>
    <w:rsid w:val="00122669"/>
    <w:rsid w:val="00122931"/>
    <w:rsid w:val="00125907"/>
    <w:rsid w:val="00125E8A"/>
    <w:rsid w:val="0012673A"/>
    <w:rsid w:val="00132C4D"/>
    <w:rsid w:val="00134F9C"/>
    <w:rsid w:val="00135029"/>
    <w:rsid w:val="00136DF3"/>
    <w:rsid w:val="0014026B"/>
    <w:rsid w:val="00143476"/>
    <w:rsid w:val="00143A8F"/>
    <w:rsid w:val="00144632"/>
    <w:rsid w:val="0014674B"/>
    <w:rsid w:val="00146FD4"/>
    <w:rsid w:val="00150D8A"/>
    <w:rsid w:val="00152DF5"/>
    <w:rsid w:val="00154FFC"/>
    <w:rsid w:val="00156A49"/>
    <w:rsid w:val="00157057"/>
    <w:rsid w:val="0015734B"/>
    <w:rsid w:val="0015751C"/>
    <w:rsid w:val="00157F4F"/>
    <w:rsid w:val="00160782"/>
    <w:rsid w:val="00160A3F"/>
    <w:rsid w:val="001615FE"/>
    <w:rsid w:val="0016373F"/>
    <w:rsid w:val="00172F26"/>
    <w:rsid w:val="00176CE8"/>
    <w:rsid w:val="0018207E"/>
    <w:rsid w:val="001848EB"/>
    <w:rsid w:val="001850C3"/>
    <w:rsid w:val="00185CE4"/>
    <w:rsid w:val="00190864"/>
    <w:rsid w:val="0019126E"/>
    <w:rsid w:val="00191D2D"/>
    <w:rsid w:val="00192A50"/>
    <w:rsid w:val="00194175"/>
    <w:rsid w:val="0019553C"/>
    <w:rsid w:val="00196241"/>
    <w:rsid w:val="001A136E"/>
    <w:rsid w:val="001A5D1D"/>
    <w:rsid w:val="001A6B38"/>
    <w:rsid w:val="001B00B7"/>
    <w:rsid w:val="001B06B5"/>
    <w:rsid w:val="001B07B6"/>
    <w:rsid w:val="001B6741"/>
    <w:rsid w:val="001C0567"/>
    <w:rsid w:val="001C1DA5"/>
    <w:rsid w:val="001C2379"/>
    <w:rsid w:val="001C3058"/>
    <w:rsid w:val="001C3941"/>
    <w:rsid w:val="001C3DCB"/>
    <w:rsid w:val="001C414A"/>
    <w:rsid w:val="001C5120"/>
    <w:rsid w:val="001C525B"/>
    <w:rsid w:val="001C640A"/>
    <w:rsid w:val="001C6682"/>
    <w:rsid w:val="001C6FFE"/>
    <w:rsid w:val="001C7FE2"/>
    <w:rsid w:val="001D2C25"/>
    <w:rsid w:val="001D5808"/>
    <w:rsid w:val="001D7057"/>
    <w:rsid w:val="001E0626"/>
    <w:rsid w:val="001E06D9"/>
    <w:rsid w:val="001E1EF0"/>
    <w:rsid w:val="001E20BD"/>
    <w:rsid w:val="001E2282"/>
    <w:rsid w:val="001E3DC8"/>
    <w:rsid w:val="001E4812"/>
    <w:rsid w:val="001E794D"/>
    <w:rsid w:val="001F0894"/>
    <w:rsid w:val="001F28D5"/>
    <w:rsid w:val="001F4216"/>
    <w:rsid w:val="001F4E74"/>
    <w:rsid w:val="001F64D8"/>
    <w:rsid w:val="001F673B"/>
    <w:rsid w:val="00200181"/>
    <w:rsid w:val="00200249"/>
    <w:rsid w:val="00203D31"/>
    <w:rsid w:val="00205062"/>
    <w:rsid w:val="0020743C"/>
    <w:rsid w:val="00211011"/>
    <w:rsid w:val="00213A43"/>
    <w:rsid w:val="002141EF"/>
    <w:rsid w:val="00214FEF"/>
    <w:rsid w:val="0022512C"/>
    <w:rsid w:val="00227901"/>
    <w:rsid w:val="00227CE2"/>
    <w:rsid w:val="00230124"/>
    <w:rsid w:val="00230C75"/>
    <w:rsid w:val="0023145F"/>
    <w:rsid w:val="00232270"/>
    <w:rsid w:val="00234E97"/>
    <w:rsid w:val="002355CD"/>
    <w:rsid w:val="00241209"/>
    <w:rsid w:val="00242C65"/>
    <w:rsid w:val="002462F4"/>
    <w:rsid w:val="002476AD"/>
    <w:rsid w:val="002516A0"/>
    <w:rsid w:val="0025251C"/>
    <w:rsid w:val="002619F9"/>
    <w:rsid w:val="00262076"/>
    <w:rsid w:val="00262F07"/>
    <w:rsid w:val="002668CE"/>
    <w:rsid w:val="002668D8"/>
    <w:rsid w:val="0026707E"/>
    <w:rsid w:val="002677E7"/>
    <w:rsid w:val="00270D23"/>
    <w:rsid w:val="00271458"/>
    <w:rsid w:val="00273637"/>
    <w:rsid w:val="00275AF3"/>
    <w:rsid w:val="00281DE2"/>
    <w:rsid w:val="002827D8"/>
    <w:rsid w:val="002846F9"/>
    <w:rsid w:val="0028656A"/>
    <w:rsid w:val="002903CA"/>
    <w:rsid w:val="0029386B"/>
    <w:rsid w:val="002948DD"/>
    <w:rsid w:val="00294AB5"/>
    <w:rsid w:val="002962AF"/>
    <w:rsid w:val="00297D89"/>
    <w:rsid w:val="002A0325"/>
    <w:rsid w:val="002A1A4A"/>
    <w:rsid w:val="002A2381"/>
    <w:rsid w:val="002A761E"/>
    <w:rsid w:val="002A78C5"/>
    <w:rsid w:val="002B1058"/>
    <w:rsid w:val="002B161C"/>
    <w:rsid w:val="002B2418"/>
    <w:rsid w:val="002B2824"/>
    <w:rsid w:val="002B2E6E"/>
    <w:rsid w:val="002B3CE5"/>
    <w:rsid w:val="002B46B2"/>
    <w:rsid w:val="002B6D78"/>
    <w:rsid w:val="002C273E"/>
    <w:rsid w:val="002C2BD5"/>
    <w:rsid w:val="002C6B1A"/>
    <w:rsid w:val="002C7374"/>
    <w:rsid w:val="002D1EF5"/>
    <w:rsid w:val="002D6986"/>
    <w:rsid w:val="002D7B39"/>
    <w:rsid w:val="002E0C18"/>
    <w:rsid w:val="002E1947"/>
    <w:rsid w:val="002E1F6C"/>
    <w:rsid w:val="002E2A95"/>
    <w:rsid w:val="002E2F60"/>
    <w:rsid w:val="002E33EC"/>
    <w:rsid w:val="002E3816"/>
    <w:rsid w:val="002E7AC1"/>
    <w:rsid w:val="002F1371"/>
    <w:rsid w:val="002F324D"/>
    <w:rsid w:val="002F4D8A"/>
    <w:rsid w:val="002F4E04"/>
    <w:rsid w:val="00301786"/>
    <w:rsid w:val="00302520"/>
    <w:rsid w:val="00302DEC"/>
    <w:rsid w:val="00304804"/>
    <w:rsid w:val="00305248"/>
    <w:rsid w:val="00305997"/>
    <w:rsid w:val="00305ED2"/>
    <w:rsid w:val="003069DD"/>
    <w:rsid w:val="00307541"/>
    <w:rsid w:val="00311733"/>
    <w:rsid w:val="003119AD"/>
    <w:rsid w:val="00311A21"/>
    <w:rsid w:val="00311DBB"/>
    <w:rsid w:val="00311F0F"/>
    <w:rsid w:val="0031261D"/>
    <w:rsid w:val="003132CA"/>
    <w:rsid w:val="0031345F"/>
    <w:rsid w:val="00315161"/>
    <w:rsid w:val="00315D46"/>
    <w:rsid w:val="00317F1C"/>
    <w:rsid w:val="003208FD"/>
    <w:rsid w:val="00321E2A"/>
    <w:rsid w:val="00322F2C"/>
    <w:rsid w:val="00325339"/>
    <w:rsid w:val="00325BA1"/>
    <w:rsid w:val="00327B7A"/>
    <w:rsid w:val="00331156"/>
    <w:rsid w:val="00332EA0"/>
    <w:rsid w:val="00333DC0"/>
    <w:rsid w:val="00337205"/>
    <w:rsid w:val="00337962"/>
    <w:rsid w:val="00337A03"/>
    <w:rsid w:val="00337ABC"/>
    <w:rsid w:val="00341A29"/>
    <w:rsid w:val="00341C39"/>
    <w:rsid w:val="0034279D"/>
    <w:rsid w:val="00346337"/>
    <w:rsid w:val="003463D9"/>
    <w:rsid w:val="00350B8F"/>
    <w:rsid w:val="00353FCE"/>
    <w:rsid w:val="003547A1"/>
    <w:rsid w:val="003558DB"/>
    <w:rsid w:val="00355F0D"/>
    <w:rsid w:val="003576C8"/>
    <w:rsid w:val="00360267"/>
    <w:rsid w:val="003624A6"/>
    <w:rsid w:val="00362F09"/>
    <w:rsid w:val="0036300C"/>
    <w:rsid w:val="00363832"/>
    <w:rsid w:val="0036489A"/>
    <w:rsid w:val="003655DC"/>
    <w:rsid w:val="0036586C"/>
    <w:rsid w:val="00366768"/>
    <w:rsid w:val="0037019B"/>
    <w:rsid w:val="003707B6"/>
    <w:rsid w:val="00370E6A"/>
    <w:rsid w:val="00370EBD"/>
    <w:rsid w:val="00371906"/>
    <w:rsid w:val="00372C06"/>
    <w:rsid w:val="00373758"/>
    <w:rsid w:val="0037379E"/>
    <w:rsid w:val="00373B30"/>
    <w:rsid w:val="003761AC"/>
    <w:rsid w:val="0038155C"/>
    <w:rsid w:val="00382487"/>
    <w:rsid w:val="003844C3"/>
    <w:rsid w:val="00385BA5"/>
    <w:rsid w:val="003877DC"/>
    <w:rsid w:val="0039189A"/>
    <w:rsid w:val="003923B3"/>
    <w:rsid w:val="0039355A"/>
    <w:rsid w:val="00394152"/>
    <w:rsid w:val="0039557F"/>
    <w:rsid w:val="00395772"/>
    <w:rsid w:val="003957B8"/>
    <w:rsid w:val="0039793B"/>
    <w:rsid w:val="003A0D85"/>
    <w:rsid w:val="003A109E"/>
    <w:rsid w:val="003A590C"/>
    <w:rsid w:val="003A6697"/>
    <w:rsid w:val="003A703A"/>
    <w:rsid w:val="003A770D"/>
    <w:rsid w:val="003A7F1D"/>
    <w:rsid w:val="003B041E"/>
    <w:rsid w:val="003B0FC0"/>
    <w:rsid w:val="003B2CDC"/>
    <w:rsid w:val="003B3024"/>
    <w:rsid w:val="003B36F7"/>
    <w:rsid w:val="003B774E"/>
    <w:rsid w:val="003B7C2C"/>
    <w:rsid w:val="003C1E80"/>
    <w:rsid w:val="003C47BB"/>
    <w:rsid w:val="003C4AD7"/>
    <w:rsid w:val="003C4F60"/>
    <w:rsid w:val="003C551A"/>
    <w:rsid w:val="003C5ED9"/>
    <w:rsid w:val="003C7F75"/>
    <w:rsid w:val="003D0DC7"/>
    <w:rsid w:val="003D1632"/>
    <w:rsid w:val="003D1A7B"/>
    <w:rsid w:val="003D2455"/>
    <w:rsid w:val="003D4569"/>
    <w:rsid w:val="003D61B4"/>
    <w:rsid w:val="003E0735"/>
    <w:rsid w:val="003E20C9"/>
    <w:rsid w:val="003E21E0"/>
    <w:rsid w:val="003E3172"/>
    <w:rsid w:val="003E3C92"/>
    <w:rsid w:val="003E4EF5"/>
    <w:rsid w:val="003E50BE"/>
    <w:rsid w:val="003E51DE"/>
    <w:rsid w:val="003E5397"/>
    <w:rsid w:val="003F04F9"/>
    <w:rsid w:val="003F1B26"/>
    <w:rsid w:val="003F3F8D"/>
    <w:rsid w:val="003F4E5B"/>
    <w:rsid w:val="003F4F65"/>
    <w:rsid w:val="003F5056"/>
    <w:rsid w:val="003F6D94"/>
    <w:rsid w:val="003F75B4"/>
    <w:rsid w:val="00404389"/>
    <w:rsid w:val="00405884"/>
    <w:rsid w:val="00405BBA"/>
    <w:rsid w:val="00410400"/>
    <w:rsid w:val="00411322"/>
    <w:rsid w:val="0041178E"/>
    <w:rsid w:val="004124A5"/>
    <w:rsid w:val="00414548"/>
    <w:rsid w:val="00420BE7"/>
    <w:rsid w:val="004259DA"/>
    <w:rsid w:val="00426E4C"/>
    <w:rsid w:val="00426F43"/>
    <w:rsid w:val="00427BC0"/>
    <w:rsid w:val="00427D0B"/>
    <w:rsid w:val="004306D1"/>
    <w:rsid w:val="00431B21"/>
    <w:rsid w:val="0043252C"/>
    <w:rsid w:val="004340F3"/>
    <w:rsid w:val="00436AD5"/>
    <w:rsid w:val="00437A20"/>
    <w:rsid w:val="00440543"/>
    <w:rsid w:val="004414CF"/>
    <w:rsid w:val="00441565"/>
    <w:rsid w:val="0044565A"/>
    <w:rsid w:val="004461D4"/>
    <w:rsid w:val="004517B9"/>
    <w:rsid w:val="00454221"/>
    <w:rsid w:val="00455F9A"/>
    <w:rsid w:val="0045618E"/>
    <w:rsid w:val="0045619B"/>
    <w:rsid w:val="004578BC"/>
    <w:rsid w:val="00460002"/>
    <w:rsid w:val="00460C8C"/>
    <w:rsid w:val="00461471"/>
    <w:rsid w:val="00462C43"/>
    <w:rsid w:val="004667CA"/>
    <w:rsid w:val="0046718F"/>
    <w:rsid w:val="00470FC4"/>
    <w:rsid w:val="00472EA2"/>
    <w:rsid w:val="00474D31"/>
    <w:rsid w:val="0047785D"/>
    <w:rsid w:val="00480080"/>
    <w:rsid w:val="004844C3"/>
    <w:rsid w:val="00484930"/>
    <w:rsid w:val="00484CA5"/>
    <w:rsid w:val="00485BA5"/>
    <w:rsid w:val="00486890"/>
    <w:rsid w:val="004873B3"/>
    <w:rsid w:val="00487913"/>
    <w:rsid w:val="00492556"/>
    <w:rsid w:val="00492F25"/>
    <w:rsid w:val="00493BE3"/>
    <w:rsid w:val="004A0179"/>
    <w:rsid w:val="004A2362"/>
    <w:rsid w:val="004A240B"/>
    <w:rsid w:val="004A25C2"/>
    <w:rsid w:val="004A27A0"/>
    <w:rsid w:val="004A3B34"/>
    <w:rsid w:val="004A7207"/>
    <w:rsid w:val="004A7DFA"/>
    <w:rsid w:val="004B0AED"/>
    <w:rsid w:val="004B3EF8"/>
    <w:rsid w:val="004B4E32"/>
    <w:rsid w:val="004B698E"/>
    <w:rsid w:val="004C0A3D"/>
    <w:rsid w:val="004C0B50"/>
    <w:rsid w:val="004C2C8D"/>
    <w:rsid w:val="004C43C3"/>
    <w:rsid w:val="004C45C7"/>
    <w:rsid w:val="004C46A4"/>
    <w:rsid w:val="004C70AB"/>
    <w:rsid w:val="004D130C"/>
    <w:rsid w:val="004D1D32"/>
    <w:rsid w:val="004D1DB7"/>
    <w:rsid w:val="004D3807"/>
    <w:rsid w:val="004D62A3"/>
    <w:rsid w:val="004E0D21"/>
    <w:rsid w:val="004E145D"/>
    <w:rsid w:val="004E1BEC"/>
    <w:rsid w:val="004E2905"/>
    <w:rsid w:val="004E40AA"/>
    <w:rsid w:val="004E4454"/>
    <w:rsid w:val="004E4913"/>
    <w:rsid w:val="004E5AE7"/>
    <w:rsid w:val="004E62A5"/>
    <w:rsid w:val="004F0082"/>
    <w:rsid w:val="004F09CD"/>
    <w:rsid w:val="004F13AF"/>
    <w:rsid w:val="004F2E07"/>
    <w:rsid w:val="004F4CC5"/>
    <w:rsid w:val="004F6E1F"/>
    <w:rsid w:val="004F76B6"/>
    <w:rsid w:val="0050017F"/>
    <w:rsid w:val="00501CF2"/>
    <w:rsid w:val="00502B37"/>
    <w:rsid w:val="00504050"/>
    <w:rsid w:val="005041F1"/>
    <w:rsid w:val="005050B3"/>
    <w:rsid w:val="00506922"/>
    <w:rsid w:val="00507557"/>
    <w:rsid w:val="0051196E"/>
    <w:rsid w:val="00512D03"/>
    <w:rsid w:val="0051337B"/>
    <w:rsid w:val="0051407E"/>
    <w:rsid w:val="00514102"/>
    <w:rsid w:val="00515050"/>
    <w:rsid w:val="00517B81"/>
    <w:rsid w:val="00520443"/>
    <w:rsid w:val="00524717"/>
    <w:rsid w:val="00526498"/>
    <w:rsid w:val="00526A66"/>
    <w:rsid w:val="00530FBB"/>
    <w:rsid w:val="005318DE"/>
    <w:rsid w:val="00535C5B"/>
    <w:rsid w:val="00535E4D"/>
    <w:rsid w:val="0054032A"/>
    <w:rsid w:val="005414DE"/>
    <w:rsid w:val="00542824"/>
    <w:rsid w:val="005440B2"/>
    <w:rsid w:val="00544E00"/>
    <w:rsid w:val="00545373"/>
    <w:rsid w:val="005461B5"/>
    <w:rsid w:val="00546656"/>
    <w:rsid w:val="00547ED2"/>
    <w:rsid w:val="00547F97"/>
    <w:rsid w:val="00550603"/>
    <w:rsid w:val="00550AD5"/>
    <w:rsid w:val="00550DE8"/>
    <w:rsid w:val="005536C6"/>
    <w:rsid w:val="00556C31"/>
    <w:rsid w:val="005604C3"/>
    <w:rsid w:val="00561ADF"/>
    <w:rsid w:val="0056203D"/>
    <w:rsid w:val="00562C76"/>
    <w:rsid w:val="0056345D"/>
    <w:rsid w:val="00563CE9"/>
    <w:rsid w:val="00565B7D"/>
    <w:rsid w:val="00565DE6"/>
    <w:rsid w:val="00565E1A"/>
    <w:rsid w:val="005677B3"/>
    <w:rsid w:val="005732D2"/>
    <w:rsid w:val="0057717D"/>
    <w:rsid w:val="00583DCD"/>
    <w:rsid w:val="00584599"/>
    <w:rsid w:val="00584D7E"/>
    <w:rsid w:val="00585100"/>
    <w:rsid w:val="005859BB"/>
    <w:rsid w:val="00590950"/>
    <w:rsid w:val="00590C41"/>
    <w:rsid w:val="00590D7F"/>
    <w:rsid w:val="00591D24"/>
    <w:rsid w:val="00592470"/>
    <w:rsid w:val="0059320E"/>
    <w:rsid w:val="00593615"/>
    <w:rsid w:val="00596AB7"/>
    <w:rsid w:val="00597BAF"/>
    <w:rsid w:val="005A00BB"/>
    <w:rsid w:val="005A0EC6"/>
    <w:rsid w:val="005A20FC"/>
    <w:rsid w:val="005A42FF"/>
    <w:rsid w:val="005A49E0"/>
    <w:rsid w:val="005A6D59"/>
    <w:rsid w:val="005A7705"/>
    <w:rsid w:val="005B0AAF"/>
    <w:rsid w:val="005B2AA8"/>
    <w:rsid w:val="005C177A"/>
    <w:rsid w:val="005C28F4"/>
    <w:rsid w:val="005C4599"/>
    <w:rsid w:val="005D2357"/>
    <w:rsid w:val="005D28DC"/>
    <w:rsid w:val="005D2C72"/>
    <w:rsid w:val="005D3070"/>
    <w:rsid w:val="005D644F"/>
    <w:rsid w:val="005D6AF2"/>
    <w:rsid w:val="005E04B5"/>
    <w:rsid w:val="005E081A"/>
    <w:rsid w:val="005E0A76"/>
    <w:rsid w:val="005E1188"/>
    <w:rsid w:val="005E41F5"/>
    <w:rsid w:val="005E441F"/>
    <w:rsid w:val="005E5B15"/>
    <w:rsid w:val="005E79E5"/>
    <w:rsid w:val="005F0564"/>
    <w:rsid w:val="005F10F4"/>
    <w:rsid w:val="005F3858"/>
    <w:rsid w:val="005F3D22"/>
    <w:rsid w:val="005F4EFF"/>
    <w:rsid w:val="005F521E"/>
    <w:rsid w:val="005F68E0"/>
    <w:rsid w:val="005F6A25"/>
    <w:rsid w:val="005F6B49"/>
    <w:rsid w:val="005F79A1"/>
    <w:rsid w:val="00600D80"/>
    <w:rsid w:val="00600EEE"/>
    <w:rsid w:val="00601766"/>
    <w:rsid w:val="00602999"/>
    <w:rsid w:val="00602E11"/>
    <w:rsid w:val="00603A2B"/>
    <w:rsid w:val="006051C6"/>
    <w:rsid w:val="00605B01"/>
    <w:rsid w:val="00606D28"/>
    <w:rsid w:val="00607684"/>
    <w:rsid w:val="00611B37"/>
    <w:rsid w:val="006129FB"/>
    <w:rsid w:val="00613C56"/>
    <w:rsid w:val="00614023"/>
    <w:rsid w:val="00614E69"/>
    <w:rsid w:val="006157E9"/>
    <w:rsid w:val="00616FC6"/>
    <w:rsid w:val="00620225"/>
    <w:rsid w:val="00620E33"/>
    <w:rsid w:val="00623AE1"/>
    <w:rsid w:val="00630816"/>
    <w:rsid w:val="00630C88"/>
    <w:rsid w:val="00632A04"/>
    <w:rsid w:val="00634B9E"/>
    <w:rsid w:val="00637859"/>
    <w:rsid w:val="006408CA"/>
    <w:rsid w:val="00641DDD"/>
    <w:rsid w:val="0064318F"/>
    <w:rsid w:val="0064351D"/>
    <w:rsid w:val="006439A8"/>
    <w:rsid w:val="00645158"/>
    <w:rsid w:val="0064699B"/>
    <w:rsid w:val="00652A2A"/>
    <w:rsid w:val="00653E65"/>
    <w:rsid w:val="00654357"/>
    <w:rsid w:val="00655BEA"/>
    <w:rsid w:val="00655CC3"/>
    <w:rsid w:val="006606AB"/>
    <w:rsid w:val="00660D99"/>
    <w:rsid w:val="006618E3"/>
    <w:rsid w:val="00662357"/>
    <w:rsid w:val="006626B3"/>
    <w:rsid w:val="006661DE"/>
    <w:rsid w:val="00666657"/>
    <w:rsid w:val="006669C7"/>
    <w:rsid w:val="00666B28"/>
    <w:rsid w:val="00667139"/>
    <w:rsid w:val="00667CB6"/>
    <w:rsid w:val="00671CD1"/>
    <w:rsid w:val="0067360C"/>
    <w:rsid w:val="00675EED"/>
    <w:rsid w:val="006772BA"/>
    <w:rsid w:val="006773D8"/>
    <w:rsid w:val="00677586"/>
    <w:rsid w:val="00681C53"/>
    <w:rsid w:val="00682EA7"/>
    <w:rsid w:val="00683926"/>
    <w:rsid w:val="0068452A"/>
    <w:rsid w:val="006864D6"/>
    <w:rsid w:val="00687202"/>
    <w:rsid w:val="006878C3"/>
    <w:rsid w:val="00690130"/>
    <w:rsid w:val="00690B50"/>
    <w:rsid w:val="0069396B"/>
    <w:rsid w:val="00695FE7"/>
    <w:rsid w:val="00696A81"/>
    <w:rsid w:val="00697001"/>
    <w:rsid w:val="006971F4"/>
    <w:rsid w:val="0069769D"/>
    <w:rsid w:val="00697AB3"/>
    <w:rsid w:val="006A1A3A"/>
    <w:rsid w:val="006A1C2A"/>
    <w:rsid w:val="006A330D"/>
    <w:rsid w:val="006A35C5"/>
    <w:rsid w:val="006A4CA2"/>
    <w:rsid w:val="006A64B5"/>
    <w:rsid w:val="006A7076"/>
    <w:rsid w:val="006A70D9"/>
    <w:rsid w:val="006B08DB"/>
    <w:rsid w:val="006B2C84"/>
    <w:rsid w:val="006B2D35"/>
    <w:rsid w:val="006B3663"/>
    <w:rsid w:val="006B5380"/>
    <w:rsid w:val="006C049E"/>
    <w:rsid w:val="006C13BB"/>
    <w:rsid w:val="006C412D"/>
    <w:rsid w:val="006C6D5C"/>
    <w:rsid w:val="006D0624"/>
    <w:rsid w:val="006D4987"/>
    <w:rsid w:val="006D691A"/>
    <w:rsid w:val="006D7BF0"/>
    <w:rsid w:val="006E0B70"/>
    <w:rsid w:val="006E1E86"/>
    <w:rsid w:val="006E3F6F"/>
    <w:rsid w:val="006E57CB"/>
    <w:rsid w:val="006E6D56"/>
    <w:rsid w:val="006E6EBD"/>
    <w:rsid w:val="006E7E71"/>
    <w:rsid w:val="006F0039"/>
    <w:rsid w:val="006F266B"/>
    <w:rsid w:val="006F2970"/>
    <w:rsid w:val="006F3481"/>
    <w:rsid w:val="006F4D3E"/>
    <w:rsid w:val="006F5C48"/>
    <w:rsid w:val="006F63FC"/>
    <w:rsid w:val="006F76B7"/>
    <w:rsid w:val="00700BD9"/>
    <w:rsid w:val="00702FAF"/>
    <w:rsid w:val="0070341D"/>
    <w:rsid w:val="00704012"/>
    <w:rsid w:val="00704B19"/>
    <w:rsid w:val="00705501"/>
    <w:rsid w:val="0070642C"/>
    <w:rsid w:val="00711083"/>
    <w:rsid w:val="007111B6"/>
    <w:rsid w:val="00714B4C"/>
    <w:rsid w:val="00714EFF"/>
    <w:rsid w:val="007153F2"/>
    <w:rsid w:val="00715465"/>
    <w:rsid w:val="007212E2"/>
    <w:rsid w:val="00725268"/>
    <w:rsid w:val="00725DBA"/>
    <w:rsid w:val="00727056"/>
    <w:rsid w:val="00727506"/>
    <w:rsid w:val="00727C61"/>
    <w:rsid w:val="00732392"/>
    <w:rsid w:val="00733073"/>
    <w:rsid w:val="00736D18"/>
    <w:rsid w:val="00740E81"/>
    <w:rsid w:val="00740EB8"/>
    <w:rsid w:val="00741A62"/>
    <w:rsid w:val="00741CBE"/>
    <w:rsid w:val="00741DCC"/>
    <w:rsid w:val="007463E8"/>
    <w:rsid w:val="00746AF7"/>
    <w:rsid w:val="00747F09"/>
    <w:rsid w:val="00750ED2"/>
    <w:rsid w:val="007510DD"/>
    <w:rsid w:val="00753C31"/>
    <w:rsid w:val="00755A80"/>
    <w:rsid w:val="00756076"/>
    <w:rsid w:val="00757BDD"/>
    <w:rsid w:val="00764239"/>
    <w:rsid w:val="007647BD"/>
    <w:rsid w:val="007661F3"/>
    <w:rsid w:val="007663EC"/>
    <w:rsid w:val="0076772C"/>
    <w:rsid w:val="00771212"/>
    <w:rsid w:val="00771A6D"/>
    <w:rsid w:val="00771EF7"/>
    <w:rsid w:val="0077215C"/>
    <w:rsid w:val="007727CE"/>
    <w:rsid w:val="00776820"/>
    <w:rsid w:val="00777D63"/>
    <w:rsid w:val="007809CE"/>
    <w:rsid w:val="0078137A"/>
    <w:rsid w:val="00781D2F"/>
    <w:rsid w:val="00781E6F"/>
    <w:rsid w:val="00782835"/>
    <w:rsid w:val="00783227"/>
    <w:rsid w:val="007834DC"/>
    <w:rsid w:val="0078610D"/>
    <w:rsid w:val="00790F9E"/>
    <w:rsid w:val="007923A1"/>
    <w:rsid w:val="00796BA0"/>
    <w:rsid w:val="007A6CBF"/>
    <w:rsid w:val="007A7D82"/>
    <w:rsid w:val="007B31DA"/>
    <w:rsid w:val="007B3362"/>
    <w:rsid w:val="007B4509"/>
    <w:rsid w:val="007B49C1"/>
    <w:rsid w:val="007B7FA6"/>
    <w:rsid w:val="007C0601"/>
    <w:rsid w:val="007C09FC"/>
    <w:rsid w:val="007C124A"/>
    <w:rsid w:val="007C1834"/>
    <w:rsid w:val="007C3322"/>
    <w:rsid w:val="007C3D79"/>
    <w:rsid w:val="007C467E"/>
    <w:rsid w:val="007C671B"/>
    <w:rsid w:val="007C7996"/>
    <w:rsid w:val="007C7AF7"/>
    <w:rsid w:val="007D0D89"/>
    <w:rsid w:val="007D1CE1"/>
    <w:rsid w:val="007D3FBC"/>
    <w:rsid w:val="007D3FD5"/>
    <w:rsid w:val="007D4115"/>
    <w:rsid w:val="007D547E"/>
    <w:rsid w:val="007D5873"/>
    <w:rsid w:val="007D61E7"/>
    <w:rsid w:val="007E03C8"/>
    <w:rsid w:val="007E0573"/>
    <w:rsid w:val="007E1B3F"/>
    <w:rsid w:val="007E6093"/>
    <w:rsid w:val="007F41D8"/>
    <w:rsid w:val="007F59DE"/>
    <w:rsid w:val="007F6E79"/>
    <w:rsid w:val="00802516"/>
    <w:rsid w:val="00805302"/>
    <w:rsid w:val="00805571"/>
    <w:rsid w:val="008123CF"/>
    <w:rsid w:val="0081321D"/>
    <w:rsid w:val="00813B4C"/>
    <w:rsid w:val="008156E3"/>
    <w:rsid w:val="00816313"/>
    <w:rsid w:val="0081764F"/>
    <w:rsid w:val="0082004C"/>
    <w:rsid w:val="00820164"/>
    <w:rsid w:val="00821509"/>
    <w:rsid w:val="00823260"/>
    <w:rsid w:val="00826646"/>
    <w:rsid w:val="008276B4"/>
    <w:rsid w:val="00830DB0"/>
    <w:rsid w:val="0083272C"/>
    <w:rsid w:val="008350CD"/>
    <w:rsid w:val="008362A8"/>
    <w:rsid w:val="00836E19"/>
    <w:rsid w:val="00836F09"/>
    <w:rsid w:val="00840154"/>
    <w:rsid w:val="00840D97"/>
    <w:rsid w:val="008412C3"/>
    <w:rsid w:val="008418FE"/>
    <w:rsid w:val="00842D49"/>
    <w:rsid w:val="00844DA5"/>
    <w:rsid w:val="008467C1"/>
    <w:rsid w:val="008511CB"/>
    <w:rsid w:val="00851BBC"/>
    <w:rsid w:val="00852121"/>
    <w:rsid w:val="00852CEB"/>
    <w:rsid w:val="008557DC"/>
    <w:rsid w:val="0086150C"/>
    <w:rsid w:val="0086288A"/>
    <w:rsid w:val="00862B3F"/>
    <w:rsid w:val="008651AC"/>
    <w:rsid w:val="0086562D"/>
    <w:rsid w:val="00867474"/>
    <w:rsid w:val="00871ACA"/>
    <w:rsid w:val="00872226"/>
    <w:rsid w:val="00873A13"/>
    <w:rsid w:val="00874C83"/>
    <w:rsid w:val="00876458"/>
    <w:rsid w:val="00876E24"/>
    <w:rsid w:val="008778EC"/>
    <w:rsid w:val="008804C9"/>
    <w:rsid w:val="008819C4"/>
    <w:rsid w:val="0088269B"/>
    <w:rsid w:val="00884A63"/>
    <w:rsid w:val="008859B1"/>
    <w:rsid w:val="008871A8"/>
    <w:rsid w:val="008917BB"/>
    <w:rsid w:val="00891A59"/>
    <w:rsid w:val="00893244"/>
    <w:rsid w:val="00894585"/>
    <w:rsid w:val="00895726"/>
    <w:rsid w:val="008959F7"/>
    <w:rsid w:val="008976A4"/>
    <w:rsid w:val="008A1F6F"/>
    <w:rsid w:val="008A24FE"/>
    <w:rsid w:val="008A266C"/>
    <w:rsid w:val="008A26E4"/>
    <w:rsid w:val="008A2725"/>
    <w:rsid w:val="008A3F84"/>
    <w:rsid w:val="008A45A5"/>
    <w:rsid w:val="008A4B38"/>
    <w:rsid w:val="008A5F5F"/>
    <w:rsid w:val="008A765D"/>
    <w:rsid w:val="008B1CDE"/>
    <w:rsid w:val="008B4A2F"/>
    <w:rsid w:val="008B6DFC"/>
    <w:rsid w:val="008C1553"/>
    <w:rsid w:val="008C2082"/>
    <w:rsid w:val="008C3471"/>
    <w:rsid w:val="008C4151"/>
    <w:rsid w:val="008C5A51"/>
    <w:rsid w:val="008C7FA0"/>
    <w:rsid w:val="008D143A"/>
    <w:rsid w:val="008D1A8F"/>
    <w:rsid w:val="008D1C60"/>
    <w:rsid w:val="008D20C2"/>
    <w:rsid w:val="008D7223"/>
    <w:rsid w:val="008E04E0"/>
    <w:rsid w:val="008E06D2"/>
    <w:rsid w:val="008E0C6E"/>
    <w:rsid w:val="008E2E08"/>
    <w:rsid w:val="008E526D"/>
    <w:rsid w:val="008E5849"/>
    <w:rsid w:val="008E65F8"/>
    <w:rsid w:val="008F01F0"/>
    <w:rsid w:val="008F0CF1"/>
    <w:rsid w:val="008F17E4"/>
    <w:rsid w:val="008F2E04"/>
    <w:rsid w:val="008F3827"/>
    <w:rsid w:val="008F42CD"/>
    <w:rsid w:val="008F7859"/>
    <w:rsid w:val="00901FDF"/>
    <w:rsid w:val="00903028"/>
    <w:rsid w:val="00904C84"/>
    <w:rsid w:val="00905ED2"/>
    <w:rsid w:val="00906F92"/>
    <w:rsid w:val="009072A9"/>
    <w:rsid w:val="00910758"/>
    <w:rsid w:val="00913D92"/>
    <w:rsid w:val="0091512C"/>
    <w:rsid w:val="00916ED6"/>
    <w:rsid w:val="0092002A"/>
    <w:rsid w:val="00920CC7"/>
    <w:rsid w:val="00920FFB"/>
    <w:rsid w:val="0092148E"/>
    <w:rsid w:val="00923C12"/>
    <w:rsid w:val="00923E97"/>
    <w:rsid w:val="00924FD2"/>
    <w:rsid w:val="00925C00"/>
    <w:rsid w:val="00927148"/>
    <w:rsid w:val="00930CF4"/>
    <w:rsid w:val="00930FEE"/>
    <w:rsid w:val="00931082"/>
    <w:rsid w:val="009312A8"/>
    <w:rsid w:val="00932344"/>
    <w:rsid w:val="00932355"/>
    <w:rsid w:val="009324AD"/>
    <w:rsid w:val="00933EE2"/>
    <w:rsid w:val="00935CC7"/>
    <w:rsid w:val="0093648A"/>
    <w:rsid w:val="009430C5"/>
    <w:rsid w:val="00944620"/>
    <w:rsid w:val="0094688E"/>
    <w:rsid w:val="0094748A"/>
    <w:rsid w:val="0094767B"/>
    <w:rsid w:val="00950794"/>
    <w:rsid w:val="0095082E"/>
    <w:rsid w:val="00952B71"/>
    <w:rsid w:val="00953AD8"/>
    <w:rsid w:val="00953B7E"/>
    <w:rsid w:val="00960648"/>
    <w:rsid w:val="00961887"/>
    <w:rsid w:val="00961CA6"/>
    <w:rsid w:val="00962DEE"/>
    <w:rsid w:val="00963C9C"/>
    <w:rsid w:val="0096616B"/>
    <w:rsid w:val="0096693E"/>
    <w:rsid w:val="009674A5"/>
    <w:rsid w:val="0096789C"/>
    <w:rsid w:val="00971AFC"/>
    <w:rsid w:val="00972A8D"/>
    <w:rsid w:val="00972F72"/>
    <w:rsid w:val="009746E2"/>
    <w:rsid w:val="00975065"/>
    <w:rsid w:val="0097696C"/>
    <w:rsid w:val="00977EF8"/>
    <w:rsid w:val="0098037F"/>
    <w:rsid w:val="0098497C"/>
    <w:rsid w:val="00985D6E"/>
    <w:rsid w:val="00987C6F"/>
    <w:rsid w:val="00987C79"/>
    <w:rsid w:val="00990052"/>
    <w:rsid w:val="00990F5D"/>
    <w:rsid w:val="00992B8F"/>
    <w:rsid w:val="00996A4E"/>
    <w:rsid w:val="009A10BA"/>
    <w:rsid w:val="009A10ED"/>
    <w:rsid w:val="009A17DB"/>
    <w:rsid w:val="009A1ED7"/>
    <w:rsid w:val="009A3EE5"/>
    <w:rsid w:val="009A612B"/>
    <w:rsid w:val="009A6B99"/>
    <w:rsid w:val="009A782C"/>
    <w:rsid w:val="009B0DC6"/>
    <w:rsid w:val="009B194D"/>
    <w:rsid w:val="009B4CA2"/>
    <w:rsid w:val="009B58E5"/>
    <w:rsid w:val="009B5DA6"/>
    <w:rsid w:val="009B69D3"/>
    <w:rsid w:val="009B6C82"/>
    <w:rsid w:val="009C0190"/>
    <w:rsid w:val="009C0A36"/>
    <w:rsid w:val="009C1923"/>
    <w:rsid w:val="009C5D2C"/>
    <w:rsid w:val="009D0875"/>
    <w:rsid w:val="009D159B"/>
    <w:rsid w:val="009D1F5F"/>
    <w:rsid w:val="009D28ED"/>
    <w:rsid w:val="009D30BB"/>
    <w:rsid w:val="009D44C4"/>
    <w:rsid w:val="009D4DE5"/>
    <w:rsid w:val="009E52AD"/>
    <w:rsid w:val="009E53D6"/>
    <w:rsid w:val="009E6802"/>
    <w:rsid w:val="009F1797"/>
    <w:rsid w:val="009F228E"/>
    <w:rsid w:val="009F2334"/>
    <w:rsid w:val="009F27EF"/>
    <w:rsid w:val="009F328F"/>
    <w:rsid w:val="009F332A"/>
    <w:rsid w:val="009F4678"/>
    <w:rsid w:val="009F4AE8"/>
    <w:rsid w:val="009F620D"/>
    <w:rsid w:val="009F673D"/>
    <w:rsid w:val="009F710E"/>
    <w:rsid w:val="00A0176B"/>
    <w:rsid w:val="00A0703C"/>
    <w:rsid w:val="00A10F46"/>
    <w:rsid w:val="00A12862"/>
    <w:rsid w:val="00A1321F"/>
    <w:rsid w:val="00A13BFC"/>
    <w:rsid w:val="00A15437"/>
    <w:rsid w:val="00A15648"/>
    <w:rsid w:val="00A16441"/>
    <w:rsid w:val="00A177BB"/>
    <w:rsid w:val="00A20038"/>
    <w:rsid w:val="00A2328A"/>
    <w:rsid w:val="00A23F51"/>
    <w:rsid w:val="00A247DD"/>
    <w:rsid w:val="00A25411"/>
    <w:rsid w:val="00A3013E"/>
    <w:rsid w:val="00A31DC0"/>
    <w:rsid w:val="00A3337F"/>
    <w:rsid w:val="00A3382A"/>
    <w:rsid w:val="00A358D4"/>
    <w:rsid w:val="00A35FAC"/>
    <w:rsid w:val="00A3602F"/>
    <w:rsid w:val="00A3653B"/>
    <w:rsid w:val="00A374F1"/>
    <w:rsid w:val="00A42559"/>
    <w:rsid w:val="00A4369E"/>
    <w:rsid w:val="00A46DF2"/>
    <w:rsid w:val="00A50D26"/>
    <w:rsid w:val="00A50DB1"/>
    <w:rsid w:val="00A52208"/>
    <w:rsid w:val="00A52605"/>
    <w:rsid w:val="00A52D2C"/>
    <w:rsid w:val="00A5535C"/>
    <w:rsid w:val="00A55C28"/>
    <w:rsid w:val="00A55C2B"/>
    <w:rsid w:val="00A573E3"/>
    <w:rsid w:val="00A57862"/>
    <w:rsid w:val="00A60F78"/>
    <w:rsid w:val="00A64726"/>
    <w:rsid w:val="00A64A21"/>
    <w:rsid w:val="00A66438"/>
    <w:rsid w:val="00A71430"/>
    <w:rsid w:val="00A72327"/>
    <w:rsid w:val="00A75843"/>
    <w:rsid w:val="00A75DE7"/>
    <w:rsid w:val="00A771D1"/>
    <w:rsid w:val="00A80B5B"/>
    <w:rsid w:val="00A81D46"/>
    <w:rsid w:val="00A85A97"/>
    <w:rsid w:val="00A86D21"/>
    <w:rsid w:val="00A9343B"/>
    <w:rsid w:val="00A956FD"/>
    <w:rsid w:val="00A96716"/>
    <w:rsid w:val="00A97508"/>
    <w:rsid w:val="00A97A80"/>
    <w:rsid w:val="00AA14B6"/>
    <w:rsid w:val="00AA1E9A"/>
    <w:rsid w:val="00AA2929"/>
    <w:rsid w:val="00AA2D20"/>
    <w:rsid w:val="00AA4733"/>
    <w:rsid w:val="00AA5D9F"/>
    <w:rsid w:val="00AB146E"/>
    <w:rsid w:val="00AB2DD2"/>
    <w:rsid w:val="00AB379B"/>
    <w:rsid w:val="00AB5073"/>
    <w:rsid w:val="00AB576A"/>
    <w:rsid w:val="00AB5B0F"/>
    <w:rsid w:val="00AB749E"/>
    <w:rsid w:val="00AB7CE3"/>
    <w:rsid w:val="00AC1DDF"/>
    <w:rsid w:val="00AC4C5C"/>
    <w:rsid w:val="00AC58DD"/>
    <w:rsid w:val="00AD24A9"/>
    <w:rsid w:val="00AD257E"/>
    <w:rsid w:val="00AD755F"/>
    <w:rsid w:val="00AD784D"/>
    <w:rsid w:val="00AD7F63"/>
    <w:rsid w:val="00AE260B"/>
    <w:rsid w:val="00AE515F"/>
    <w:rsid w:val="00AE5447"/>
    <w:rsid w:val="00AE560B"/>
    <w:rsid w:val="00AE77A4"/>
    <w:rsid w:val="00AF1DBB"/>
    <w:rsid w:val="00AF29A1"/>
    <w:rsid w:val="00AF66C2"/>
    <w:rsid w:val="00AF70D4"/>
    <w:rsid w:val="00B00ED2"/>
    <w:rsid w:val="00B020D1"/>
    <w:rsid w:val="00B02C0A"/>
    <w:rsid w:val="00B03C8F"/>
    <w:rsid w:val="00B04EF3"/>
    <w:rsid w:val="00B05036"/>
    <w:rsid w:val="00B07728"/>
    <w:rsid w:val="00B135E8"/>
    <w:rsid w:val="00B161C2"/>
    <w:rsid w:val="00B174A9"/>
    <w:rsid w:val="00B23BCB"/>
    <w:rsid w:val="00B23CFC"/>
    <w:rsid w:val="00B23F3D"/>
    <w:rsid w:val="00B26B0A"/>
    <w:rsid w:val="00B27030"/>
    <w:rsid w:val="00B27675"/>
    <w:rsid w:val="00B32BD5"/>
    <w:rsid w:val="00B333F4"/>
    <w:rsid w:val="00B333F9"/>
    <w:rsid w:val="00B34078"/>
    <w:rsid w:val="00B3492F"/>
    <w:rsid w:val="00B34E5E"/>
    <w:rsid w:val="00B34F46"/>
    <w:rsid w:val="00B35A87"/>
    <w:rsid w:val="00B36355"/>
    <w:rsid w:val="00B443FC"/>
    <w:rsid w:val="00B44C02"/>
    <w:rsid w:val="00B47211"/>
    <w:rsid w:val="00B4738F"/>
    <w:rsid w:val="00B52B8E"/>
    <w:rsid w:val="00B52F97"/>
    <w:rsid w:val="00B55074"/>
    <w:rsid w:val="00B55D63"/>
    <w:rsid w:val="00B574F7"/>
    <w:rsid w:val="00B579C2"/>
    <w:rsid w:val="00B57EAE"/>
    <w:rsid w:val="00B64630"/>
    <w:rsid w:val="00B646F3"/>
    <w:rsid w:val="00B653AE"/>
    <w:rsid w:val="00B705EB"/>
    <w:rsid w:val="00B70839"/>
    <w:rsid w:val="00B712C9"/>
    <w:rsid w:val="00B74582"/>
    <w:rsid w:val="00B75CC3"/>
    <w:rsid w:val="00B76180"/>
    <w:rsid w:val="00B764AE"/>
    <w:rsid w:val="00B769B5"/>
    <w:rsid w:val="00B77C96"/>
    <w:rsid w:val="00B77CB0"/>
    <w:rsid w:val="00B80CBC"/>
    <w:rsid w:val="00B81E06"/>
    <w:rsid w:val="00B86654"/>
    <w:rsid w:val="00B90E13"/>
    <w:rsid w:val="00B91C1D"/>
    <w:rsid w:val="00B91DC7"/>
    <w:rsid w:val="00B931DA"/>
    <w:rsid w:val="00B931EF"/>
    <w:rsid w:val="00B9611E"/>
    <w:rsid w:val="00B966AF"/>
    <w:rsid w:val="00BA23A3"/>
    <w:rsid w:val="00BA2468"/>
    <w:rsid w:val="00BA2766"/>
    <w:rsid w:val="00BA298D"/>
    <w:rsid w:val="00BA37E1"/>
    <w:rsid w:val="00BA48A9"/>
    <w:rsid w:val="00BA6CF5"/>
    <w:rsid w:val="00BA76A0"/>
    <w:rsid w:val="00BA7E62"/>
    <w:rsid w:val="00BB035E"/>
    <w:rsid w:val="00BB1627"/>
    <w:rsid w:val="00BB1E59"/>
    <w:rsid w:val="00BB24F9"/>
    <w:rsid w:val="00BB3F15"/>
    <w:rsid w:val="00BB5372"/>
    <w:rsid w:val="00BB5423"/>
    <w:rsid w:val="00BC0B1E"/>
    <w:rsid w:val="00BC2079"/>
    <w:rsid w:val="00BC3FE5"/>
    <w:rsid w:val="00BC5368"/>
    <w:rsid w:val="00BC53ED"/>
    <w:rsid w:val="00BC5D36"/>
    <w:rsid w:val="00BC6836"/>
    <w:rsid w:val="00BD103A"/>
    <w:rsid w:val="00BD16BE"/>
    <w:rsid w:val="00BD2655"/>
    <w:rsid w:val="00BD3CEF"/>
    <w:rsid w:val="00BD510C"/>
    <w:rsid w:val="00BD5DCE"/>
    <w:rsid w:val="00BD78EB"/>
    <w:rsid w:val="00BE0CA5"/>
    <w:rsid w:val="00BE17C2"/>
    <w:rsid w:val="00BE432C"/>
    <w:rsid w:val="00BE73FF"/>
    <w:rsid w:val="00BF0E4F"/>
    <w:rsid w:val="00BF163A"/>
    <w:rsid w:val="00BF1FC2"/>
    <w:rsid w:val="00BF3940"/>
    <w:rsid w:val="00BF411A"/>
    <w:rsid w:val="00BF4400"/>
    <w:rsid w:val="00BF5D43"/>
    <w:rsid w:val="00BF6CD1"/>
    <w:rsid w:val="00BF707B"/>
    <w:rsid w:val="00BF7941"/>
    <w:rsid w:val="00C01C68"/>
    <w:rsid w:val="00C02641"/>
    <w:rsid w:val="00C10F92"/>
    <w:rsid w:val="00C119C6"/>
    <w:rsid w:val="00C119DD"/>
    <w:rsid w:val="00C14113"/>
    <w:rsid w:val="00C1722C"/>
    <w:rsid w:val="00C177C4"/>
    <w:rsid w:val="00C208E1"/>
    <w:rsid w:val="00C20BDC"/>
    <w:rsid w:val="00C21E7A"/>
    <w:rsid w:val="00C2219B"/>
    <w:rsid w:val="00C3032D"/>
    <w:rsid w:val="00C36780"/>
    <w:rsid w:val="00C406F3"/>
    <w:rsid w:val="00C41401"/>
    <w:rsid w:val="00C42522"/>
    <w:rsid w:val="00C466A2"/>
    <w:rsid w:val="00C468C6"/>
    <w:rsid w:val="00C55280"/>
    <w:rsid w:val="00C572E3"/>
    <w:rsid w:val="00C60477"/>
    <w:rsid w:val="00C61AD2"/>
    <w:rsid w:val="00C64761"/>
    <w:rsid w:val="00C651A4"/>
    <w:rsid w:val="00C657DC"/>
    <w:rsid w:val="00C66EA4"/>
    <w:rsid w:val="00C673F4"/>
    <w:rsid w:val="00C703C6"/>
    <w:rsid w:val="00C708C8"/>
    <w:rsid w:val="00C70902"/>
    <w:rsid w:val="00C7181B"/>
    <w:rsid w:val="00C7470B"/>
    <w:rsid w:val="00C74C34"/>
    <w:rsid w:val="00C75C3F"/>
    <w:rsid w:val="00C7671A"/>
    <w:rsid w:val="00C77C7D"/>
    <w:rsid w:val="00C8065F"/>
    <w:rsid w:val="00C858F7"/>
    <w:rsid w:val="00C86341"/>
    <w:rsid w:val="00C865B6"/>
    <w:rsid w:val="00C872A1"/>
    <w:rsid w:val="00C907CD"/>
    <w:rsid w:val="00C918E5"/>
    <w:rsid w:val="00C93EA3"/>
    <w:rsid w:val="00C95604"/>
    <w:rsid w:val="00CA0551"/>
    <w:rsid w:val="00CA2912"/>
    <w:rsid w:val="00CA2DC9"/>
    <w:rsid w:val="00CA4419"/>
    <w:rsid w:val="00CA4C80"/>
    <w:rsid w:val="00CA54D1"/>
    <w:rsid w:val="00CA69E8"/>
    <w:rsid w:val="00CA6B47"/>
    <w:rsid w:val="00CA6DA1"/>
    <w:rsid w:val="00CA7AFF"/>
    <w:rsid w:val="00CB0074"/>
    <w:rsid w:val="00CB13C0"/>
    <w:rsid w:val="00CB20F8"/>
    <w:rsid w:val="00CB2728"/>
    <w:rsid w:val="00CB3A8C"/>
    <w:rsid w:val="00CB3B5C"/>
    <w:rsid w:val="00CB512E"/>
    <w:rsid w:val="00CC1541"/>
    <w:rsid w:val="00CC15AD"/>
    <w:rsid w:val="00CC2DCA"/>
    <w:rsid w:val="00CC36CA"/>
    <w:rsid w:val="00CC5768"/>
    <w:rsid w:val="00CC7E4D"/>
    <w:rsid w:val="00CD09B1"/>
    <w:rsid w:val="00CD1903"/>
    <w:rsid w:val="00CD2B0F"/>
    <w:rsid w:val="00CD350D"/>
    <w:rsid w:val="00CD4738"/>
    <w:rsid w:val="00CD4B2B"/>
    <w:rsid w:val="00CD5049"/>
    <w:rsid w:val="00CE357B"/>
    <w:rsid w:val="00CE5032"/>
    <w:rsid w:val="00CE5067"/>
    <w:rsid w:val="00CE52E7"/>
    <w:rsid w:val="00CE6236"/>
    <w:rsid w:val="00CE63D1"/>
    <w:rsid w:val="00CE6CE1"/>
    <w:rsid w:val="00CE7D99"/>
    <w:rsid w:val="00CF116C"/>
    <w:rsid w:val="00CF19E0"/>
    <w:rsid w:val="00CF25F7"/>
    <w:rsid w:val="00CF45BA"/>
    <w:rsid w:val="00CF609F"/>
    <w:rsid w:val="00CF61B4"/>
    <w:rsid w:val="00D010FE"/>
    <w:rsid w:val="00D011EF"/>
    <w:rsid w:val="00D01E01"/>
    <w:rsid w:val="00D04FAF"/>
    <w:rsid w:val="00D0636C"/>
    <w:rsid w:val="00D07945"/>
    <w:rsid w:val="00D07C15"/>
    <w:rsid w:val="00D07D4F"/>
    <w:rsid w:val="00D12D7A"/>
    <w:rsid w:val="00D148BA"/>
    <w:rsid w:val="00D15612"/>
    <w:rsid w:val="00D1623F"/>
    <w:rsid w:val="00D16A0D"/>
    <w:rsid w:val="00D215C6"/>
    <w:rsid w:val="00D24CD9"/>
    <w:rsid w:val="00D26630"/>
    <w:rsid w:val="00D271D6"/>
    <w:rsid w:val="00D30933"/>
    <w:rsid w:val="00D332F7"/>
    <w:rsid w:val="00D378DF"/>
    <w:rsid w:val="00D42D83"/>
    <w:rsid w:val="00D43B5F"/>
    <w:rsid w:val="00D446BB"/>
    <w:rsid w:val="00D44CBB"/>
    <w:rsid w:val="00D45C7A"/>
    <w:rsid w:val="00D47D4C"/>
    <w:rsid w:val="00D50B9A"/>
    <w:rsid w:val="00D51C59"/>
    <w:rsid w:val="00D533EA"/>
    <w:rsid w:val="00D55FE6"/>
    <w:rsid w:val="00D56E41"/>
    <w:rsid w:val="00D61125"/>
    <w:rsid w:val="00D63091"/>
    <w:rsid w:val="00D63C1D"/>
    <w:rsid w:val="00D63FAF"/>
    <w:rsid w:val="00D65173"/>
    <w:rsid w:val="00D652F4"/>
    <w:rsid w:val="00D71B58"/>
    <w:rsid w:val="00D71F98"/>
    <w:rsid w:val="00D7441E"/>
    <w:rsid w:val="00D7479C"/>
    <w:rsid w:val="00D817C0"/>
    <w:rsid w:val="00D81CEA"/>
    <w:rsid w:val="00D820CD"/>
    <w:rsid w:val="00D8451A"/>
    <w:rsid w:val="00D84DF8"/>
    <w:rsid w:val="00D85D11"/>
    <w:rsid w:val="00D85F7E"/>
    <w:rsid w:val="00D85FD6"/>
    <w:rsid w:val="00D870A0"/>
    <w:rsid w:val="00D90CAB"/>
    <w:rsid w:val="00D9214A"/>
    <w:rsid w:val="00D9263A"/>
    <w:rsid w:val="00D92B23"/>
    <w:rsid w:val="00D94457"/>
    <w:rsid w:val="00D9488C"/>
    <w:rsid w:val="00D964C4"/>
    <w:rsid w:val="00D977E9"/>
    <w:rsid w:val="00DA0099"/>
    <w:rsid w:val="00DA0A4C"/>
    <w:rsid w:val="00DA606E"/>
    <w:rsid w:val="00DB0AC8"/>
    <w:rsid w:val="00DB3D63"/>
    <w:rsid w:val="00DB4279"/>
    <w:rsid w:val="00DB4452"/>
    <w:rsid w:val="00DB46B4"/>
    <w:rsid w:val="00DC2213"/>
    <w:rsid w:val="00DC27CA"/>
    <w:rsid w:val="00DC3004"/>
    <w:rsid w:val="00DC32A1"/>
    <w:rsid w:val="00DC38C3"/>
    <w:rsid w:val="00DC3DF1"/>
    <w:rsid w:val="00DC4980"/>
    <w:rsid w:val="00DC4E24"/>
    <w:rsid w:val="00DC67F0"/>
    <w:rsid w:val="00DC6E85"/>
    <w:rsid w:val="00DD035B"/>
    <w:rsid w:val="00DD45AC"/>
    <w:rsid w:val="00DD5513"/>
    <w:rsid w:val="00DD685C"/>
    <w:rsid w:val="00DE28F5"/>
    <w:rsid w:val="00DE2B26"/>
    <w:rsid w:val="00DE3A96"/>
    <w:rsid w:val="00DE3AC3"/>
    <w:rsid w:val="00DE4AC9"/>
    <w:rsid w:val="00DE5871"/>
    <w:rsid w:val="00DF109F"/>
    <w:rsid w:val="00DF14C5"/>
    <w:rsid w:val="00DF5844"/>
    <w:rsid w:val="00DF65FA"/>
    <w:rsid w:val="00DF6854"/>
    <w:rsid w:val="00DF796F"/>
    <w:rsid w:val="00E00B4A"/>
    <w:rsid w:val="00E01046"/>
    <w:rsid w:val="00E01A0D"/>
    <w:rsid w:val="00E0335C"/>
    <w:rsid w:val="00E05CAC"/>
    <w:rsid w:val="00E074EF"/>
    <w:rsid w:val="00E10A11"/>
    <w:rsid w:val="00E115C1"/>
    <w:rsid w:val="00E12220"/>
    <w:rsid w:val="00E13059"/>
    <w:rsid w:val="00E13130"/>
    <w:rsid w:val="00E1450E"/>
    <w:rsid w:val="00E14EB1"/>
    <w:rsid w:val="00E152C9"/>
    <w:rsid w:val="00E1761A"/>
    <w:rsid w:val="00E17748"/>
    <w:rsid w:val="00E21A92"/>
    <w:rsid w:val="00E21CCF"/>
    <w:rsid w:val="00E22657"/>
    <w:rsid w:val="00E249D6"/>
    <w:rsid w:val="00E25BDE"/>
    <w:rsid w:val="00E27A03"/>
    <w:rsid w:val="00E30050"/>
    <w:rsid w:val="00E310BD"/>
    <w:rsid w:val="00E3293F"/>
    <w:rsid w:val="00E36AAE"/>
    <w:rsid w:val="00E37A0C"/>
    <w:rsid w:val="00E37D87"/>
    <w:rsid w:val="00E415E8"/>
    <w:rsid w:val="00E41FAF"/>
    <w:rsid w:val="00E43140"/>
    <w:rsid w:val="00E44EA2"/>
    <w:rsid w:val="00E46A25"/>
    <w:rsid w:val="00E500F9"/>
    <w:rsid w:val="00E51046"/>
    <w:rsid w:val="00E512BD"/>
    <w:rsid w:val="00E52C76"/>
    <w:rsid w:val="00E56B39"/>
    <w:rsid w:val="00E57AD8"/>
    <w:rsid w:val="00E60411"/>
    <w:rsid w:val="00E609EF"/>
    <w:rsid w:val="00E6169A"/>
    <w:rsid w:val="00E620B5"/>
    <w:rsid w:val="00E620CC"/>
    <w:rsid w:val="00E62223"/>
    <w:rsid w:val="00E642FA"/>
    <w:rsid w:val="00E65012"/>
    <w:rsid w:val="00E65512"/>
    <w:rsid w:val="00E66F91"/>
    <w:rsid w:val="00E67B96"/>
    <w:rsid w:val="00E67D8A"/>
    <w:rsid w:val="00E75063"/>
    <w:rsid w:val="00E7583B"/>
    <w:rsid w:val="00E76411"/>
    <w:rsid w:val="00E7670F"/>
    <w:rsid w:val="00E81885"/>
    <w:rsid w:val="00E83F56"/>
    <w:rsid w:val="00E84C94"/>
    <w:rsid w:val="00E851EF"/>
    <w:rsid w:val="00E85358"/>
    <w:rsid w:val="00E85B42"/>
    <w:rsid w:val="00E87ADC"/>
    <w:rsid w:val="00E87EDA"/>
    <w:rsid w:val="00E910D3"/>
    <w:rsid w:val="00E91561"/>
    <w:rsid w:val="00E91836"/>
    <w:rsid w:val="00E91CBB"/>
    <w:rsid w:val="00E93382"/>
    <w:rsid w:val="00E936DE"/>
    <w:rsid w:val="00E97491"/>
    <w:rsid w:val="00E9761D"/>
    <w:rsid w:val="00EA007B"/>
    <w:rsid w:val="00EA25CE"/>
    <w:rsid w:val="00EA47BE"/>
    <w:rsid w:val="00EA5F81"/>
    <w:rsid w:val="00EA7660"/>
    <w:rsid w:val="00EB30EE"/>
    <w:rsid w:val="00EB321F"/>
    <w:rsid w:val="00EB3628"/>
    <w:rsid w:val="00EB43ED"/>
    <w:rsid w:val="00EB4B77"/>
    <w:rsid w:val="00EB4D08"/>
    <w:rsid w:val="00EC03A0"/>
    <w:rsid w:val="00EC1123"/>
    <w:rsid w:val="00EC1E27"/>
    <w:rsid w:val="00EC27E9"/>
    <w:rsid w:val="00EC2E40"/>
    <w:rsid w:val="00EC5540"/>
    <w:rsid w:val="00EC5BD0"/>
    <w:rsid w:val="00EC676C"/>
    <w:rsid w:val="00EC7DFF"/>
    <w:rsid w:val="00ED1A82"/>
    <w:rsid w:val="00ED2510"/>
    <w:rsid w:val="00ED3204"/>
    <w:rsid w:val="00ED7D6A"/>
    <w:rsid w:val="00EE09C5"/>
    <w:rsid w:val="00EE25C9"/>
    <w:rsid w:val="00EE28D4"/>
    <w:rsid w:val="00EE34E5"/>
    <w:rsid w:val="00EE3849"/>
    <w:rsid w:val="00EE39A6"/>
    <w:rsid w:val="00EE3C43"/>
    <w:rsid w:val="00EE4884"/>
    <w:rsid w:val="00EE563C"/>
    <w:rsid w:val="00EE7FEF"/>
    <w:rsid w:val="00EF020B"/>
    <w:rsid w:val="00EF0C30"/>
    <w:rsid w:val="00EF2379"/>
    <w:rsid w:val="00EF2422"/>
    <w:rsid w:val="00EF4211"/>
    <w:rsid w:val="00EF5CBE"/>
    <w:rsid w:val="00EF7158"/>
    <w:rsid w:val="00F0081E"/>
    <w:rsid w:val="00F016A6"/>
    <w:rsid w:val="00F02181"/>
    <w:rsid w:val="00F02DB0"/>
    <w:rsid w:val="00F03768"/>
    <w:rsid w:val="00F0491E"/>
    <w:rsid w:val="00F05EE4"/>
    <w:rsid w:val="00F13066"/>
    <w:rsid w:val="00F140CF"/>
    <w:rsid w:val="00F16516"/>
    <w:rsid w:val="00F17684"/>
    <w:rsid w:val="00F20134"/>
    <w:rsid w:val="00F211F0"/>
    <w:rsid w:val="00F25CD2"/>
    <w:rsid w:val="00F25DD9"/>
    <w:rsid w:val="00F260AF"/>
    <w:rsid w:val="00F260C1"/>
    <w:rsid w:val="00F2650F"/>
    <w:rsid w:val="00F27126"/>
    <w:rsid w:val="00F30D78"/>
    <w:rsid w:val="00F3102E"/>
    <w:rsid w:val="00F32254"/>
    <w:rsid w:val="00F349F4"/>
    <w:rsid w:val="00F34D77"/>
    <w:rsid w:val="00F356F6"/>
    <w:rsid w:val="00F35C5E"/>
    <w:rsid w:val="00F37507"/>
    <w:rsid w:val="00F37B10"/>
    <w:rsid w:val="00F4237E"/>
    <w:rsid w:val="00F4242F"/>
    <w:rsid w:val="00F44115"/>
    <w:rsid w:val="00F44C4A"/>
    <w:rsid w:val="00F4764E"/>
    <w:rsid w:val="00F478C5"/>
    <w:rsid w:val="00F4793A"/>
    <w:rsid w:val="00F52090"/>
    <w:rsid w:val="00F55792"/>
    <w:rsid w:val="00F57226"/>
    <w:rsid w:val="00F60A86"/>
    <w:rsid w:val="00F6490C"/>
    <w:rsid w:val="00F65FD1"/>
    <w:rsid w:val="00F6670E"/>
    <w:rsid w:val="00F675A0"/>
    <w:rsid w:val="00F70664"/>
    <w:rsid w:val="00F70BE3"/>
    <w:rsid w:val="00F7797B"/>
    <w:rsid w:val="00F806F8"/>
    <w:rsid w:val="00F816BF"/>
    <w:rsid w:val="00F827CF"/>
    <w:rsid w:val="00F842B2"/>
    <w:rsid w:val="00F84C4C"/>
    <w:rsid w:val="00F8584D"/>
    <w:rsid w:val="00F85F58"/>
    <w:rsid w:val="00F8714F"/>
    <w:rsid w:val="00F87D9C"/>
    <w:rsid w:val="00F93D6C"/>
    <w:rsid w:val="00F93DEF"/>
    <w:rsid w:val="00F947D0"/>
    <w:rsid w:val="00F95EC7"/>
    <w:rsid w:val="00F96D5A"/>
    <w:rsid w:val="00F97226"/>
    <w:rsid w:val="00F9762E"/>
    <w:rsid w:val="00FA0F21"/>
    <w:rsid w:val="00FA192E"/>
    <w:rsid w:val="00FA38F6"/>
    <w:rsid w:val="00FA3A6D"/>
    <w:rsid w:val="00FA4704"/>
    <w:rsid w:val="00FA5E13"/>
    <w:rsid w:val="00FA6C81"/>
    <w:rsid w:val="00FA7656"/>
    <w:rsid w:val="00FB0149"/>
    <w:rsid w:val="00FB080D"/>
    <w:rsid w:val="00FB2B8D"/>
    <w:rsid w:val="00FB4C21"/>
    <w:rsid w:val="00FB5BA8"/>
    <w:rsid w:val="00FB6EE8"/>
    <w:rsid w:val="00FB7204"/>
    <w:rsid w:val="00FB72D3"/>
    <w:rsid w:val="00FB7496"/>
    <w:rsid w:val="00FB7E93"/>
    <w:rsid w:val="00FC011B"/>
    <w:rsid w:val="00FC4CAA"/>
    <w:rsid w:val="00FC55E0"/>
    <w:rsid w:val="00FC7004"/>
    <w:rsid w:val="00FC73B1"/>
    <w:rsid w:val="00FD0CEF"/>
    <w:rsid w:val="00FD4963"/>
    <w:rsid w:val="00FD5789"/>
    <w:rsid w:val="00FD7CF1"/>
    <w:rsid w:val="00FE1596"/>
    <w:rsid w:val="00FE4A91"/>
    <w:rsid w:val="00FE7491"/>
    <w:rsid w:val="00FF08EE"/>
    <w:rsid w:val="00FF0EC6"/>
    <w:rsid w:val="00FF1F60"/>
    <w:rsid w:val="00FF2248"/>
    <w:rsid w:val="00FF2CEC"/>
    <w:rsid w:val="00FF4DA1"/>
    <w:rsid w:val="00FF4F6B"/>
    <w:rsid w:val="00FF6A3B"/>
    <w:rsid w:val="1A5B87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45B5EF5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6802"/>
    <w:pPr>
      <w:overflowPunct w:val="0"/>
      <w:autoSpaceDE w:val="0"/>
      <w:autoSpaceDN w:val="0"/>
      <w:adjustRightInd w:val="0"/>
    </w:pPr>
  </w:style>
  <w:style w:type="paragraph" w:styleId="Heading1">
    <w:name w:val="heading 1"/>
    <w:basedOn w:val="Normal"/>
    <w:next w:val="BdyTxtSS"/>
    <w:link w:val="Heading1Char"/>
    <w:qFormat/>
    <w:rsid w:val="005A42FF"/>
    <w:pPr>
      <w:keepNext/>
      <w:keepLines/>
      <w:spacing w:after="240"/>
      <w:outlineLvl w:val="0"/>
    </w:pPr>
    <w:rPr>
      <w:rFonts w:eastAsia="SimHei"/>
      <w:bCs/>
      <w:szCs w:val="28"/>
    </w:rPr>
  </w:style>
  <w:style w:type="paragraph" w:styleId="Heading2">
    <w:name w:val="heading 2"/>
    <w:basedOn w:val="Normal"/>
    <w:next w:val="BdyTxtSS"/>
    <w:link w:val="Heading2Char"/>
    <w:semiHidden/>
    <w:unhideWhenUsed/>
    <w:qFormat/>
    <w:rsid w:val="005A42FF"/>
    <w:pPr>
      <w:keepNext/>
      <w:keepLines/>
      <w:spacing w:after="240"/>
      <w:outlineLvl w:val="1"/>
    </w:pPr>
    <w:rPr>
      <w:rFonts w:eastAsia="SimHei"/>
      <w:bCs/>
      <w:szCs w:val="26"/>
    </w:rPr>
  </w:style>
  <w:style w:type="paragraph" w:styleId="Heading3">
    <w:name w:val="heading 3"/>
    <w:basedOn w:val="Normal"/>
    <w:next w:val="BdyTxtSS"/>
    <w:link w:val="Heading3Char"/>
    <w:semiHidden/>
    <w:unhideWhenUsed/>
    <w:qFormat/>
    <w:rsid w:val="005A42FF"/>
    <w:pPr>
      <w:keepNext/>
      <w:keepLines/>
      <w:spacing w:after="240"/>
      <w:outlineLvl w:val="2"/>
    </w:pPr>
    <w:rPr>
      <w:rFonts w:eastAsia="SimHei"/>
      <w:bCs/>
    </w:rPr>
  </w:style>
  <w:style w:type="paragraph" w:styleId="Heading4">
    <w:name w:val="heading 4"/>
    <w:basedOn w:val="Normal"/>
    <w:next w:val="BdyTxtSS"/>
    <w:link w:val="Heading4Char"/>
    <w:semiHidden/>
    <w:unhideWhenUsed/>
    <w:qFormat/>
    <w:rsid w:val="005A42FF"/>
    <w:pPr>
      <w:keepNext/>
      <w:keepLines/>
      <w:spacing w:after="240"/>
      <w:outlineLvl w:val="3"/>
    </w:pPr>
    <w:rPr>
      <w:rFonts w:eastAsia="SimHei"/>
      <w:bCs/>
      <w:iCs/>
    </w:rPr>
  </w:style>
  <w:style w:type="paragraph" w:styleId="Heading5">
    <w:name w:val="heading 5"/>
    <w:basedOn w:val="Normal"/>
    <w:next w:val="BdyTxtSS"/>
    <w:link w:val="Heading5Char"/>
    <w:semiHidden/>
    <w:unhideWhenUsed/>
    <w:qFormat/>
    <w:rsid w:val="005A42FF"/>
    <w:pPr>
      <w:keepNext/>
      <w:keepLines/>
      <w:spacing w:after="240"/>
      <w:outlineLvl w:val="4"/>
    </w:pPr>
    <w:rPr>
      <w:rFonts w:eastAsia="SimHei"/>
    </w:rPr>
  </w:style>
  <w:style w:type="paragraph" w:styleId="Heading6">
    <w:name w:val="heading 6"/>
    <w:basedOn w:val="Normal"/>
    <w:next w:val="BdyTxtSS"/>
    <w:link w:val="Heading6Char"/>
    <w:semiHidden/>
    <w:unhideWhenUsed/>
    <w:qFormat/>
    <w:rsid w:val="005A42FF"/>
    <w:pPr>
      <w:keepNext/>
      <w:keepLines/>
      <w:spacing w:after="240"/>
      <w:outlineLvl w:val="5"/>
    </w:pPr>
    <w:rPr>
      <w:rFonts w:eastAsia="SimHei"/>
      <w:iCs/>
    </w:rPr>
  </w:style>
  <w:style w:type="paragraph" w:styleId="Heading7">
    <w:name w:val="heading 7"/>
    <w:basedOn w:val="Normal"/>
    <w:next w:val="BdyTxtSS"/>
    <w:link w:val="Heading7Char"/>
    <w:semiHidden/>
    <w:unhideWhenUsed/>
    <w:qFormat/>
    <w:rsid w:val="005A42FF"/>
    <w:pPr>
      <w:keepNext/>
      <w:keepLines/>
      <w:spacing w:after="240"/>
      <w:outlineLvl w:val="6"/>
    </w:pPr>
    <w:rPr>
      <w:rFonts w:eastAsia="SimHei"/>
      <w:iCs/>
    </w:rPr>
  </w:style>
  <w:style w:type="paragraph" w:styleId="Heading8">
    <w:name w:val="heading 8"/>
    <w:basedOn w:val="Normal"/>
    <w:next w:val="BdyTxtSS"/>
    <w:link w:val="Heading8Char"/>
    <w:semiHidden/>
    <w:unhideWhenUsed/>
    <w:qFormat/>
    <w:rsid w:val="005A42FF"/>
    <w:pPr>
      <w:keepNext/>
      <w:keepLines/>
      <w:spacing w:after="240"/>
      <w:outlineLvl w:val="7"/>
    </w:pPr>
    <w:rPr>
      <w:rFonts w:eastAsia="SimHei"/>
    </w:rPr>
  </w:style>
  <w:style w:type="paragraph" w:styleId="Heading9">
    <w:name w:val="heading 9"/>
    <w:basedOn w:val="Normal"/>
    <w:next w:val="BdyTxtSS"/>
    <w:link w:val="Heading9Char"/>
    <w:semiHidden/>
    <w:unhideWhenUsed/>
    <w:qFormat/>
    <w:rsid w:val="005A42FF"/>
    <w:pPr>
      <w:keepNext/>
      <w:keepLines/>
      <w:spacing w:after="240"/>
      <w:outlineLvl w:val="8"/>
    </w:pPr>
    <w:rPr>
      <w:rFonts w:eastAsia="SimHe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dyTxtDS0">
    <w:name w:val="BdyTxt DS 0"/>
    <w:basedOn w:val="Normal"/>
    <w:qFormat/>
    <w:rsid w:val="00E6169A"/>
    <w:pPr>
      <w:spacing w:line="480" w:lineRule="auto"/>
    </w:pPr>
    <w:rPr>
      <w:rFonts w:eastAsia="SimSun"/>
      <w:szCs w:val="22"/>
      <w:lang w:eastAsia="zh-CN"/>
    </w:rPr>
  </w:style>
  <w:style w:type="paragraph" w:customStyle="1" w:styleId="BdyTxtDS12">
    <w:name w:val="BdyTxt DS 12"/>
    <w:basedOn w:val="Normal"/>
    <w:qFormat/>
    <w:rsid w:val="00E6169A"/>
    <w:pPr>
      <w:spacing w:after="240" w:line="480" w:lineRule="auto"/>
    </w:pPr>
    <w:rPr>
      <w:rFonts w:eastAsia="SimSun"/>
      <w:szCs w:val="22"/>
      <w:lang w:eastAsia="zh-CN"/>
    </w:rPr>
  </w:style>
  <w:style w:type="paragraph" w:customStyle="1" w:styleId="BdyTxtFst5DS0">
    <w:name w:val="BdyTxt Fst .5 DS 0"/>
    <w:basedOn w:val="Normal"/>
    <w:qFormat/>
    <w:rsid w:val="00E6169A"/>
    <w:pPr>
      <w:spacing w:line="480" w:lineRule="auto"/>
      <w:ind w:firstLine="720"/>
    </w:pPr>
    <w:rPr>
      <w:rFonts w:eastAsia="SimSun"/>
      <w:szCs w:val="22"/>
      <w:lang w:eastAsia="zh-CN"/>
    </w:rPr>
  </w:style>
  <w:style w:type="paragraph" w:customStyle="1" w:styleId="BdyTxtFst5DS12">
    <w:name w:val="BdyTxt Fst .5 DS 12"/>
    <w:basedOn w:val="Normal"/>
    <w:qFormat/>
    <w:rsid w:val="00E6169A"/>
    <w:pPr>
      <w:spacing w:after="240" w:line="480" w:lineRule="auto"/>
      <w:ind w:firstLine="720"/>
    </w:pPr>
    <w:rPr>
      <w:rFonts w:eastAsia="SimSun"/>
      <w:szCs w:val="22"/>
      <w:lang w:eastAsia="zh-CN"/>
    </w:rPr>
  </w:style>
  <w:style w:type="paragraph" w:customStyle="1" w:styleId="BdyTxtFst5SS">
    <w:name w:val="BdyTxt Fst .5 SS"/>
    <w:basedOn w:val="Normal"/>
    <w:qFormat/>
    <w:rsid w:val="00E6169A"/>
    <w:pPr>
      <w:spacing w:after="240"/>
      <w:ind w:firstLine="720"/>
    </w:pPr>
    <w:rPr>
      <w:rFonts w:eastAsia="SimSun"/>
      <w:szCs w:val="22"/>
      <w:lang w:eastAsia="zh-CN"/>
    </w:rPr>
  </w:style>
  <w:style w:type="paragraph" w:customStyle="1" w:styleId="BdyTxtFst1DS0">
    <w:name w:val="BdyTxt Fst 1 DS 0"/>
    <w:basedOn w:val="Normal"/>
    <w:qFormat/>
    <w:rsid w:val="00E6169A"/>
    <w:pPr>
      <w:spacing w:line="480" w:lineRule="auto"/>
      <w:ind w:firstLine="1440"/>
    </w:pPr>
    <w:rPr>
      <w:rFonts w:eastAsia="SimSun"/>
      <w:szCs w:val="22"/>
      <w:lang w:eastAsia="zh-CN"/>
    </w:rPr>
  </w:style>
  <w:style w:type="paragraph" w:customStyle="1" w:styleId="BdyTxtFst1DS12">
    <w:name w:val="BdyTxt Fst 1 DS 12"/>
    <w:basedOn w:val="Normal"/>
    <w:qFormat/>
    <w:rsid w:val="00E6169A"/>
    <w:pPr>
      <w:spacing w:after="240" w:line="480" w:lineRule="auto"/>
      <w:ind w:firstLine="1440"/>
    </w:pPr>
    <w:rPr>
      <w:rFonts w:eastAsia="SimSun"/>
      <w:szCs w:val="22"/>
      <w:lang w:eastAsia="zh-CN"/>
    </w:rPr>
  </w:style>
  <w:style w:type="paragraph" w:customStyle="1" w:styleId="BdyTxtFst1SS">
    <w:name w:val="BdyTxt Fst 1 SS"/>
    <w:basedOn w:val="Normal"/>
    <w:qFormat/>
    <w:rsid w:val="00E6169A"/>
    <w:pPr>
      <w:spacing w:after="240"/>
      <w:ind w:firstLine="1440"/>
    </w:pPr>
    <w:rPr>
      <w:rFonts w:eastAsia="SimSun"/>
      <w:szCs w:val="22"/>
      <w:lang w:eastAsia="zh-CN"/>
    </w:rPr>
  </w:style>
  <w:style w:type="paragraph" w:customStyle="1" w:styleId="BdyTxtSS">
    <w:name w:val="BdyTxt SS"/>
    <w:basedOn w:val="Normal"/>
    <w:qFormat/>
    <w:rsid w:val="00E6169A"/>
    <w:pPr>
      <w:spacing w:after="240"/>
    </w:pPr>
    <w:rPr>
      <w:rFonts w:eastAsia="SimSun"/>
      <w:szCs w:val="22"/>
      <w:lang w:eastAsia="zh-CN"/>
    </w:rPr>
  </w:style>
  <w:style w:type="paragraph" w:customStyle="1" w:styleId="BlockFst5SS">
    <w:name w:val="Block Fst .5 SS"/>
    <w:basedOn w:val="Normal"/>
    <w:qFormat/>
    <w:rsid w:val="00E6169A"/>
    <w:pPr>
      <w:spacing w:after="240"/>
      <w:ind w:left="1440" w:right="1440" w:firstLine="720"/>
    </w:pPr>
    <w:rPr>
      <w:rFonts w:eastAsia="SimSun"/>
      <w:szCs w:val="22"/>
      <w:lang w:eastAsia="zh-CN"/>
    </w:rPr>
  </w:style>
  <w:style w:type="paragraph" w:customStyle="1" w:styleId="BlockIndent5DS0">
    <w:name w:val="Block Indent .5 DS 0"/>
    <w:basedOn w:val="Normal"/>
    <w:qFormat/>
    <w:rsid w:val="00E6169A"/>
    <w:pPr>
      <w:spacing w:line="480" w:lineRule="auto"/>
      <w:ind w:left="720"/>
    </w:pPr>
    <w:rPr>
      <w:rFonts w:eastAsia="SimSun"/>
      <w:szCs w:val="22"/>
      <w:lang w:eastAsia="zh-CN"/>
    </w:rPr>
  </w:style>
  <w:style w:type="paragraph" w:customStyle="1" w:styleId="BlockIndent5DS12">
    <w:name w:val="Block Indent .5 DS 12"/>
    <w:basedOn w:val="Normal"/>
    <w:qFormat/>
    <w:rsid w:val="00E6169A"/>
    <w:pPr>
      <w:spacing w:after="240" w:line="480" w:lineRule="auto"/>
      <w:ind w:left="720"/>
    </w:pPr>
    <w:rPr>
      <w:rFonts w:eastAsia="SimSun"/>
      <w:szCs w:val="22"/>
      <w:lang w:eastAsia="zh-CN"/>
    </w:rPr>
  </w:style>
  <w:style w:type="paragraph" w:customStyle="1" w:styleId="BlockIndent5SS">
    <w:name w:val="Block Indent .5 SS"/>
    <w:basedOn w:val="Normal"/>
    <w:qFormat/>
    <w:rsid w:val="00E6169A"/>
    <w:pPr>
      <w:spacing w:after="240"/>
      <w:ind w:left="720"/>
    </w:pPr>
    <w:rPr>
      <w:rFonts w:eastAsia="SimSun"/>
      <w:szCs w:val="22"/>
      <w:lang w:eastAsia="zh-CN"/>
    </w:rPr>
  </w:style>
  <w:style w:type="paragraph" w:customStyle="1" w:styleId="BlockIndent1DS0">
    <w:name w:val="Block Indent 1 DS 0"/>
    <w:basedOn w:val="Normal"/>
    <w:qFormat/>
    <w:rsid w:val="00E6169A"/>
    <w:pPr>
      <w:spacing w:line="480" w:lineRule="auto"/>
      <w:ind w:left="1440"/>
    </w:pPr>
    <w:rPr>
      <w:rFonts w:eastAsia="SimSun"/>
      <w:szCs w:val="22"/>
      <w:lang w:eastAsia="zh-CN"/>
    </w:rPr>
  </w:style>
  <w:style w:type="paragraph" w:customStyle="1" w:styleId="BlockIndent1DS12">
    <w:name w:val="Block Indent 1 DS 12"/>
    <w:basedOn w:val="Normal"/>
    <w:qFormat/>
    <w:rsid w:val="00E6169A"/>
    <w:pPr>
      <w:spacing w:after="240" w:line="480" w:lineRule="auto"/>
      <w:ind w:left="1440"/>
    </w:pPr>
    <w:rPr>
      <w:rFonts w:eastAsia="SimSun"/>
      <w:szCs w:val="22"/>
      <w:lang w:eastAsia="zh-CN"/>
    </w:rPr>
  </w:style>
  <w:style w:type="paragraph" w:customStyle="1" w:styleId="BlockIndent1SS">
    <w:name w:val="Block Indent 1 SS"/>
    <w:basedOn w:val="Normal"/>
    <w:qFormat/>
    <w:rsid w:val="00E6169A"/>
    <w:pPr>
      <w:spacing w:after="240"/>
      <w:ind w:left="1440"/>
    </w:pPr>
    <w:rPr>
      <w:rFonts w:eastAsia="SimSun"/>
      <w:szCs w:val="22"/>
      <w:lang w:eastAsia="zh-CN"/>
    </w:rPr>
  </w:style>
  <w:style w:type="paragraph" w:customStyle="1" w:styleId="BlockIndent15DS0">
    <w:name w:val="Block Indent 1.5 DS 0"/>
    <w:basedOn w:val="Normal"/>
    <w:qFormat/>
    <w:rsid w:val="00E6169A"/>
    <w:pPr>
      <w:spacing w:line="480" w:lineRule="auto"/>
      <w:ind w:left="2160"/>
    </w:pPr>
    <w:rPr>
      <w:rFonts w:eastAsia="SimSun"/>
      <w:szCs w:val="22"/>
      <w:lang w:eastAsia="zh-CN"/>
    </w:rPr>
  </w:style>
  <w:style w:type="paragraph" w:customStyle="1" w:styleId="BlockIndent15DS12">
    <w:name w:val="Block Indent 1.5 DS 12"/>
    <w:basedOn w:val="Normal"/>
    <w:qFormat/>
    <w:rsid w:val="00E6169A"/>
    <w:pPr>
      <w:spacing w:after="240" w:line="480" w:lineRule="auto"/>
      <w:ind w:left="2160"/>
    </w:pPr>
    <w:rPr>
      <w:rFonts w:eastAsia="SimSun"/>
      <w:szCs w:val="22"/>
      <w:lang w:eastAsia="zh-CN"/>
    </w:rPr>
  </w:style>
  <w:style w:type="paragraph" w:customStyle="1" w:styleId="BlockIndent15SS">
    <w:name w:val="Block Indent 1.5 SS"/>
    <w:basedOn w:val="Normal"/>
    <w:qFormat/>
    <w:rsid w:val="00E6169A"/>
    <w:pPr>
      <w:spacing w:after="240"/>
      <w:ind w:left="2160"/>
    </w:pPr>
    <w:rPr>
      <w:rFonts w:eastAsia="SimSun"/>
      <w:szCs w:val="22"/>
      <w:lang w:eastAsia="zh-CN"/>
    </w:rPr>
  </w:style>
  <w:style w:type="paragraph" w:customStyle="1" w:styleId="BlockIndent2DS0">
    <w:name w:val="Block Indent 2 DS 0"/>
    <w:basedOn w:val="Normal"/>
    <w:qFormat/>
    <w:rsid w:val="00E6169A"/>
    <w:pPr>
      <w:spacing w:line="480" w:lineRule="auto"/>
      <w:ind w:left="2880"/>
    </w:pPr>
    <w:rPr>
      <w:rFonts w:eastAsia="SimSun"/>
      <w:szCs w:val="22"/>
      <w:lang w:eastAsia="zh-CN"/>
    </w:rPr>
  </w:style>
  <w:style w:type="paragraph" w:customStyle="1" w:styleId="BlockIndent2DS12">
    <w:name w:val="Block Indent 2 DS 12"/>
    <w:basedOn w:val="Normal"/>
    <w:qFormat/>
    <w:rsid w:val="00E6169A"/>
    <w:pPr>
      <w:spacing w:after="240" w:line="480" w:lineRule="auto"/>
      <w:ind w:left="2880"/>
    </w:pPr>
    <w:rPr>
      <w:rFonts w:eastAsia="SimSun"/>
      <w:szCs w:val="22"/>
      <w:lang w:eastAsia="zh-CN"/>
    </w:rPr>
  </w:style>
  <w:style w:type="paragraph" w:customStyle="1" w:styleId="BlockIndent2SS">
    <w:name w:val="Block Indent 2 SS"/>
    <w:basedOn w:val="Normal"/>
    <w:qFormat/>
    <w:rsid w:val="00E6169A"/>
    <w:pPr>
      <w:spacing w:after="240"/>
      <w:ind w:left="2880"/>
    </w:pPr>
    <w:rPr>
      <w:rFonts w:eastAsia="SimSun"/>
      <w:szCs w:val="22"/>
      <w:lang w:eastAsia="zh-CN"/>
    </w:rPr>
  </w:style>
  <w:style w:type="paragraph" w:customStyle="1" w:styleId="BlockIndent25DS0">
    <w:name w:val="Block Indent 2.5 DS 0"/>
    <w:basedOn w:val="Normal"/>
    <w:qFormat/>
    <w:rsid w:val="00E6169A"/>
    <w:pPr>
      <w:spacing w:line="480" w:lineRule="auto"/>
      <w:ind w:left="3600"/>
    </w:pPr>
    <w:rPr>
      <w:rFonts w:eastAsia="SimSun"/>
      <w:szCs w:val="22"/>
      <w:lang w:eastAsia="zh-CN"/>
    </w:rPr>
  </w:style>
  <w:style w:type="paragraph" w:customStyle="1" w:styleId="BlockIndent25DS12">
    <w:name w:val="Block Indent 2.5 DS 12"/>
    <w:basedOn w:val="Normal"/>
    <w:qFormat/>
    <w:rsid w:val="00E6169A"/>
    <w:pPr>
      <w:spacing w:after="240" w:line="480" w:lineRule="auto"/>
      <w:ind w:left="3600"/>
    </w:pPr>
    <w:rPr>
      <w:rFonts w:eastAsia="SimSun"/>
      <w:szCs w:val="22"/>
      <w:lang w:eastAsia="zh-CN"/>
    </w:rPr>
  </w:style>
  <w:style w:type="paragraph" w:customStyle="1" w:styleId="BlockIndent25SS">
    <w:name w:val="Block Indent 2.5 SS"/>
    <w:basedOn w:val="Normal"/>
    <w:qFormat/>
    <w:rsid w:val="00E6169A"/>
    <w:pPr>
      <w:spacing w:after="240"/>
      <w:ind w:left="3600"/>
    </w:pPr>
    <w:rPr>
      <w:rFonts w:eastAsia="SimSun"/>
      <w:szCs w:val="22"/>
      <w:lang w:eastAsia="zh-CN"/>
    </w:rPr>
  </w:style>
  <w:style w:type="paragraph" w:customStyle="1" w:styleId="BlockSS">
    <w:name w:val="Block SS"/>
    <w:basedOn w:val="Normal"/>
    <w:qFormat/>
    <w:rsid w:val="00E6169A"/>
    <w:pPr>
      <w:spacing w:after="240"/>
      <w:ind w:left="1440" w:right="1440"/>
    </w:pPr>
    <w:rPr>
      <w:rFonts w:eastAsia="SimSun"/>
      <w:szCs w:val="22"/>
      <w:lang w:eastAsia="zh-CN"/>
    </w:rPr>
  </w:style>
  <w:style w:type="paragraph" w:customStyle="1" w:styleId="Center">
    <w:name w:val="Center"/>
    <w:basedOn w:val="Normal"/>
    <w:next w:val="BdyTxtSS"/>
    <w:qFormat/>
    <w:rsid w:val="00E6169A"/>
    <w:pPr>
      <w:keepNext/>
      <w:spacing w:after="240"/>
      <w:jc w:val="center"/>
    </w:pPr>
    <w:rPr>
      <w:rFonts w:eastAsia="SimSun"/>
      <w:szCs w:val="22"/>
      <w:lang w:eastAsia="zh-CN"/>
    </w:rPr>
  </w:style>
  <w:style w:type="paragraph" w:customStyle="1" w:styleId="CenterBold">
    <w:name w:val="CenterBold"/>
    <w:basedOn w:val="Normal"/>
    <w:next w:val="BdyTxtSS"/>
    <w:qFormat/>
    <w:rsid w:val="00E6169A"/>
    <w:pPr>
      <w:keepNext/>
      <w:spacing w:after="240"/>
      <w:jc w:val="center"/>
    </w:pPr>
    <w:rPr>
      <w:rFonts w:eastAsia="SimSun"/>
      <w:b/>
      <w:szCs w:val="22"/>
      <w:lang w:eastAsia="zh-CN"/>
    </w:rPr>
  </w:style>
  <w:style w:type="paragraph" w:customStyle="1" w:styleId="CenterBoldUnd">
    <w:name w:val="CenterBoldUnd"/>
    <w:basedOn w:val="Normal"/>
    <w:next w:val="BdyTxtSS"/>
    <w:qFormat/>
    <w:rsid w:val="00E6169A"/>
    <w:pPr>
      <w:keepNext/>
      <w:spacing w:after="240"/>
      <w:jc w:val="center"/>
    </w:pPr>
    <w:rPr>
      <w:rFonts w:eastAsia="SimSun"/>
      <w:b/>
      <w:szCs w:val="22"/>
      <w:u w:val="single"/>
      <w:lang w:eastAsia="zh-CN"/>
    </w:rPr>
  </w:style>
  <w:style w:type="paragraph" w:customStyle="1" w:styleId="CENTERCAPS">
    <w:name w:val="CENTERCAPS"/>
    <w:basedOn w:val="Normal"/>
    <w:next w:val="BdyTxtSS"/>
    <w:qFormat/>
    <w:rsid w:val="00E6169A"/>
    <w:pPr>
      <w:keepNext/>
      <w:spacing w:after="240"/>
      <w:jc w:val="center"/>
    </w:pPr>
    <w:rPr>
      <w:rFonts w:eastAsia="SimSun"/>
      <w:caps/>
      <w:szCs w:val="22"/>
      <w:lang w:eastAsia="zh-CN"/>
    </w:rPr>
  </w:style>
  <w:style w:type="paragraph" w:customStyle="1" w:styleId="CENTERCAPSBOLD">
    <w:name w:val="CENTERCAPSBOLD"/>
    <w:basedOn w:val="Normal"/>
    <w:next w:val="BdyTxtSS"/>
    <w:qFormat/>
    <w:rsid w:val="00E6169A"/>
    <w:pPr>
      <w:keepNext/>
      <w:spacing w:after="240"/>
      <w:jc w:val="center"/>
    </w:pPr>
    <w:rPr>
      <w:rFonts w:eastAsia="SimSun"/>
      <w:b/>
      <w:caps/>
      <w:szCs w:val="22"/>
      <w:lang w:eastAsia="zh-CN"/>
    </w:rPr>
  </w:style>
  <w:style w:type="paragraph" w:customStyle="1" w:styleId="CENTERCAPSBOLDUNDERLINE">
    <w:name w:val="CENTERCAPSBOLDUNDERLINE"/>
    <w:basedOn w:val="Normal"/>
    <w:next w:val="BdyTxtSS"/>
    <w:qFormat/>
    <w:rsid w:val="00E6169A"/>
    <w:pPr>
      <w:keepNext/>
      <w:spacing w:after="240"/>
      <w:jc w:val="center"/>
    </w:pPr>
    <w:rPr>
      <w:rFonts w:eastAsia="SimSun"/>
      <w:b/>
      <w:caps/>
      <w:szCs w:val="22"/>
      <w:u w:val="single"/>
      <w:lang w:eastAsia="zh-CN"/>
    </w:rPr>
  </w:style>
  <w:style w:type="paragraph" w:customStyle="1" w:styleId="CENTERCAPSUNDERLINE">
    <w:name w:val="CENTERCAPSUNDERLINE"/>
    <w:basedOn w:val="Normal"/>
    <w:next w:val="BdyTxtSS"/>
    <w:qFormat/>
    <w:rsid w:val="00E6169A"/>
    <w:pPr>
      <w:keepNext/>
      <w:spacing w:after="240"/>
      <w:jc w:val="center"/>
    </w:pPr>
    <w:rPr>
      <w:rFonts w:eastAsia="SimSun"/>
      <w:caps/>
      <w:szCs w:val="22"/>
      <w:u w:val="single"/>
      <w:lang w:eastAsia="zh-CN"/>
    </w:rPr>
  </w:style>
  <w:style w:type="paragraph" w:styleId="TOC1">
    <w:name w:val="toc 1"/>
    <w:basedOn w:val="Normal"/>
    <w:next w:val="Normal"/>
    <w:autoRedefine/>
    <w:uiPriority w:val="39"/>
    <w:semiHidden/>
    <w:unhideWhenUsed/>
    <w:rsid w:val="00E6169A"/>
    <w:pPr>
      <w:tabs>
        <w:tab w:val="right" w:leader="dot" w:pos="9360"/>
      </w:tabs>
      <w:spacing w:after="240"/>
      <w:ind w:left="720" w:right="1440" w:hanging="720"/>
    </w:pPr>
    <w:rPr>
      <w:rFonts w:eastAsia="SimSun"/>
      <w:noProof/>
      <w:szCs w:val="22"/>
      <w:lang w:eastAsia="zh-CN"/>
    </w:rPr>
  </w:style>
  <w:style w:type="paragraph" w:styleId="TOC2">
    <w:name w:val="toc 2"/>
    <w:basedOn w:val="Normal"/>
    <w:next w:val="Normal"/>
    <w:autoRedefine/>
    <w:uiPriority w:val="39"/>
    <w:semiHidden/>
    <w:unhideWhenUsed/>
    <w:rsid w:val="00E6169A"/>
    <w:pPr>
      <w:tabs>
        <w:tab w:val="right" w:leader="dot" w:pos="9360"/>
      </w:tabs>
      <w:spacing w:after="240"/>
      <w:ind w:left="1440" w:right="1440" w:hanging="720"/>
    </w:pPr>
    <w:rPr>
      <w:rFonts w:eastAsia="SimSun"/>
      <w:noProof/>
      <w:szCs w:val="22"/>
      <w:lang w:eastAsia="zh-CN"/>
    </w:rPr>
  </w:style>
  <w:style w:type="paragraph" w:styleId="TOC3">
    <w:name w:val="toc 3"/>
    <w:basedOn w:val="Normal"/>
    <w:next w:val="Normal"/>
    <w:autoRedefine/>
    <w:uiPriority w:val="39"/>
    <w:semiHidden/>
    <w:unhideWhenUsed/>
    <w:rsid w:val="00E6169A"/>
    <w:pPr>
      <w:tabs>
        <w:tab w:val="right" w:leader="dot" w:pos="9360"/>
      </w:tabs>
      <w:spacing w:after="240"/>
      <w:ind w:left="2160" w:right="1440" w:hanging="720"/>
    </w:pPr>
    <w:rPr>
      <w:rFonts w:eastAsia="SimSun"/>
      <w:noProof/>
      <w:szCs w:val="22"/>
      <w:lang w:eastAsia="zh-CN"/>
    </w:rPr>
  </w:style>
  <w:style w:type="paragraph" w:styleId="TOC4">
    <w:name w:val="toc 4"/>
    <w:basedOn w:val="Normal"/>
    <w:next w:val="Normal"/>
    <w:autoRedefine/>
    <w:uiPriority w:val="39"/>
    <w:semiHidden/>
    <w:unhideWhenUsed/>
    <w:rsid w:val="00E6169A"/>
    <w:pPr>
      <w:tabs>
        <w:tab w:val="right" w:leader="dot" w:pos="9360"/>
      </w:tabs>
      <w:spacing w:after="240"/>
      <w:ind w:left="2880" w:right="1440" w:hanging="720"/>
    </w:pPr>
    <w:rPr>
      <w:rFonts w:eastAsia="SimSun"/>
      <w:noProof/>
      <w:szCs w:val="22"/>
      <w:lang w:eastAsia="zh-CN"/>
    </w:rPr>
  </w:style>
  <w:style w:type="paragraph" w:styleId="TOC5">
    <w:name w:val="toc 5"/>
    <w:basedOn w:val="Normal"/>
    <w:next w:val="Normal"/>
    <w:autoRedefine/>
    <w:uiPriority w:val="39"/>
    <w:semiHidden/>
    <w:unhideWhenUsed/>
    <w:rsid w:val="00E6169A"/>
    <w:pPr>
      <w:tabs>
        <w:tab w:val="right" w:leader="dot" w:pos="9360"/>
      </w:tabs>
      <w:spacing w:after="240"/>
      <w:ind w:left="3600" w:right="1440" w:hanging="720"/>
    </w:pPr>
    <w:rPr>
      <w:rFonts w:eastAsia="SimSun"/>
      <w:noProof/>
      <w:szCs w:val="22"/>
      <w:lang w:eastAsia="zh-CN"/>
    </w:rPr>
  </w:style>
  <w:style w:type="paragraph" w:styleId="TOC6">
    <w:name w:val="toc 6"/>
    <w:basedOn w:val="Normal"/>
    <w:next w:val="Normal"/>
    <w:autoRedefine/>
    <w:uiPriority w:val="39"/>
    <w:semiHidden/>
    <w:unhideWhenUsed/>
    <w:rsid w:val="00E6169A"/>
    <w:pPr>
      <w:tabs>
        <w:tab w:val="right" w:leader="dot" w:pos="9360"/>
      </w:tabs>
      <w:spacing w:after="240"/>
      <w:ind w:left="4320" w:right="1440" w:hanging="720"/>
    </w:pPr>
    <w:rPr>
      <w:rFonts w:eastAsia="SimSun"/>
      <w:noProof/>
      <w:szCs w:val="22"/>
      <w:lang w:eastAsia="zh-CN"/>
    </w:rPr>
  </w:style>
  <w:style w:type="paragraph" w:styleId="TOC7">
    <w:name w:val="toc 7"/>
    <w:basedOn w:val="Normal"/>
    <w:next w:val="Normal"/>
    <w:autoRedefine/>
    <w:uiPriority w:val="39"/>
    <w:semiHidden/>
    <w:unhideWhenUsed/>
    <w:rsid w:val="00E6169A"/>
    <w:pPr>
      <w:tabs>
        <w:tab w:val="right" w:leader="dot" w:pos="9360"/>
      </w:tabs>
      <w:spacing w:after="240"/>
      <w:ind w:left="5040" w:right="1440" w:hanging="720"/>
    </w:pPr>
    <w:rPr>
      <w:rFonts w:eastAsia="SimSun"/>
      <w:noProof/>
      <w:szCs w:val="22"/>
      <w:lang w:eastAsia="zh-CN"/>
    </w:rPr>
  </w:style>
  <w:style w:type="paragraph" w:styleId="TOC8">
    <w:name w:val="toc 8"/>
    <w:basedOn w:val="Normal"/>
    <w:next w:val="Normal"/>
    <w:autoRedefine/>
    <w:uiPriority w:val="39"/>
    <w:semiHidden/>
    <w:unhideWhenUsed/>
    <w:rsid w:val="00E6169A"/>
    <w:pPr>
      <w:tabs>
        <w:tab w:val="right" w:leader="dot" w:pos="9360"/>
      </w:tabs>
      <w:spacing w:after="240"/>
      <w:ind w:left="5760" w:right="1440" w:hanging="720"/>
    </w:pPr>
    <w:rPr>
      <w:rFonts w:eastAsia="SimSun"/>
      <w:noProof/>
      <w:szCs w:val="22"/>
      <w:lang w:eastAsia="zh-CN"/>
    </w:rPr>
  </w:style>
  <w:style w:type="paragraph" w:styleId="TOC9">
    <w:name w:val="toc 9"/>
    <w:basedOn w:val="Normal"/>
    <w:next w:val="Normal"/>
    <w:autoRedefine/>
    <w:uiPriority w:val="39"/>
    <w:semiHidden/>
    <w:unhideWhenUsed/>
    <w:rsid w:val="00E6169A"/>
    <w:pPr>
      <w:tabs>
        <w:tab w:val="right" w:leader="dot" w:pos="9360"/>
      </w:tabs>
      <w:spacing w:after="240"/>
      <w:ind w:left="6480" w:right="1440" w:hanging="720"/>
    </w:pPr>
    <w:rPr>
      <w:rFonts w:eastAsia="SimSun"/>
      <w:noProof/>
      <w:szCs w:val="22"/>
      <w:lang w:eastAsia="zh-CN"/>
    </w:rPr>
  </w:style>
  <w:style w:type="character" w:customStyle="1" w:styleId="Heading1Char">
    <w:name w:val="Heading 1 Char"/>
    <w:link w:val="Heading1"/>
    <w:rsid w:val="005A42FF"/>
    <w:rPr>
      <w:rFonts w:eastAsia="SimHei" w:cs="Times New Roman"/>
      <w:bCs/>
      <w:szCs w:val="28"/>
    </w:rPr>
  </w:style>
  <w:style w:type="paragraph" w:styleId="TOCHeading">
    <w:name w:val="TOC Heading"/>
    <w:basedOn w:val="Normal"/>
    <w:next w:val="Normal"/>
    <w:uiPriority w:val="39"/>
    <w:semiHidden/>
    <w:unhideWhenUsed/>
    <w:qFormat/>
    <w:rsid w:val="00E6169A"/>
    <w:pPr>
      <w:spacing w:before="240"/>
      <w:jc w:val="center"/>
    </w:pPr>
    <w:rPr>
      <w:rFonts w:eastAsia="SimSun"/>
      <w:b/>
      <w:szCs w:val="22"/>
      <w:lang w:eastAsia="zh-CN"/>
    </w:rPr>
  </w:style>
  <w:style w:type="character" w:customStyle="1" w:styleId="Heading2Char">
    <w:name w:val="Heading 2 Char"/>
    <w:link w:val="Heading2"/>
    <w:semiHidden/>
    <w:rsid w:val="005A42FF"/>
    <w:rPr>
      <w:rFonts w:eastAsia="SimHei" w:cs="Times New Roman"/>
      <w:bCs/>
      <w:szCs w:val="26"/>
    </w:rPr>
  </w:style>
  <w:style w:type="character" w:customStyle="1" w:styleId="Heading3Char">
    <w:name w:val="Heading 3 Char"/>
    <w:link w:val="Heading3"/>
    <w:semiHidden/>
    <w:rsid w:val="005A42FF"/>
    <w:rPr>
      <w:rFonts w:eastAsia="SimHei" w:cs="Times New Roman"/>
      <w:bCs/>
    </w:rPr>
  </w:style>
  <w:style w:type="character" w:customStyle="1" w:styleId="Heading4Char">
    <w:name w:val="Heading 4 Char"/>
    <w:link w:val="Heading4"/>
    <w:semiHidden/>
    <w:rsid w:val="005A42FF"/>
    <w:rPr>
      <w:rFonts w:eastAsia="SimHei" w:cs="Times New Roman"/>
      <w:bCs/>
      <w:iCs/>
    </w:rPr>
  </w:style>
  <w:style w:type="character" w:customStyle="1" w:styleId="Heading5Char">
    <w:name w:val="Heading 5 Char"/>
    <w:link w:val="Heading5"/>
    <w:semiHidden/>
    <w:rsid w:val="005A42FF"/>
    <w:rPr>
      <w:rFonts w:eastAsia="SimHei" w:cs="Times New Roman"/>
    </w:rPr>
  </w:style>
  <w:style w:type="character" w:customStyle="1" w:styleId="Heading6Char">
    <w:name w:val="Heading 6 Char"/>
    <w:link w:val="Heading6"/>
    <w:semiHidden/>
    <w:rsid w:val="005A42FF"/>
    <w:rPr>
      <w:rFonts w:eastAsia="SimHei" w:cs="Times New Roman"/>
      <w:iCs/>
    </w:rPr>
  </w:style>
  <w:style w:type="character" w:customStyle="1" w:styleId="Heading7Char">
    <w:name w:val="Heading 7 Char"/>
    <w:link w:val="Heading7"/>
    <w:semiHidden/>
    <w:rsid w:val="005A42FF"/>
    <w:rPr>
      <w:rFonts w:eastAsia="SimHei" w:cs="Times New Roman"/>
      <w:iCs/>
    </w:rPr>
  </w:style>
  <w:style w:type="character" w:customStyle="1" w:styleId="Heading8Char">
    <w:name w:val="Heading 8 Char"/>
    <w:link w:val="Heading8"/>
    <w:semiHidden/>
    <w:rsid w:val="005A42FF"/>
    <w:rPr>
      <w:rFonts w:eastAsia="SimHei" w:cs="Times New Roman"/>
      <w:szCs w:val="20"/>
    </w:rPr>
  </w:style>
  <w:style w:type="character" w:customStyle="1" w:styleId="Heading9Char">
    <w:name w:val="Heading 9 Char"/>
    <w:link w:val="Heading9"/>
    <w:semiHidden/>
    <w:rsid w:val="005A42FF"/>
    <w:rPr>
      <w:rFonts w:eastAsia="SimHei" w:cs="Times New Roman"/>
      <w:iCs/>
      <w:szCs w:val="20"/>
    </w:rPr>
  </w:style>
  <w:style w:type="paragraph" w:styleId="TableofAuthorities">
    <w:name w:val="table of authorities"/>
    <w:basedOn w:val="Normal"/>
    <w:next w:val="Normal"/>
    <w:uiPriority w:val="99"/>
    <w:semiHidden/>
    <w:unhideWhenUsed/>
    <w:rsid w:val="00816313"/>
    <w:pPr>
      <w:tabs>
        <w:tab w:val="right" w:leader="dot" w:pos="9360"/>
      </w:tabs>
      <w:spacing w:after="240"/>
      <w:ind w:right="1440"/>
    </w:pPr>
    <w:rPr>
      <w:rFonts w:eastAsia="SimSun"/>
      <w:noProof/>
      <w:szCs w:val="22"/>
      <w:lang w:eastAsia="zh-CN"/>
    </w:rPr>
  </w:style>
  <w:style w:type="paragraph" w:styleId="Title">
    <w:name w:val="Title"/>
    <w:basedOn w:val="Normal"/>
    <w:next w:val="Normal"/>
    <w:link w:val="TitleChar"/>
    <w:qFormat/>
    <w:rsid w:val="00816313"/>
    <w:pPr>
      <w:pBdr>
        <w:bottom w:val="single" w:sz="8" w:space="4" w:color="4F81BD"/>
      </w:pBdr>
      <w:spacing w:after="300"/>
      <w:contextualSpacing/>
    </w:pPr>
    <w:rPr>
      <w:rFonts w:eastAsia="SimHei"/>
      <w:spacing w:val="5"/>
      <w:kern w:val="28"/>
      <w:sz w:val="52"/>
      <w:szCs w:val="52"/>
      <w:lang w:eastAsia="zh-CN"/>
    </w:rPr>
  </w:style>
  <w:style w:type="character" w:customStyle="1" w:styleId="TitleChar">
    <w:name w:val="Title Char"/>
    <w:link w:val="Title"/>
    <w:rsid w:val="00816313"/>
    <w:rPr>
      <w:rFonts w:eastAsia="SimHei" w:cs="Times New Roman"/>
      <w:spacing w:val="5"/>
      <w:kern w:val="28"/>
      <w:sz w:val="52"/>
      <w:szCs w:val="52"/>
      <w:lang w:eastAsia="zh-CN"/>
    </w:rPr>
  </w:style>
  <w:style w:type="paragraph" w:styleId="TOAHeading">
    <w:name w:val="toa heading"/>
    <w:basedOn w:val="Normal"/>
    <w:next w:val="Normal"/>
    <w:uiPriority w:val="99"/>
    <w:semiHidden/>
    <w:unhideWhenUsed/>
    <w:rsid w:val="00816313"/>
    <w:pPr>
      <w:spacing w:before="240" w:after="240"/>
    </w:pPr>
    <w:rPr>
      <w:rFonts w:eastAsia="SimHei"/>
      <w:b/>
      <w:bCs/>
      <w:caps/>
      <w:u w:val="single"/>
      <w:lang w:eastAsia="zh-CN"/>
    </w:rPr>
  </w:style>
  <w:style w:type="paragraph" w:styleId="Subtitle">
    <w:name w:val="Subtitle"/>
    <w:basedOn w:val="Normal"/>
    <w:next w:val="Normal"/>
    <w:link w:val="SubtitleChar"/>
    <w:uiPriority w:val="11"/>
    <w:rsid w:val="00816313"/>
    <w:pPr>
      <w:numPr>
        <w:ilvl w:val="1"/>
      </w:numPr>
    </w:pPr>
    <w:rPr>
      <w:rFonts w:eastAsia="SimHei"/>
      <w:i/>
      <w:iCs/>
      <w:spacing w:val="15"/>
      <w:lang w:eastAsia="zh-CN"/>
    </w:rPr>
  </w:style>
  <w:style w:type="character" w:customStyle="1" w:styleId="SubtitleChar">
    <w:name w:val="Subtitle Char"/>
    <w:link w:val="Subtitle"/>
    <w:uiPriority w:val="11"/>
    <w:rsid w:val="00816313"/>
    <w:rPr>
      <w:rFonts w:eastAsia="SimHei" w:cs="Times New Roman"/>
      <w:i/>
      <w:iCs/>
      <w:spacing w:val="15"/>
      <w:lang w:eastAsia="zh-CN"/>
    </w:rPr>
  </w:style>
  <w:style w:type="paragraph" w:styleId="EnvelopeAddress">
    <w:name w:val="envelope address"/>
    <w:basedOn w:val="Normal"/>
    <w:uiPriority w:val="99"/>
    <w:semiHidden/>
    <w:unhideWhenUsed/>
    <w:rsid w:val="00816313"/>
    <w:pPr>
      <w:framePr w:w="7920" w:h="1980" w:hRule="exact" w:hSpace="180" w:wrap="auto" w:hAnchor="page" w:xAlign="center" w:yAlign="bottom"/>
      <w:ind w:left="2880"/>
    </w:pPr>
    <w:rPr>
      <w:rFonts w:eastAsia="SimHei"/>
      <w:lang w:eastAsia="zh-CN"/>
    </w:rPr>
  </w:style>
  <w:style w:type="paragraph" w:styleId="EnvelopeReturn">
    <w:name w:val="envelope return"/>
    <w:basedOn w:val="Normal"/>
    <w:uiPriority w:val="99"/>
    <w:semiHidden/>
    <w:unhideWhenUsed/>
    <w:rsid w:val="00816313"/>
    <w:rPr>
      <w:rFonts w:eastAsia="SimHei"/>
      <w:lang w:eastAsia="zh-CN"/>
    </w:rPr>
  </w:style>
  <w:style w:type="paragraph" w:styleId="Header">
    <w:name w:val="header"/>
    <w:basedOn w:val="Normal"/>
    <w:link w:val="HeaderChar"/>
    <w:unhideWhenUsed/>
    <w:rsid w:val="00B70839"/>
    <w:pPr>
      <w:tabs>
        <w:tab w:val="center" w:pos="4680"/>
        <w:tab w:val="right" w:pos="9360"/>
      </w:tabs>
    </w:pPr>
  </w:style>
  <w:style w:type="character" w:customStyle="1" w:styleId="HeaderChar">
    <w:name w:val="Header Char"/>
    <w:basedOn w:val="DefaultParagraphFont"/>
    <w:link w:val="Header"/>
    <w:rsid w:val="00B70839"/>
  </w:style>
  <w:style w:type="paragraph" w:styleId="Footer">
    <w:name w:val="footer"/>
    <w:basedOn w:val="Normal"/>
    <w:link w:val="FooterChar"/>
    <w:unhideWhenUsed/>
    <w:rsid w:val="00B70839"/>
    <w:pPr>
      <w:tabs>
        <w:tab w:val="center" w:pos="4680"/>
        <w:tab w:val="right" w:pos="9360"/>
      </w:tabs>
    </w:pPr>
  </w:style>
  <w:style w:type="character" w:customStyle="1" w:styleId="FooterChar">
    <w:name w:val="Footer Char"/>
    <w:basedOn w:val="DefaultParagraphFont"/>
    <w:link w:val="Footer"/>
    <w:rsid w:val="00B70839"/>
  </w:style>
  <w:style w:type="paragraph" w:styleId="BodyText">
    <w:name w:val="Body Text"/>
    <w:basedOn w:val="Normal"/>
    <w:link w:val="BodyTextChar"/>
    <w:uiPriority w:val="99"/>
    <w:semiHidden/>
    <w:unhideWhenUsed/>
    <w:rsid w:val="00366768"/>
    <w:pPr>
      <w:spacing w:after="120"/>
    </w:pPr>
  </w:style>
  <w:style w:type="character" w:customStyle="1" w:styleId="BodyTextChar">
    <w:name w:val="Body Text Char"/>
    <w:basedOn w:val="DefaultParagraphFont"/>
    <w:link w:val="BodyText"/>
    <w:uiPriority w:val="99"/>
    <w:semiHidden/>
    <w:rsid w:val="00366768"/>
  </w:style>
  <w:style w:type="paragraph" w:styleId="Date">
    <w:name w:val="Date"/>
    <w:basedOn w:val="Normal"/>
    <w:next w:val="Normal"/>
    <w:link w:val="DateChar"/>
    <w:uiPriority w:val="99"/>
    <w:semiHidden/>
    <w:unhideWhenUsed/>
    <w:rsid w:val="00366768"/>
  </w:style>
  <w:style w:type="character" w:customStyle="1" w:styleId="DateChar">
    <w:name w:val="Date Char"/>
    <w:basedOn w:val="DefaultParagraphFont"/>
    <w:link w:val="Date"/>
    <w:uiPriority w:val="99"/>
    <w:semiHidden/>
    <w:rsid w:val="00366768"/>
  </w:style>
  <w:style w:type="character" w:customStyle="1" w:styleId="DocID">
    <w:name w:val="DocID"/>
    <w:rsid w:val="00366768"/>
    <w:rPr>
      <w:rFonts w:ascii="Times New Roman" w:hAnsi="Times New Roman"/>
      <w:sz w:val="18"/>
    </w:rPr>
  </w:style>
  <w:style w:type="paragraph" w:styleId="BodyText2">
    <w:name w:val="Body Text 2"/>
    <w:basedOn w:val="Normal"/>
    <w:link w:val="BodyText2Char"/>
    <w:semiHidden/>
    <w:unhideWhenUsed/>
    <w:rsid w:val="009E6802"/>
    <w:pPr>
      <w:ind w:firstLine="720"/>
      <w:jc w:val="both"/>
    </w:pPr>
    <w:rPr>
      <w:sz w:val="22"/>
    </w:rPr>
  </w:style>
  <w:style w:type="character" w:customStyle="1" w:styleId="BodyText2Char">
    <w:name w:val="Body Text 2 Char"/>
    <w:link w:val="BodyText2"/>
    <w:semiHidden/>
    <w:rsid w:val="009E6802"/>
    <w:rPr>
      <w:rFonts w:eastAsia="Times New Roman" w:cs="Times New Roman"/>
      <w:sz w:val="22"/>
      <w:szCs w:val="20"/>
    </w:rPr>
  </w:style>
  <w:style w:type="paragraph" w:styleId="BalloonText">
    <w:name w:val="Balloon Text"/>
    <w:basedOn w:val="Normal"/>
    <w:link w:val="BalloonTextChar"/>
    <w:uiPriority w:val="99"/>
    <w:semiHidden/>
    <w:unhideWhenUsed/>
    <w:rsid w:val="008A45A5"/>
    <w:rPr>
      <w:rFonts w:ascii="Tahoma" w:hAnsi="Tahoma" w:cs="Tahoma"/>
      <w:sz w:val="16"/>
      <w:szCs w:val="16"/>
    </w:rPr>
  </w:style>
  <w:style w:type="character" w:customStyle="1" w:styleId="BalloonTextChar">
    <w:name w:val="Balloon Text Char"/>
    <w:link w:val="BalloonText"/>
    <w:uiPriority w:val="99"/>
    <w:semiHidden/>
    <w:rsid w:val="008A45A5"/>
    <w:rPr>
      <w:rFonts w:ascii="Tahoma" w:eastAsia="Times New Roman" w:hAnsi="Tahoma" w:cs="Tahoma"/>
      <w:sz w:val="16"/>
      <w:szCs w:val="16"/>
    </w:rPr>
  </w:style>
  <w:style w:type="paragraph" w:styleId="BodyTextIndent2">
    <w:name w:val="Body Text Indent 2"/>
    <w:basedOn w:val="Normal"/>
    <w:link w:val="BodyTextIndent2Char"/>
    <w:uiPriority w:val="99"/>
    <w:semiHidden/>
    <w:unhideWhenUsed/>
    <w:rsid w:val="00C119DD"/>
    <w:pPr>
      <w:spacing w:after="120" w:line="480" w:lineRule="auto"/>
      <w:ind w:left="360"/>
    </w:pPr>
  </w:style>
  <w:style w:type="character" w:customStyle="1" w:styleId="BodyTextIndent2Char">
    <w:name w:val="Body Text Indent 2 Char"/>
    <w:link w:val="BodyTextIndent2"/>
    <w:uiPriority w:val="99"/>
    <w:semiHidden/>
    <w:rsid w:val="00C119DD"/>
    <w:rPr>
      <w:rFonts w:eastAsia="Times New Roman" w:cs="Times New Roman"/>
      <w:sz w:val="20"/>
      <w:szCs w:val="20"/>
    </w:rPr>
  </w:style>
  <w:style w:type="paragraph" w:customStyle="1" w:styleId="BodyTextEnglishUK">
    <w:name w:val="Body Text English UK"/>
    <w:basedOn w:val="Normal"/>
    <w:rsid w:val="004124A5"/>
    <w:pPr>
      <w:spacing w:after="240"/>
      <w:ind w:firstLine="1440"/>
      <w:textAlignment w:val="baseline"/>
    </w:pPr>
    <w:rPr>
      <w:sz w:val="24"/>
      <w:lang w:val="en-GB"/>
    </w:rPr>
  </w:style>
  <w:style w:type="character" w:customStyle="1" w:styleId="DeltaViewInsertion">
    <w:name w:val="DeltaView Insertion"/>
    <w:rsid w:val="004124A5"/>
    <w:rPr>
      <w:b/>
      <w:bCs/>
      <w:color w:val="0000FF"/>
      <w:spacing w:val="0"/>
      <w:u w:val="single"/>
    </w:rPr>
  </w:style>
  <w:style w:type="character" w:styleId="PageNumber">
    <w:name w:val="page number"/>
    <w:basedOn w:val="DefaultParagraphFont"/>
    <w:semiHidden/>
    <w:rsid w:val="00550DE8"/>
  </w:style>
  <w:style w:type="paragraph" w:styleId="ListParagraph">
    <w:name w:val="List Paragraph"/>
    <w:basedOn w:val="Normal"/>
    <w:uiPriority w:val="34"/>
    <w:rsid w:val="00D44CBB"/>
    <w:pPr>
      <w:ind w:left="720"/>
      <w:contextualSpacing/>
    </w:pPr>
  </w:style>
  <w:style w:type="paragraph" w:customStyle="1" w:styleId="Arialboldh">
    <w:name w:val="Arial bold h"/>
    <w:rsid w:val="00337205"/>
    <w:pPr>
      <w:tabs>
        <w:tab w:val="left" w:pos="-720"/>
      </w:tabs>
      <w:suppressAutoHyphens/>
      <w:overflowPunct w:val="0"/>
      <w:autoSpaceDE w:val="0"/>
      <w:autoSpaceDN w:val="0"/>
      <w:adjustRightInd w:val="0"/>
      <w:textAlignment w:val="baseline"/>
    </w:pPr>
    <w:rPr>
      <w:rFonts w:ascii="Arial" w:hAnsi="Arial"/>
      <w:b/>
      <w:sz w:val="24"/>
    </w:rPr>
  </w:style>
  <w:style w:type="paragraph" w:customStyle="1" w:styleId="4-Body">
    <w:name w:val="4-Body"/>
    <w:basedOn w:val="Normal"/>
    <w:rsid w:val="00AC58DD"/>
    <w:pPr>
      <w:overflowPunct/>
      <w:autoSpaceDE/>
      <w:autoSpaceDN/>
      <w:adjustRightInd/>
      <w:spacing w:after="200" w:line="280" w:lineRule="atLeast"/>
      <w:ind w:left="562"/>
    </w:pPr>
    <w:rPr>
      <w:rFonts w:ascii="Arial" w:hAnsi="Arial"/>
      <w:color w:val="000000"/>
      <w:sz w:val="22"/>
      <w:szCs w:val="24"/>
    </w:rPr>
  </w:style>
  <w:style w:type="table" w:styleId="TableGrid">
    <w:name w:val="Table Grid"/>
    <w:basedOn w:val="TableNormal"/>
    <w:uiPriority w:val="59"/>
    <w:rsid w:val="00AC58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unhideWhenUsed/>
    <w:rsid w:val="00E7583B"/>
    <w:rPr>
      <w:sz w:val="16"/>
      <w:szCs w:val="16"/>
    </w:rPr>
  </w:style>
  <w:style w:type="paragraph" w:styleId="CommentText">
    <w:name w:val="annotation text"/>
    <w:basedOn w:val="Normal"/>
    <w:link w:val="CommentTextChar"/>
    <w:uiPriority w:val="99"/>
    <w:unhideWhenUsed/>
    <w:rsid w:val="00E7583B"/>
  </w:style>
  <w:style w:type="character" w:customStyle="1" w:styleId="CommentTextChar">
    <w:name w:val="Comment Text Char"/>
    <w:basedOn w:val="DefaultParagraphFont"/>
    <w:link w:val="CommentText"/>
    <w:uiPriority w:val="99"/>
    <w:rsid w:val="00E7583B"/>
  </w:style>
  <w:style w:type="paragraph" w:styleId="CommentSubject">
    <w:name w:val="annotation subject"/>
    <w:basedOn w:val="CommentText"/>
    <w:next w:val="CommentText"/>
    <w:link w:val="CommentSubjectChar"/>
    <w:uiPriority w:val="99"/>
    <w:semiHidden/>
    <w:unhideWhenUsed/>
    <w:rsid w:val="00E7583B"/>
    <w:rPr>
      <w:b/>
      <w:bCs/>
    </w:rPr>
  </w:style>
  <w:style w:type="character" w:customStyle="1" w:styleId="CommentSubjectChar">
    <w:name w:val="Comment Subject Char"/>
    <w:link w:val="CommentSubject"/>
    <w:uiPriority w:val="99"/>
    <w:semiHidden/>
    <w:rsid w:val="00E7583B"/>
    <w:rPr>
      <w:b/>
      <w:bCs/>
    </w:rPr>
  </w:style>
  <w:style w:type="paragraph" w:styleId="Revision">
    <w:name w:val="Revision"/>
    <w:hidden/>
    <w:uiPriority w:val="99"/>
    <w:semiHidden/>
    <w:rsid w:val="00E7583B"/>
  </w:style>
  <w:style w:type="paragraph" w:customStyle="1" w:styleId="HeadingCtr">
    <w:name w:val="Heading Ctr"/>
    <w:aliases w:val="HC"/>
    <w:basedOn w:val="Normal"/>
    <w:rsid w:val="0064699B"/>
    <w:pPr>
      <w:keepNext/>
      <w:keepLines/>
      <w:overflowPunct/>
      <w:autoSpaceDE/>
      <w:autoSpaceDN/>
      <w:adjustRightInd/>
      <w:spacing w:before="240"/>
      <w:jc w:val="center"/>
    </w:pPr>
    <w:rPr>
      <w:sz w:val="24"/>
    </w:rPr>
  </w:style>
  <w:style w:type="paragraph" w:customStyle="1" w:styleId="Answer">
    <w:name w:val="Answer"/>
    <w:basedOn w:val="Normal"/>
    <w:rsid w:val="00485BA5"/>
    <w:pPr>
      <w:spacing w:line="480" w:lineRule="auto"/>
      <w:ind w:firstLine="720"/>
      <w:textAlignment w:val="baseline"/>
    </w:pPr>
    <w:rPr>
      <w:rFonts w:ascii="Courier New" w:hAnsi="Courier New"/>
      <w:sz w:val="24"/>
    </w:rPr>
  </w:style>
  <w:style w:type="paragraph" w:styleId="BodyTextIndent">
    <w:name w:val="Body Text Indent"/>
    <w:basedOn w:val="Normal"/>
    <w:link w:val="BodyTextIndentChar"/>
    <w:uiPriority w:val="99"/>
    <w:unhideWhenUsed/>
    <w:rsid w:val="00C74C34"/>
    <w:pPr>
      <w:spacing w:after="120"/>
      <w:ind w:left="360"/>
    </w:pPr>
  </w:style>
  <w:style w:type="character" w:customStyle="1" w:styleId="BodyTextIndentChar">
    <w:name w:val="Body Text Indent Char"/>
    <w:basedOn w:val="DefaultParagraphFont"/>
    <w:link w:val="BodyTextIndent"/>
    <w:uiPriority w:val="99"/>
    <w:rsid w:val="00C74C34"/>
  </w:style>
  <w:style w:type="paragraph" w:customStyle="1" w:styleId="CoverPageLoanNumberandName">
    <w:name w:val="Cover Page (Loan Number and Name)"/>
    <w:basedOn w:val="Normal"/>
    <w:rsid w:val="00DA0099"/>
    <w:pPr>
      <w:widowControl w:val="0"/>
      <w:overflowPunct/>
      <w:spacing w:after="240"/>
      <w:jc w:val="both"/>
    </w:pPr>
    <w:rPr>
      <w:rFonts w:eastAsiaTheme="minorEastAsia"/>
      <w:sz w:val="24"/>
      <w:szCs w:val="24"/>
    </w:rPr>
  </w:style>
  <w:style w:type="paragraph" w:customStyle="1" w:styleId="NormalHangingIndent1">
    <w:name w:val="Normal (Hanging Indent 1)"/>
    <w:basedOn w:val="Normal"/>
    <w:next w:val="Normal"/>
    <w:rsid w:val="00E51046"/>
    <w:pPr>
      <w:widowControl w:val="0"/>
      <w:overflowPunct/>
      <w:spacing w:after="240"/>
      <w:ind w:left="720" w:hanging="720"/>
      <w:jc w:val="both"/>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860915">
      <w:bodyDiv w:val="1"/>
      <w:marLeft w:val="0"/>
      <w:marRight w:val="0"/>
      <w:marTop w:val="0"/>
      <w:marBottom w:val="0"/>
      <w:divBdr>
        <w:top w:val="none" w:sz="0" w:space="0" w:color="auto"/>
        <w:left w:val="none" w:sz="0" w:space="0" w:color="auto"/>
        <w:bottom w:val="none" w:sz="0" w:space="0" w:color="auto"/>
        <w:right w:val="none" w:sz="0" w:space="0" w:color="auto"/>
      </w:divBdr>
    </w:div>
    <w:div w:id="619456873">
      <w:bodyDiv w:val="1"/>
      <w:marLeft w:val="0"/>
      <w:marRight w:val="0"/>
      <w:marTop w:val="0"/>
      <w:marBottom w:val="0"/>
      <w:divBdr>
        <w:top w:val="none" w:sz="0" w:space="0" w:color="auto"/>
        <w:left w:val="none" w:sz="0" w:space="0" w:color="auto"/>
        <w:bottom w:val="none" w:sz="0" w:space="0" w:color="auto"/>
        <w:right w:val="none" w:sz="0" w:space="0" w:color="auto"/>
      </w:divBdr>
    </w:div>
    <w:div w:id="1128545331">
      <w:bodyDiv w:val="1"/>
      <w:marLeft w:val="0"/>
      <w:marRight w:val="0"/>
      <w:marTop w:val="0"/>
      <w:marBottom w:val="0"/>
      <w:divBdr>
        <w:top w:val="none" w:sz="0" w:space="0" w:color="auto"/>
        <w:left w:val="none" w:sz="0" w:space="0" w:color="auto"/>
        <w:bottom w:val="none" w:sz="0" w:space="0" w:color="auto"/>
        <w:right w:val="none" w:sz="0" w:space="0" w:color="auto"/>
      </w:divBdr>
    </w:div>
    <w:div w:id="1256015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image" Target="media/image20.emf"/><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tiff"/><Relationship Id="rId12" Type="http://schemas.openxmlformats.org/officeDocument/2006/relationships/header" Target="header3.xml"/><Relationship Id="rId17" Type="http://schemas.openxmlformats.org/officeDocument/2006/relationships/image" Target="media/image2.emf"/><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oleObject" Target="embeddings/oleObject1.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oter" Target="footer8.xml"/><Relationship Id="rId10" Type="http://schemas.openxmlformats.org/officeDocument/2006/relationships/footer" Target="footer2.xml"/><Relationship Id="rId19"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9575</Words>
  <Characters>54579</Characters>
  <Application>Microsoft Office Word</Application>
  <DocSecurity>0</DocSecurity>
  <PresentationFormat/>
  <Lines>454</Lines>
  <Paragraphs>128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64026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2024-03-20T10:49:00Z</dcterms:created>
  <dcterms:modified xsi:type="dcterms:W3CDTF">2024-03-20T15:30:00Z</dcterms:modified>
  <cp:contentStatus/>
</cp:coreProperties>
</file>