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3CCA" w14:textId="526C3D3C" w:rsidR="000A1DF9" w:rsidRPr="00B51D57" w:rsidRDefault="000A1DF9" w:rsidP="00B51D57">
      <w:pPr>
        <w:jc w:val="center"/>
        <w:rPr>
          <w:rFonts w:cs="Arial"/>
          <w:b/>
          <w:sz w:val="24"/>
          <w:szCs w:val="24"/>
        </w:rPr>
      </w:pPr>
      <w:r w:rsidRPr="00B51D57">
        <w:rPr>
          <w:rFonts w:cs="Arial"/>
          <w:b/>
          <w:sz w:val="24"/>
          <w:szCs w:val="24"/>
        </w:rPr>
        <w:t xml:space="preserve">Rider to </w:t>
      </w:r>
      <w:r w:rsidR="00D92550" w:rsidRPr="00B51D57">
        <w:rPr>
          <w:rFonts w:cs="Arial"/>
          <w:b/>
          <w:sz w:val="24"/>
          <w:szCs w:val="24"/>
        </w:rPr>
        <w:t>Loan Agreement</w:t>
      </w:r>
    </w:p>
    <w:p w14:paraId="389BDD4A" w14:textId="6167CFA6" w:rsidR="00E73FB7" w:rsidRPr="00B51D57" w:rsidRDefault="00B9325A" w:rsidP="00B51D57">
      <w:pPr>
        <w:jc w:val="center"/>
        <w:rPr>
          <w:rFonts w:cs="Arial"/>
          <w:b/>
          <w:sz w:val="24"/>
          <w:szCs w:val="24"/>
        </w:rPr>
      </w:pPr>
      <w:r w:rsidRPr="00B51D57">
        <w:rPr>
          <w:rFonts w:cs="Arial"/>
          <w:b/>
          <w:sz w:val="24"/>
          <w:szCs w:val="24"/>
        </w:rPr>
        <w:t>Prepaid Rents</w:t>
      </w:r>
      <w:r w:rsidR="00E73FB7" w:rsidRPr="00B51D57">
        <w:rPr>
          <w:rFonts w:cs="Arial"/>
          <w:b/>
          <w:sz w:val="24"/>
          <w:szCs w:val="24"/>
        </w:rPr>
        <w:t xml:space="preserve"> </w:t>
      </w:r>
      <w:r w:rsidR="000D1F82" w:rsidRPr="00B51D57">
        <w:rPr>
          <w:rFonts w:cs="Arial"/>
          <w:b/>
          <w:sz w:val="24"/>
          <w:szCs w:val="24"/>
        </w:rPr>
        <w:t>– Student Housing</w:t>
      </w:r>
    </w:p>
    <w:p w14:paraId="64BA05C5" w14:textId="700376E1" w:rsidR="00E73FB7" w:rsidRPr="00B51D57" w:rsidRDefault="00E73FB7" w:rsidP="00B51D57">
      <w:pPr>
        <w:jc w:val="center"/>
        <w:rPr>
          <w:rFonts w:cs="Arial"/>
          <w:bCs/>
        </w:rPr>
      </w:pPr>
      <w:r w:rsidRPr="00B51D57">
        <w:rPr>
          <w:rFonts w:cs="Arial"/>
          <w:bCs/>
        </w:rPr>
        <w:t xml:space="preserve">(Revised </w:t>
      </w:r>
      <w:r w:rsidR="00216AE8">
        <w:rPr>
          <w:rFonts w:cs="Arial"/>
          <w:bCs/>
        </w:rPr>
        <w:t>2-14-2023</w:t>
      </w:r>
      <w:r w:rsidRPr="00B51D57">
        <w:rPr>
          <w:rFonts w:cs="Arial"/>
          <w:bCs/>
        </w:rPr>
        <w:t>)</w:t>
      </w:r>
    </w:p>
    <w:p w14:paraId="32C19550" w14:textId="77777777" w:rsidR="00B9325A" w:rsidRPr="00D567BD" w:rsidRDefault="00B9325A" w:rsidP="00B9325A">
      <w:pPr>
        <w:shd w:val="clear" w:color="auto" w:fill="FFFFFF"/>
      </w:pPr>
    </w:p>
    <w:p w14:paraId="228A7427" w14:textId="77777777" w:rsidR="006348F0" w:rsidRDefault="006348F0" w:rsidP="00B9325A">
      <w:pPr>
        <w:pStyle w:val="BodyText"/>
        <w:spacing w:after="0"/>
        <w:jc w:val="left"/>
        <w:rPr>
          <w:rFonts w:ascii="Arial" w:hAnsi="Arial" w:cs="Arial"/>
          <w:sz w:val="20"/>
          <w:szCs w:val="20"/>
        </w:rPr>
      </w:pPr>
    </w:p>
    <w:p w14:paraId="4789F5A7" w14:textId="32528379" w:rsidR="00B9325A" w:rsidRPr="00B9325A" w:rsidRDefault="00B9325A" w:rsidP="00B9325A">
      <w:pPr>
        <w:pStyle w:val="BodyText"/>
        <w:spacing w:after="0"/>
        <w:jc w:val="left"/>
        <w:rPr>
          <w:rFonts w:ascii="Arial" w:hAnsi="Arial" w:cs="Arial"/>
          <w:sz w:val="20"/>
          <w:szCs w:val="20"/>
        </w:rPr>
      </w:pPr>
      <w:r w:rsidRPr="00B9325A">
        <w:rPr>
          <w:rFonts w:ascii="Arial" w:hAnsi="Arial" w:cs="Arial"/>
          <w:sz w:val="20"/>
          <w:szCs w:val="20"/>
        </w:rPr>
        <w:t xml:space="preserve">The following changes are made to the Loan Agreement </w:t>
      </w:r>
      <w:r w:rsidR="00FE13C2">
        <w:rPr>
          <w:rFonts w:ascii="Arial" w:hAnsi="Arial" w:cs="Arial"/>
          <w:sz w:val="20"/>
          <w:szCs w:val="20"/>
        </w:rPr>
        <w:t>that</w:t>
      </w:r>
      <w:r w:rsidR="00FE13C2" w:rsidRPr="00B9325A">
        <w:rPr>
          <w:rFonts w:ascii="Arial" w:hAnsi="Arial" w:cs="Arial"/>
          <w:sz w:val="20"/>
          <w:szCs w:val="20"/>
        </w:rPr>
        <w:t xml:space="preserve"> </w:t>
      </w:r>
      <w:r w:rsidRPr="00B9325A">
        <w:rPr>
          <w:rFonts w:ascii="Arial" w:hAnsi="Arial" w:cs="Arial"/>
          <w:sz w:val="20"/>
          <w:szCs w:val="20"/>
        </w:rPr>
        <w:t>precedes this Rider:</w:t>
      </w:r>
    </w:p>
    <w:p w14:paraId="02FDE315" w14:textId="77777777" w:rsidR="000D1F82" w:rsidRDefault="000D1F82" w:rsidP="00B9325A">
      <w:pPr>
        <w:pStyle w:val="SmallLoanDocModReq"/>
        <w:ind w:left="720" w:hanging="720"/>
        <w:rPr>
          <w:rFonts w:ascii="Arial" w:hAnsi="Arial" w:cs="Arial"/>
          <w:sz w:val="20"/>
        </w:rPr>
      </w:pPr>
    </w:p>
    <w:p w14:paraId="46896C25" w14:textId="53FA73C4" w:rsidR="000D1F82" w:rsidRPr="000D1F82" w:rsidRDefault="000D1F82" w:rsidP="000D1F82">
      <w:pPr>
        <w:pStyle w:val="SmallLoanDocModReq"/>
        <w:ind w:left="720" w:hanging="720"/>
        <w:rPr>
          <w:rFonts w:ascii="Arial" w:hAnsi="Arial" w:cs="Arial"/>
          <w:sz w:val="20"/>
        </w:rPr>
      </w:pPr>
      <w:r w:rsidRPr="000D1F82">
        <w:rPr>
          <w:rFonts w:ascii="Arial" w:hAnsi="Arial" w:cs="Arial"/>
          <w:sz w:val="20"/>
        </w:rPr>
        <w:t>A.</w:t>
      </w:r>
      <w:r w:rsidRPr="000D1F82">
        <w:rPr>
          <w:rFonts w:ascii="Arial" w:hAnsi="Arial" w:cs="Arial"/>
          <w:sz w:val="20"/>
        </w:rPr>
        <w:tab/>
        <w:t>Section </w:t>
      </w:r>
      <w:r>
        <w:rPr>
          <w:rFonts w:ascii="Arial" w:hAnsi="Arial" w:cs="Arial"/>
          <w:sz w:val="20"/>
        </w:rPr>
        <w:t>3.03(</w:t>
      </w:r>
      <w:r w:rsidR="005F1B39">
        <w:rPr>
          <w:rFonts w:ascii="Arial" w:hAnsi="Arial" w:cs="Arial"/>
          <w:sz w:val="20"/>
        </w:rPr>
        <w:t>aa</w:t>
      </w:r>
      <w:r>
        <w:rPr>
          <w:rFonts w:ascii="Arial" w:hAnsi="Arial" w:cs="Arial"/>
          <w:sz w:val="20"/>
        </w:rPr>
        <w:t xml:space="preserve">) </w:t>
      </w:r>
      <w:r w:rsidRPr="000D1F82">
        <w:rPr>
          <w:rFonts w:ascii="Arial" w:hAnsi="Arial" w:cs="Arial"/>
          <w:sz w:val="20"/>
        </w:rPr>
        <w:t>is deleted and replaced with the following:</w:t>
      </w:r>
    </w:p>
    <w:p w14:paraId="2106A268" w14:textId="77777777" w:rsidR="000D1F82" w:rsidRPr="000D1F82" w:rsidRDefault="000D1F82" w:rsidP="000D1F82">
      <w:pPr>
        <w:pStyle w:val="SmallLoanDocModReq"/>
        <w:ind w:left="1440" w:hanging="720"/>
        <w:rPr>
          <w:rFonts w:ascii="Arial" w:hAnsi="Arial" w:cs="Arial"/>
          <w:sz w:val="20"/>
        </w:rPr>
      </w:pPr>
    </w:p>
    <w:p w14:paraId="6BE523E1" w14:textId="4FF47918" w:rsidR="0003353C" w:rsidRDefault="0003353C" w:rsidP="0003353C">
      <w:pPr>
        <w:pStyle w:val="ExDStdProvsNormal"/>
        <w:ind w:left="1440" w:hanging="720"/>
        <w:rPr>
          <w:rFonts w:ascii="Arial" w:hAnsi="Arial" w:cs="Arial"/>
          <w:sz w:val="20"/>
          <w:szCs w:val="20"/>
        </w:rPr>
      </w:pPr>
      <w:r>
        <w:rPr>
          <w:rFonts w:ascii="Arial" w:hAnsi="Arial" w:cs="Arial"/>
          <w:sz w:val="20"/>
          <w:szCs w:val="20"/>
        </w:rPr>
        <w:t>(aa)      After an Event of Default, Borrower fails to pay to Lender upon demand the amount of any unearned Prepaid Rents that Borrower is permitted to receive and collect under Section 6.05 (by way of example, if Borrower has collected Prepaid Rents for 12 months from a tenant under a 12-month lease and there is an Event of Default in month 7 of the 12-month lease, Borrower will be liable to Lender for 5 months of such Prepaid Rents). However, Borrower will not be personally liable for any failure described in this Section 3.03(aa) if Borrower is unable to pay to Lender all unearned Prepaid Rents as required by the Security Instrument because of a valid order issued in, or an automatic stay applicable because of, a bankruptcy, receivership, or similar judicial proceeding.</w:t>
      </w:r>
    </w:p>
    <w:p w14:paraId="36BB992C" w14:textId="77777777" w:rsidR="00FA22DD" w:rsidRPr="000D1F82" w:rsidRDefault="00FA22DD" w:rsidP="000D1F82">
      <w:pPr>
        <w:pStyle w:val="ExDStdProvsNormal"/>
        <w:ind w:left="2160" w:hanging="720"/>
        <w:rPr>
          <w:rFonts w:ascii="Arial" w:hAnsi="Arial" w:cs="Arial"/>
          <w:sz w:val="20"/>
          <w:szCs w:val="20"/>
        </w:rPr>
      </w:pPr>
    </w:p>
    <w:p w14:paraId="72ABD9D3" w14:textId="77777777" w:rsidR="000D1F82" w:rsidRDefault="000D1F82" w:rsidP="00B9325A">
      <w:pPr>
        <w:pStyle w:val="SmallLoanDocModReq"/>
        <w:ind w:left="720" w:hanging="720"/>
        <w:rPr>
          <w:rFonts w:ascii="Arial" w:hAnsi="Arial" w:cs="Arial"/>
          <w:sz w:val="20"/>
        </w:rPr>
      </w:pPr>
    </w:p>
    <w:p w14:paraId="69465386" w14:textId="41EC848F" w:rsidR="00B9325A" w:rsidRPr="00B9325A" w:rsidRDefault="000D1F82" w:rsidP="00B9325A">
      <w:pPr>
        <w:pStyle w:val="SmallLoanDocModReq"/>
        <w:ind w:left="720" w:hanging="720"/>
        <w:rPr>
          <w:rFonts w:ascii="Arial" w:hAnsi="Arial" w:cs="Arial"/>
          <w:sz w:val="20"/>
        </w:rPr>
      </w:pPr>
      <w:r>
        <w:rPr>
          <w:rFonts w:ascii="Arial" w:hAnsi="Arial" w:cs="Arial"/>
          <w:sz w:val="20"/>
        </w:rPr>
        <w:t>B</w:t>
      </w:r>
      <w:r w:rsidR="00B9325A" w:rsidRPr="00B9325A">
        <w:rPr>
          <w:rFonts w:ascii="Arial" w:hAnsi="Arial" w:cs="Arial"/>
          <w:sz w:val="20"/>
        </w:rPr>
        <w:t>.</w:t>
      </w:r>
      <w:r w:rsidR="00B9325A" w:rsidRPr="00B9325A">
        <w:rPr>
          <w:rFonts w:ascii="Arial" w:hAnsi="Arial" w:cs="Arial"/>
          <w:sz w:val="20"/>
        </w:rPr>
        <w:tab/>
        <w:t>Section 5.12 is deleted and replaced with the following:</w:t>
      </w:r>
    </w:p>
    <w:p w14:paraId="49FF2507" w14:textId="77777777" w:rsidR="00B9325A" w:rsidRPr="00B9325A" w:rsidRDefault="00B9325A" w:rsidP="00B9325A">
      <w:pPr>
        <w:pStyle w:val="SmallLoanDocModReq"/>
        <w:ind w:left="720" w:hanging="720"/>
        <w:rPr>
          <w:rFonts w:ascii="Arial" w:hAnsi="Arial" w:cs="Arial"/>
          <w:sz w:val="20"/>
        </w:rPr>
      </w:pPr>
    </w:p>
    <w:p w14:paraId="5C3C6637" w14:textId="55F00506" w:rsidR="00B9325A" w:rsidRDefault="00B9325A" w:rsidP="00B9325A">
      <w:pPr>
        <w:pStyle w:val="NormalHangingIndent1"/>
        <w:spacing w:after="0"/>
        <w:ind w:left="1440"/>
        <w:jc w:val="left"/>
        <w:rPr>
          <w:rFonts w:ascii="Arial" w:hAnsi="Arial" w:cs="Arial"/>
          <w:sz w:val="20"/>
          <w:szCs w:val="20"/>
        </w:rPr>
      </w:pPr>
      <w:r w:rsidRPr="00B9325A">
        <w:rPr>
          <w:rFonts w:ascii="Arial" w:hAnsi="Arial" w:cs="Arial"/>
          <w:b/>
          <w:caps/>
          <w:sz w:val="20"/>
          <w:szCs w:val="20"/>
        </w:rPr>
        <w:fldChar w:fldCharType="begin"/>
      </w:r>
      <w:r w:rsidRPr="00B9325A">
        <w:rPr>
          <w:rFonts w:ascii="Arial" w:hAnsi="Arial" w:cs="Arial"/>
          <w:b/>
          <w:caps/>
          <w:sz w:val="20"/>
          <w:szCs w:val="20"/>
        </w:rPr>
        <w:instrText xml:space="preserve">     </w:instrText>
      </w:r>
      <w:bookmarkStart w:id="0" w:name="_Toc240788433"/>
      <w:bookmarkStart w:id="1" w:name="_Toc249947781"/>
      <w:bookmarkStart w:id="2" w:name="_Toc256607547"/>
      <w:r w:rsidRPr="00B9325A">
        <w:rPr>
          <w:rFonts w:ascii="Arial" w:hAnsi="Arial" w:cs="Arial"/>
          <w:b/>
          <w:sz w:val="20"/>
          <w:szCs w:val="20"/>
        </w:rPr>
        <w:instrText xml:space="preserve">                        </w:instrText>
      </w:r>
      <w:bookmarkEnd w:id="0"/>
      <w:bookmarkEnd w:id="1"/>
      <w:bookmarkEnd w:id="2"/>
      <w:r w:rsidRPr="00B9325A">
        <w:rPr>
          <w:rFonts w:ascii="Arial" w:hAnsi="Arial" w:cs="Arial"/>
          <w:b/>
          <w:caps/>
          <w:sz w:val="20"/>
          <w:szCs w:val="20"/>
        </w:rPr>
        <w:instrText xml:space="preserve">   </w:instrText>
      </w:r>
      <w:r w:rsidRPr="00B9325A">
        <w:rPr>
          <w:rFonts w:ascii="Arial" w:hAnsi="Arial" w:cs="Arial"/>
          <w:b/>
          <w:caps/>
          <w:sz w:val="20"/>
          <w:szCs w:val="20"/>
        </w:rPr>
        <w:fldChar w:fldCharType="end"/>
      </w:r>
      <w:r w:rsidRPr="00B9325A">
        <w:rPr>
          <w:rFonts w:ascii="Arial" w:hAnsi="Arial" w:cs="Arial"/>
          <w:b/>
          <w:sz w:val="20"/>
          <w:szCs w:val="20"/>
        </w:rPr>
        <w:t>5.12</w:t>
      </w:r>
      <w:r w:rsidRPr="00B9325A">
        <w:rPr>
          <w:rFonts w:ascii="Arial" w:hAnsi="Arial" w:cs="Arial"/>
          <w:b/>
          <w:sz w:val="20"/>
          <w:szCs w:val="20"/>
        </w:rPr>
        <w:tab/>
        <w:t>No Prior Assignment; Prepayment of Rents.</w:t>
      </w:r>
      <w:r w:rsidRPr="00B9325A">
        <w:rPr>
          <w:rFonts w:ascii="Arial" w:hAnsi="Arial" w:cs="Arial"/>
          <w:sz w:val="20"/>
          <w:szCs w:val="20"/>
        </w:rPr>
        <w:t xml:space="preserve"> Borrower has (a) not executed any prior assignment of Rents (other than an assignment of Rents securing any prior indebtedness that is being assigned to Lender, or that is being paid off and discharged with the proceeds of the Loan evidenced by the Note or, if this Loan Agreement is entered into in connection with a Supplemental Loan, other than an assignment of Rents securing any Senior Indebtedness), and (b) not performed any acts nor executed, and will not execute, any instrument which would prevent Lender from exercising its rights under any Loan Document. At the time of execution of this Loan Agreement, unless otherwise approved by Lender in writing, there has been no prepayment of any Rents for more than 2 months prior to the due dates of such Rents other than the last month’s rent, if collected at the time a tenant enters into a Lease, except as set forth in Section 6.05.</w:t>
      </w:r>
    </w:p>
    <w:p w14:paraId="73FDA16D" w14:textId="77777777" w:rsidR="00FA22DD" w:rsidRPr="00FA22DD" w:rsidRDefault="00FA22DD" w:rsidP="00FA22DD"/>
    <w:p w14:paraId="142A42AB" w14:textId="77777777" w:rsidR="00B9325A" w:rsidRPr="00B9325A" w:rsidRDefault="00B9325A" w:rsidP="00B9325A">
      <w:pPr>
        <w:rPr>
          <w:rFonts w:cs="Arial"/>
        </w:rPr>
      </w:pPr>
    </w:p>
    <w:p w14:paraId="344C692C" w14:textId="698CE356" w:rsidR="00B9325A" w:rsidRPr="00B9325A" w:rsidRDefault="000D1F82" w:rsidP="00B9325A">
      <w:pPr>
        <w:pStyle w:val="SmallLoanDocModReq"/>
        <w:ind w:left="720" w:hanging="720"/>
        <w:rPr>
          <w:rFonts w:ascii="Arial" w:hAnsi="Arial" w:cs="Arial"/>
          <w:sz w:val="20"/>
        </w:rPr>
      </w:pPr>
      <w:r>
        <w:rPr>
          <w:rFonts w:ascii="Arial" w:hAnsi="Arial" w:cs="Arial"/>
          <w:caps/>
          <w:sz w:val="20"/>
        </w:rPr>
        <w:t>C</w:t>
      </w:r>
      <w:r w:rsidR="00B9325A" w:rsidRPr="00B9325A">
        <w:rPr>
          <w:rFonts w:ascii="Arial" w:hAnsi="Arial" w:cs="Arial"/>
          <w:caps/>
          <w:sz w:val="20"/>
        </w:rPr>
        <w:t>.</w:t>
      </w:r>
      <w:r w:rsidR="00B9325A" w:rsidRPr="00B9325A">
        <w:rPr>
          <w:rFonts w:ascii="Arial" w:hAnsi="Arial" w:cs="Arial"/>
          <w:caps/>
          <w:sz w:val="20"/>
        </w:rPr>
        <w:tab/>
      </w:r>
      <w:r w:rsidR="00B9325A" w:rsidRPr="00B9325A">
        <w:rPr>
          <w:rFonts w:ascii="Arial" w:hAnsi="Arial" w:cs="Arial"/>
          <w:sz w:val="20"/>
        </w:rPr>
        <w:t>Section 6.05 is deleted and replaced with the following:</w:t>
      </w:r>
    </w:p>
    <w:p w14:paraId="726B88A9" w14:textId="77777777" w:rsidR="00B9325A" w:rsidRPr="00B9325A" w:rsidRDefault="00B9325A" w:rsidP="00B9325A">
      <w:pPr>
        <w:pStyle w:val="NormalHangingIndent1"/>
        <w:spacing w:after="0"/>
        <w:ind w:firstLine="0"/>
        <w:jc w:val="left"/>
        <w:rPr>
          <w:rFonts w:ascii="Arial" w:hAnsi="Arial" w:cs="Arial"/>
          <w:b/>
          <w:caps/>
          <w:sz w:val="20"/>
          <w:szCs w:val="20"/>
        </w:rPr>
      </w:pPr>
    </w:p>
    <w:p w14:paraId="2266A6C5" w14:textId="1762450C" w:rsidR="00B9325A" w:rsidRPr="00B9325A" w:rsidRDefault="00B9325A" w:rsidP="00B9325A">
      <w:pPr>
        <w:pStyle w:val="ExDStdProvsNormal"/>
        <w:ind w:left="1440" w:right="720" w:hanging="720"/>
        <w:rPr>
          <w:rFonts w:ascii="Arial" w:hAnsi="Arial" w:cs="Arial"/>
          <w:sz w:val="20"/>
          <w:szCs w:val="20"/>
        </w:rPr>
      </w:pPr>
      <w:r w:rsidRPr="00B9325A">
        <w:rPr>
          <w:rFonts w:ascii="Arial" w:hAnsi="Arial" w:cs="Arial"/>
          <w:b/>
          <w:caps/>
          <w:sz w:val="20"/>
          <w:szCs w:val="20"/>
        </w:rPr>
        <w:lastRenderedPageBreak/>
        <w:fldChar w:fldCharType="begin"/>
      </w:r>
      <w:r w:rsidRPr="00B9325A">
        <w:rPr>
          <w:rFonts w:ascii="Arial" w:hAnsi="Arial" w:cs="Arial"/>
          <w:b/>
          <w:caps/>
          <w:sz w:val="20"/>
          <w:szCs w:val="20"/>
        </w:rPr>
        <w:instrText xml:space="preserve">     </w:instrText>
      </w:r>
      <w:bookmarkStart w:id="3" w:name="_Toc240788447"/>
      <w:bookmarkStart w:id="4" w:name="_Toc249947795"/>
      <w:bookmarkStart w:id="5" w:name="_Toc256607565"/>
      <w:r w:rsidRPr="00B9325A">
        <w:rPr>
          <w:rFonts w:ascii="Arial" w:hAnsi="Arial" w:cs="Arial"/>
          <w:b/>
          <w:sz w:val="20"/>
          <w:szCs w:val="20"/>
        </w:rPr>
        <w:instrText xml:space="preserve">                        </w:instrText>
      </w:r>
      <w:bookmarkEnd w:id="3"/>
      <w:bookmarkEnd w:id="4"/>
      <w:bookmarkEnd w:id="5"/>
      <w:r w:rsidRPr="00B9325A">
        <w:rPr>
          <w:rFonts w:ascii="Arial" w:hAnsi="Arial" w:cs="Arial"/>
          <w:b/>
          <w:caps/>
          <w:sz w:val="20"/>
          <w:szCs w:val="20"/>
        </w:rPr>
        <w:instrText xml:space="preserve">   </w:instrText>
      </w:r>
      <w:r w:rsidRPr="00B9325A">
        <w:rPr>
          <w:rFonts w:ascii="Arial" w:hAnsi="Arial" w:cs="Arial"/>
          <w:b/>
          <w:caps/>
          <w:sz w:val="20"/>
          <w:szCs w:val="20"/>
        </w:rPr>
        <w:fldChar w:fldCharType="end"/>
      </w:r>
      <w:r w:rsidRPr="00B9325A">
        <w:rPr>
          <w:rFonts w:ascii="Arial" w:hAnsi="Arial" w:cs="Arial"/>
          <w:b/>
          <w:sz w:val="20"/>
          <w:szCs w:val="20"/>
        </w:rPr>
        <w:t>6.05</w:t>
      </w:r>
      <w:r w:rsidRPr="00B9325A">
        <w:rPr>
          <w:rFonts w:ascii="Arial" w:hAnsi="Arial" w:cs="Arial"/>
          <w:b/>
          <w:sz w:val="20"/>
          <w:szCs w:val="20"/>
        </w:rPr>
        <w:tab/>
        <w:t>Prepayment of Rents.</w:t>
      </w:r>
      <w:r w:rsidRPr="00B9325A">
        <w:rPr>
          <w:rFonts w:ascii="Arial" w:hAnsi="Arial" w:cs="Arial"/>
          <w:sz w:val="20"/>
          <w:szCs w:val="20"/>
        </w:rPr>
        <w:t xml:space="preserve"> Borrower will not receive or accept Rent under any Lease (whether a residential Lease or a Non-Residential Lease) for more than 2 months in advance</w:t>
      </w:r>
      <w:r w:rsidR="00B24E3C">
        <w:rPr>
          <w:rFonts w:ascii="Arial" w:hAnsi="Arial" w:cs="Arial"/>
          <w:sz w:val="20"/>
          <w:szCs w:val="20"/>
        </w:rPr>
        <w:t>,</w:t>
      </w:r>
      <w:r w:rsidRPr="00B9325A">
        <w:rPr>
          <w:rFonts w:ascii="Arial" w:hAnsi="Arial" w:cs="Arial"/>
          <w:sz w:val="20"/>
          <w:szCs w:val="20"/>
        </w:rPr>
        <w:t xml:space="preserve"> except that Borrower may receive and accept Prepaid Rent for residential units rented to college students. In no event will Borrower receive or collect Prepaid Rent for more than one year in advance. Every month in which Borrower has received Prepaid Rent, Borrower will provide Lender with a monthly report showing any Lease as to which Borrower has received Prepaid Rent.</w:t>
      </w:r>
    </w:p>
    <w:p w14:paraId="57189248" w14:textId="77777777" w:rsidR="00B9325A" w:rsidRPr="00B9325A" w:rsidRDefault="00B9325A" w:rsidP="00B9325A">
      <w:pPr>
        <w:pStyle w:val="SmallLoanDocModReq"/>
        <w:ind w:left="720" w:hanging="720"/>
        <w:rPr>
          <w:rFonts w:ascii="Arial" w:hAnsi="Arial" w:cs="Arial"/>
          <w:sz w:val="20"/>
        </w:rPr>
      </w:pPr>
    </w:p>
    <w:p w14:paraId="64B0AF44" w14:textId="09E2CACF" w:rsidR="00B9325A" w:rsidRPr="00B9325A" w:rsidRDefault="000D1F82" w:rsidP="000D1F82">
      <w:pPr>
        <w:keepNext/>
        <w:keepLines/>
        <w:rPr>
          <w:rFonts w:cs="Arial"/>
        </w:rPr>
      </w:pPr>
      <w:r>
        <w:rPr>
          <w:rFonts w:cs="Arial"/>
        </w:rPr>
        <w:t>D</w:t>
      </w:r>
      <w:r w:rsidR="00B9325A" w:rsidRPr="00B9325A">
        <w:rPr>
          <w:rFonts w:cs="Arial"/>
        </w:rPr>
        <w:t>.</w:t>
      </w:r>
      <w:r w:rsidR="00B9325A" w:rsidRPr="00B9325A">
        <w:rPr>
          <w:rFonts w:cs="Arial"/>
        </w:rPr>
        <w:tab/>
        <w:t>The following definition is added to Article XII:</w:t>
      </w:r>
    </w:p>
    <w:p w14:paraId="6940BF1C" w14:textId="77777777" w:rsidR="00B9325A" w:rsidRPr="00B9325A" w:rsidRDefault="00B9325A" w:rsidP="00B9325A">
      <w:pPr>
        <w:rPr>
          <w:rFonts w:cs="Arial"/>
        </w:rPr>
      </w:pPr>
    </w:p>
    <w:p w14:paraId="44B03CA4" w14:textId="7E851571" w:rsidR="000A1DF9" w:rsidRDefault="00B9325A" w:rsidP="00B51D57">
      <w:pPr>
        <w:spacing w:after="160" w:line="259" w:lineRule="auto"/>
        <w:ind w:left="720"/>
        <w:rPr>
          <w:rFonts w:cs="Arial"/>
        </w:rPr>
      </w:pPr>
      <w:r w:rsidRPr="00B9325A">
        <w:rPr>
          <w:rFonts w:cs="Arial"/>
        </w:rPr>
        <w:t>“</w:t>
      </w:r>
      <w:r w:rsidRPr="00B9325A">
        <w:rPr>
          <w:rFonts w:cs="Arial"/>
          <w:b/>
        </w:rPr>
        <w:t>Prepaid Rent</w:t>
      </w:r>
      <w:r w:rsidRPr="00B9325A">
        <w:rPr>
          <w:rFonts w:cs="Arial"/>
        </w:rPr>
        <w:t>” means rent paid more than 2 months in advance for residential units rented to college students in accordance with Section 6.05.</w:t>
      </w:r>
      <w:r w:rsidR="00FE13C2">
        <w:rPr>
          <w:rFonts w:cs="Arial"/>
        </w:rPr>
        <w:tab/>
      </w:r>
    </w:p>
    <w:sectPr w:rsidR="000A1DF9" w:rsidSect="006903FD">
      <w:footerReference w:type="default" r:id="rId7"/>
      <w:foot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4050" w14:textId="77777777" w:rsidR="00726640" w:rsidRDefault="00726640" w:rsidP="00B604F3">
      <w:r>
        <w:separator/>
      </w:r>
    </w:p>
  </w:endnote>
  <w:endnote w:type="continuationSeparator" w:id="0">
    <w:p w14:paraId="78C9FA93" w14:textId="77777777" w:rsidR="00726640" w:rsidRDefault="00726640"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6F72" w14:textId="77777777" w:rsidR="005F1B39" w:rsidRDefault="005F1B39" w:rsidP="000A1DF9">
    <w:pPr>
      <w:pStyle w:val="Footer"/>
      <w:tabs>
        <w:tab w:val="left" w:pos="473"/>
        <w:tab w:val="right" w:pos="10080"/>
      </w:tabs>
    </w:pPr>
  </w:p>
  <w:p w14:paraId="2813F294" w14:textId="6DD76375" w:rsidR="000A1DF9" w:rsidRDefault="000A1DF9" w:rsidP="000A1DF9">
    <w:pPr>
      <w:pStyle w:val="Footer"/>
      <w:tabs>
        <w:tab w:val="left" w:pos="473"/>
        <w:tab w:val="right" w:pos="10080"/>
      </w:tabs>
    </w:pPr>
    <w:r>
      <w:t xml:space="preserve">Rider to </w:t>
    </w:r>
    <w:r w:rsidR="000D1F82">
      <w:t>Loan Agreement</w:t>
    </w:r>
  </w:p>
  <w:p w14:paraId="036F8DAB" w14:textId="179C26C4" w:rsidR="00E73FB7" w:rsidRDefault="000D1F82" w:rsidP="000A1DF9">
    <w:pPr>
      <w:pStyle w:val="Footer"/>
      <w:tabs>
        <w:tab w:val="right" w:pos="10080"/>
      </w:tabs>
    </w:pPr>
    <w:r>
      <w:t>Prepaid Rents</w:t>
    </w:r>
    <w:r w:rsidR="00E73FB7">
      <w:tab/>
    </w:r>
    <w:r w:rsidR="00E73FB7">
      <w:tab/>
    </w:r>
    <w:r w:rsidR="00E73FB7">
      <w:tab/>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B3CD" w14:textId="773EE750" w:rsidR="006903FD" w:rsidRPr="00A31838" w:rsidRDefault="006903FD" w:rsidP="006903FD">
    <w:pPr>
      <w:pStyle w:val="Footer"/>
      <w:tabs>
        <w:tab w:val="left" w:pos="473"/>
        <w:tab w:val="right" w:pos="10080"/>
      </w:tabs>
      <w:rPr>
        <w:sz w:val="18"/>
        <w:szCs w:val="18"/>
      </w:rPr>
    </w:pPr>
    <w:r w:rsidRPr="00A31838">
      <w:rPr>
        <w:sz w:val="22"/>
        <w:szCs w:val="22"/>
      </w:rPr>
      <w:tab/>
    </w:r>
    <w:r w:rsidRPr="00A31838">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21C3" w14:textId="77777777" w:rsidR="00726640" w:rsidRDefault="00726640" w:rsidP="00B604F3">
      <w:r>
        <w:separator/>
      </w:r>
    </w:p>
  </w:footnote>
  <w:footnote w:type="continuationSeparator" w:id="0">
    <w:p w14:paraId="461BF16B" w14:textId="77777777" w:rsidR="00726640" w:rsidRDefault="00726640" w:rsidP="00B6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01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21DB3"/>
    <w:rsid w:val="0003353C"/>
    <w:rsid w:val="000A1DF9"/>
    <w:rsid w:val="000D1F82"/>
    <w:rsid w:val="00103CA3"/>
    <w:rsid w:val="00166F8F"/>
    <w:rsid w:val="001A7221"/>
    <w:rsid w:val="001E5664"/>
    <w:rsid w:val="00216AE8"/>
    <w:rsid w:val="002B2079"/>
    <w:rsid w:val="002C21E5"/>
    <w:rsid w:val="00477ACE"/>
    <w:rsid w:val="00560E9F"/>
    <w:rsid w:val="005F1B39"/>
    <w:rsid w:val="005F7525"/>
    <w:rsid w:val="006348F0"/>
    <w:rsid w:val="006903FD"/>
    <w:rsid w:val="006A1F77"/>
    <w:rsid w:val="00704B29"/>
    <w:rsid w:val="00726640"/>
    <w:rsid w:val="008454C5"/>
    <w:rsid w:val="008C6CFE"/>
    <w:rsid w:val="00A31838"/>
    <w:rsid w:val="00A51C85"/>
    <w:rsid w:val="00AA6FE7"/>
    <w:rsid w:val="00AA7580"/>
    <w:rsid w:val="00AC34B9"/>
    <w:rsid w:val="00B24E3C"/>
    <w:rsid w:val="00B35523"/>
    <w:rsid w:val="00B51D57"/>
    <w:rsid w:val="00B604F3"/>
    <w:rsid w:val="00B9325A"/>
    <w:rsid w:val="00C008B4"/>
    <w:rsid w:val="00C91974"/>
    <w:rsid w:val="00CA22B1"/>
    <w:rsid w:val="00D22211"/>
    <w:rsid w:val="00D92550"/>
    <w:rsid w:val="00DC651B"/>
    <w:rsid w:val="00DF68EA"/>
    <w:rsid w:val="00E73FB7"/>
    <w:rsid w:val="00ED55F1"/>
    <w:rsid w:val="00EF2A33"/>
    <w:rsid w:val="00FA22DD"/>
    <w:rsid w:val="00FB507A"/>
    <w:rsid w:val="00FE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7"/>
    <w:pPr>
      <w:spacing w:after="0" w:line="240" w:lineRule="auto"/>
    </w:pPr>
    <w:rPr>
      <w:rFonts w:eastAsia="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customStyle="1" w:styleId="ExDStdProvsNormal">
    <w:name w:val="ExDStdProvsNormal"/>
    <w:rsid w:val="00B9325A"/>
    <w:pPr>
      <w:spacing w:after="0" w:line="240" w:lineRule="auto"/>
    </w:pPr>
    <w:rPr>
      <w:rFonts w:ascii="Times New Roman" w:eastAsia="Times New Roman" w:hAnsi="Times New Roman" w:cs="Times New Roman"/>
      <w:color w:val="auto"/>
      <w:sz w:val="24"/>
      <w:szCs w:val="24"/>
    </w:rPr>
  </w:style>
  <w:style w:type="paragraph" w:customStyle="1" w:styleId="NormalHangingIndent1">
    <w:name w:val="Normal (Hanging Indent 1)"/>
    <w:basedOn w:val="Normal"/>
    <w:next w:val="Normal"/>
    <w:rsid w:val="00B9325A"/>
    <w:pPr>
      <w:spacing w:after="240"/>
      <w:ind w:left="720" w:hanging="720"/>
      <w:jc w:val="both"/>
    </w:pPr>
    <w:rPr>
      <w:rFonts w:ascii="Times New Roman" w:hAnsi="Times New Roman"/>
      <w:sz w:val="24"/>
      <w:szCs w:val="24"/>
    </w:rPr>
  </w:style>
  <w:style w:type="paragraph" w:styleId="Revision">
    <w:name w:val="Revision"/>
    <w:hidden/>
    <w:uiPriority w:val="99"/>
    <w:semiHidden/>
    <w:rsid w:val="0003353C"/>
    <w:pPr>
      <w:spacing w:after="0" w:line="240" w:lineRule="auto"/>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9403">
      <w:bodyDiv w:val="1"/>
      <w:marLeft w:val="0"/>
      <w:marRight w:val="0"/>
      <w:marTop w:val="0"/>
      <w:marBottom w:val="0"/>
      <w:divBdr>
        <w:top w:val="none" w:sz="0" w:space="0" w:color="auto"/>
        <w:left w:val="none" w:sz="0" w:space="0" w:color="auto"/>
        <w:bottom w:val="none" w:sz="0" w:space="0" w:color="auto"/>
        <w:right w:val="none" w:sz="0" w:space="0" w:color="auto"/>
      </w:divBdr>
    </w:div>
    <w:div w:id="176888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2421</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2023-02-03T19:29:00Z</dcterms:created>
  <dcterms:modified xsi:type="dcterms:W3CDTF">2023-02-03T22:31:00Z</dcterms:modified>
</cp:coreProperties>
</file>