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391044D9" w:rsidR="000A1DF9" w:rsidRPr="008B0AE3" w:rsidRDefault="000A1DF9" w:rsidP="008B0AE3">
      <w:pPr>
        <w:jc w:val="center"/>
        <w:rPr>
          <w:rFonts w:cs="Arial"/>
          <w:b/>
          <w:sz w:val="24"/>
          <w:szCs w:val="24"/>
        </w:rPr>
      </w:pPr>
      <w:r w:rsidRPr="008B0AE3">
        <w:rPr>
          <w:rFonts w:cs="Arial"/>
          <w:b/>
          <w:sz w:val="24"/>
          <w:szCs w:val="24"/>
        </w:rPr>
        <w:t xml:space="preserve">Rider to </w:t>
      </w:r>
      <w:r w:rsidR="00D92550" w:rsidRPr="008B0AE3">
        <w:rPr>
          <w:rFonts w:cs="Arial"/>
          <w:b/>
          <w:sz w:val="24"/>
          <w:szCs w:val="24"/>
        </w:rPr>
        <w:t>Loan Agreement</w:t>
      </w:r>
    </w:p>
    <w:p w14:paraId="2E37F457" w14:textId="11CDD908" w:rsidR="00AB0496" w:rsidRPr="008B0AE3" w:rsidRDefault="00AB0496" w:rsidP="008B0AE3">
      <w:pPr>
        <w:shd w:val="clear" w:color="auto" w:fill="FFFFFF"/>
        <w:tabs>
          <w:tab w:val="left" w:pos="360"/>
          <w:tab w:val="left" w:pos="720"/>
          <w:tab w:val="left" w:pos="1080"/>
          <w:tab w:val="left" w:pos="1440"/>
        </w:tabs>
        <w:jc w:val="center"/>
        <w:rPr>
          <w:rFonts w:cs="Arial"/>
          <w:b/>
          <w:sz w:val="24"/>
          <w:szCs w:val="24"/>
        </w:rPr>
      </w:pPr>
      <w:r w:rsidRPr="008B0AE3">
        <w:rPr>
          <w:rFonts w:cs="Arial"/>
          <w:b/>
          <w:sz w:val="24"/>
          <w:szCs w:val="24"/>
        </w:rPr>
        <w:t>Preferred Equity</w:t>
      </w:r>
    </w:p>
    <w:p w14:paraId="74150A46" w14:textId="7143281D" w:rsidR="00AB0496" w:rsidRPr="008B0AE3" w:rsidRDefault="00AB0496" w:rsidP="008B0AE3">
      <w:pPr>
        <w:shd w:val="clear" w:color="auto" w:fill="FFFFFF"/>
        <w:tabs>
          <w:tab w:val="left" w:pos="360"/>
          <w:tab w:val="left" w:pos="720"/>
          <w:tab w:val="left" w:pos="1080"/>
          <w:tab w:val="left" w:pos="1440"/>
        </w:tabs>
        <w:jc w:val="center"/>
        <w:rPr>
          <w:rFonts w:cs="Arial"/>
          <w:bCs/>
        </w:rPr>
      </w:pPr>
      <w:r w:rsidRPr="008B0AE3">
        <w:rPr>
          <w:rFonts w:cs="Arial"/>
          <w:bCs/>
        </w:rPr>
        <w:t>(Revised</w:t>
      </w:r>
      <w:r w:rsidR="00EE7A27">
        <w:rPr>
          <w:rFonts w:cs="Arial"/>
          <w:bCs/>
        </w:rPr>
        <w:t xml:space="preserve"> </w:t>
      </w:r>
      <w:r w:rsidR="00F7799C">
        <w:rPr>
          <w:rFonts w:cs="Arial"/>
          <w:bCs/>
        </w:rPr>
        <w:t>6</w:t>
      </w:r>
      <w:r w:rsidR="00F95259">
        <w:rPr>
          <w:rFonts w:cs="Arial"/>
          <w:bCs/>
        </w:rPr>
        <w:t>-</w:t>
      </w:r>
      <w:r w:rsidR="00F7799C" w:rsidRPr="00394366">
        <w:rPr>
          <w:rFonts w:cs="Arial"/>
          <w:bCs/>
        </w:rPr>
        <w:t>13</w:t>
      </w:r>
      <w:r w:rsidR="00F95259">
        <w:rPr>
          <w:rFonts w:cs="Arial"/>
          <w:bCs/>
        </w:rPr>
        <w:t>-2023</w:t>
      </w:r>
      <w:r w:rsidRPr="008B0AE3">
        <w:rPr>
          <w:rFonts w:cs="Arial"/>
          <w:bCs/>
        </w:rPr>
        <w:t>)</w:t>
      </w:r>
    </w:p>
    <w:p w14:paraId="121C9BDC" w14:textId="77777777" w:rsidR="00AB0496" w:rsidRDefault="00AB0496" w:rsidP="00AB0496">
      <w:pPr>
        <w:shd w:val="clear" w:color="auto" w:fill="FFFFFF"/>
        <w:tabs>
          <w:tab w:val="left" w:pos="360"/>
          <w:tab w:val="left" w:pos="720"/>
          <w:tab w:val="left" w:pos="1080"/>
          <w:tab w:val="left" w:pos="1440"/>
        </w:tabs>
        <w:rPr>
          <w:rFonts w:cs="Arial"/>
          <w:bCs/>
          <w:sz w:val="24"/>
          <w:szCs w:val="24"/>
        </w:rPr>
      </w:pPr>
    </w:p>
    <w:p w14:paraId="53A995B0" w14:textId="77777777" w:rsidR="00DC630C" w:rsidRDefault="00DC630C" w:rsidP="00AB0496">
      <w:pPr>
        <w:shd w:val="clear" w:color="auto" w:fill="FFFFFF"/>
        <w:tabs>
          <w:tab w:val="left" w:pos="360"/>
          <w:tab w:val="left" w:pos="720"/>
          <w:tab w:val="left" w:pos="1080"/>
          <w:tab w:val="left" w:pos="1440"/>
        </w:tabs>
        <w:rPr>
          <w:rFonts w:cs="Arial"/>
        </w:rPr>
      </w:pPr>
    </w:p>
    <w:p w14:paraId="5C2C0D45" w14:textId="497975D0" w:rsidR="00AB0496" w:rsidRPr="00AB0496" w:rsidRDefault="00AB0496" w:rsidP="00AB0496">
      <w:pPr>
        <w:shd w:val="clear" w:color="auto" w:fill="FFFFFF"/>
        <w:tabs>
          <w:tab w:val="left" w:pos="360"/>
          <w:tab w:val="left" w:pos="720"/>
          <w:tab w:val="left" w:pos="1080"/>
          <w:tab w:val="left" w:pos="1440"/>
        </w:tabs>
        <w:rPr>
          <w:rFonts w:cs="Arial"/>
          <w:bCs/>
        </w:rPr>
      </w:pPr>
      <w:r w:rsidRPr="00AB0496">
        <w:rPr>
          <w:rFonts w:cs="Arial"/>
        </w:rPr>
        <w:t xml:space="preserve">The following changes are made to the Loan Agreement </w:t>
      </w:r>
      <w:r w:rsidR="00367BC2">
        <w:rPr>
          <w:rFonts w:cs="Arial"/>
        </w:rPr>
        <w:t>that</w:t>
      </w:r>
      <w:r w:rsidR="00367BC2" w:rsidRPr="00AB0496">
        <w:rPr>
          <w:rFonts w:cs="Arial"/>
        </w:rPr>
        <w:t xml:space="preserve"> </w:t>
      </w:r>
      <w:r w:rsidRPr="00AB0496">
        <w:rPr>
          <w:rFonts w:cs="Arial"/>
        </w:rPr>
        <w:t>precedes this Rider:</w:t>
      </w:r>
    </w:p>
    <w:p w14:paraId="2105F96B" w14:textId="77777777" w:rsidR="00AB0496" w:rsidRPr="00AB0496" w:rsidRDefault="00AB0496" w:rsidP="00AB0496">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7D3E402E" w14:textId="102545D4" w:rsidR="00AB0496" w:rsidRPr="00AB0496" w:rsidRDefault="00AB0496" w:rsidP="00AB0496">
      <w:pPr>
        <w:shd w:val="clear" w:color="auto" w:fill="FFFFFF"/>
        <w:tabs>
          <w:tab w:val="left" w:pos="720"/>
          <w:tab w:val="left" w:pos="1080"/>
          <w:tab w:val="left" w:pos="1440"/>
        </w:tabs>
        <w:rPr>
          <w:rFonts w:cs="Arial"/>
        </w:rPr>
      </w:pPr>
      <w:r w:rsidRPr="00AB0496">
        <w:rPr>
          <w:rFonts w:cs="Arial"/>
        </w:rPr>
        <w:t>A.</w:t>
      </w:r>
      <w:r w:rsidRPr="00AB0496">
        <w:rPr>
          <w:rFonts w:cs="Arial"/>
        </w:rPr>
        <w:tab/>
        <w:t>Section 5.</w:t>
      </w:r>
      <w:r w:rsidR="009B4CA2">
        <w:rPr>
          <w:rFonts w:cs="Arial"/>
        </w:rPr>
        <w:t>43</w:t>
      </w:r>
      <w:r w:rsidR="009B4CA2" w:rsidRPr="00AB0496">
        <w:rPr>
          <w:rFonts w:cs="Arial"/>
        </w:rPr>
        <w:t xml:space="preserve"> </w:t>
      </w:r>
      <w:r w:rsidRPr="00AB0496">
        <w:rPr>
          <w:rFonts w:cs="Arial"/>
        </w:rPr>
        <w:t>is deleted and replaced with the following:</w:t>
      </w:r>
    </w:p>
    <w:p w14:paraId="58311B65" w14:textId="77777777" w:rsidR="00AB0496" w:rsidRPr="00AB0496" w:rsidRDefault="00AB0496" w:rsidP="00AB0496">
      <w:pPr>
        <w:tabs>
          <w:tab w:val="left" w:pos="-720"/>
        </w:tabs>
        <w:suppressAutoHyphens/>
        <w:ind w:firstLine="720"/>
        <w:rPr>
          <w:rFonts w:cs="Arial"/>
        </w:rPr>
      </w:pPr>
    </w:p>
    <w:p w14:paraId="6EF4E71A" w14:textId="00F4879F" w:rsidR="00AB0496" w:rsidRPr="00AB0496" w:rsidRDefault="00AB0496" w:rsidP="00AB0496">
      <w:pPr>
        <w:tabs>
          <w:tab w:val="left" w:pos="-720"/>
        </w:tabs>
        <w:suppressAutoHyphens/>
        <w:ind w:firstLine="720"/>
        <w:rPr>
          <w:rFonts w:cs="Arial"/>
          <w:b/>
        </w:rPr>
      </w:pPr>
      <w:r w:rsidRPr="00AB0496">
        <w:rPr>
          <w:rFonts w:cs="Arial"/>
        </w:rPr>
        <w:t>5.</w:t>
      </w:r>
      <w:r w:rsidR="009B4CA2">
        <w:rPr>
          <w:rFonts w:cs="Arial"/>
        </w:rPr>
        <w:t>43</w:t>
      </w:r>
      <w:r w:rsidRPr="00AB0496">
        <w:rPr>
          <w:rFonts w:cs="Arial"/>
        </w:rPr>
        <w:tab/>
      </w:r>
      <w:r w:rsidRPr="00AB0496">
        <w:rPr>
          <w:rFonts w:cs="Arial"/>
          <w:b/>
        </w:rPr>
        <w:t>Preferred Equity.</w:t>
      </w:r>
    </w:p>
    <w:p w14:paraId="4452C27C" w14:textId="77777777" w:rsidR="00AB0496" w:rsidRPr="00AB0496" w:rsidRDefault="00AB0496" w:rsidP="00AB0496">
      <w:pPr>
        <w:tabs>
          <w:tab w:val="left" w:pos="-720"/>
        </w:tabs>
        <w:suppressAutoHyphens/>
        <w:ind w:firstLine="720"/>
        <w:rPr>
          <w:rFonts w:cs="Arial"/>
        </w:rPr>
      </w:pPr>
    </w:p>
    <w:p w14:paraId="35FBFA92" w14:textId="420E2AAA" w:rsidR="00AB0496" w:rsidRPr="00AB0496" w:rsidRDefault="00AB0496" w:rsidP="00AB0496">
      <w:pPr>
        <w:suppressAutoHyphens/>
        <w:ind w:left="2160" w:right="720" w:hanging="720"/>
        <w:rPr>
          <w:rFonts w:cs="Arial"/>
        </w:rPr>
      </w:pPr>
      <w:r w:rsidRPr="00AB0496">
        <w:rPr>
          <w:rFonts w:cs="Arial"/>
        </w:rPr>
        <w:t>(a)</w:t>
      </w:r>
      <w:r w:rsidRPr="00AB0496">
        <w:rPr>
          <w:rFonts w:cs="Arial"/>
        </w:rPr>
        <w:tab/>
        <w:t xml:space="preserve">The Preferred Equity Documents contain </w:t>
      </w:r>
      <w:r w:rsidR="00F73FFD" w:rsidRPr="00AB0496">
        <w:rPr>
          <w:rFonts w:cs="Arial"/>
        </w:rPr>
        <w:t>all</w:t>
      </w:r>
      <w:r w:rsidRPr="00AB0496">
        <w:rPr>
          <w:rFonts w:cs="Arial"/>
        </w:rPr>
        <w:t xml:space="preserve"> the rights and remedies of Preferred Equity Investor with respect to the Preferred Equity Contribution, Borrower, Preferred Equity Guarantor, if applicable, or the Mortgaged Property.</w:t>
      </w:r>
    </w:p>
    <w:p w14:paraId="1EC87F9E" w14:textId="77777777" w:rsidR="00AB0496" w:rsidRPr="00AB0496" w:rsidRDefault="00AB0496" w:rsidP="00AB0496">
      <w:pPr>
        <w:suppressAutoHyphens/>
        <w:ind w:left="2160" w:right="720" w:hanging="720"/>
        <w:rPr>
          <w:rFonts w:cs="Arial"/>
        </w:rPr>
      </w:pPr>
    </w:p>
    <w:p w14:paraId="0CD49C4E" w14:textId="08E375E5" w:rsidR="00AB0496" w:rsidRPr="00AB0496" w:rsidRDefault="00AB0496" w:rsidP="00AB0496">
      <w:pPr>
        <w:suppressAutoHyphens/>
        <w:ind w:left="2160" w:right="720" w:hanging="720"/>
        <w:rPr>
          <w:rFonts w:cs="Arial"/>
        </w:rPr>
      </w:pPr>
      <w:r w:rsidRPr="00AB0496">
        <w:rPr>
          <w:rFonts w:cs="Arial"/>
        </w:rPr>
        <w:t>(b)</w:t>
      </w:r>
      <w:r w:rsidRPr="00AB0496">
        <w:rPr>
          <w:rFonts w:cs="Arial"/>
        </w:rPr>
        <w:tab/>
        <w:t xml:space="preserve">There is no other document, </w:t>
      </w:r>
      <w:r w:rsidR="00F73FFD" w:rsidRPr="00AB0496">
        <w:rPr>
          <w:rFonts w:cs="Arial"/>
        </w:rPr>
        <w:t>agreement,</w:t>
      </w:r>
      <w:r w:rsidRPr="00AB0496">
        <w:rPr>
          <w:rFonts w:cs="Arial"/>
        </w:rPr>
        <w:t xml:space="preserve"> or side letter other than the Preferred Equity Documents that governs, </w:t>
      </w:r>
      <w:r w:rsidR="00F73FFD" w:rsidRPr="00AB0496">
        <w:rPr>
          <w:rFonts w:cs="Arial"/>
        </w:rPr>
        <w:t>amends,</w:t>
      </w:r>
      <w:r w:rsidRPr="00AB0496">
        <w:rPr>
          <w:rFonts w:cs="Arial"/>
        </w:rPr>
        <w:t xml:space="preserve"> or modifies the terms of the Preferred Equity Contribution.</w:t>
      </w:r>
    </w:p>
    <w:p w14:paraId="537D0FE3" w14:textId="77777777" w:rsidR="00AB0496" w:rsidRPr="00AB0496" w:rsidRDefault="00AB0496" w:rsidP="00AB0496">
      <w:pPr>
        <w:suppressAutoHyphens/>
        <w:ind w:left="2160" w:right="720" w:hanging="720"/>
        <w:rPr>
          <w:rFonts w:cs="Arial"/>
        </w:rPr>
      </w:pPr>
    </w:p>
    <w:p w14:paraId="7FD7501A" w14:textId="77777777" w:rsidR="00AB0496" w:rsidRPr="00AB0496" w:rsidRDefault="00AB0496" w:rsidP="00AB0496">
      <w:pPr>
        <w:suppressAutoHyphens/>
        <w:ind w:left="2160" w:right="720" w:hanging="720"/>
        <w:rPr>
          <w:rFonts w:cs="Arial"/>
        </w:rPr>
      </w:pPr>
      <w:r w:rsidRPr="00AB0496">
        <w:rPr>
          <w:rFonts w:cs="Arial"/>
        </w:rPr>
        <w:t>(c)</w:t>
      </w:r>
      <w:r w:rsidRPr="00AB0496">
        <w:rPr>
          <w:rFonts w:cs="Arial"/>
        </w:rPr>
        <w:tab/>
        <w:t xml:space="preserve">The terms of the Preferred Equity Contribution disclosed to Lender are true and correct in all material respects. </w:t>
      </w:r>
    </w:p>
    <w:p w14:paraId="0228F115" w14:textId="77777777" w:rsidR="00AB0496" w:rsidRPr="00AB0496" w:rsidRDefault="00AB0496" w:rsidP="00AB0496">
      <w:pPr>
        <w:suppressAutoHyphens/>
        <w:ind w:left="2160" w:right="720" w:hanging="720"/>
        <w:rPr>
          <w:rFonts w:cs="Arial"/>
        </w:rPr>
      </w:pPr>
    </w:p>
    <w:p w14:paraId="77B55B03" w14:textId="7C71E7FC" w:rsidR="00AB0496" w:rsidRDefault="00AB0496" w:rsidP="00AB0496">
      <w:pPr>
        <w:suppressAutoHyphens/>
        <w:ind w:left="2160" w:right="720" w:hanging="720"/>
        <w:rPr>
          <w:rFonts w:cs="Arial"/>
        </w:rPr>
      </w:pPr>
      <w:r w:rsidRPr="00AB0496">
        <w:rPr>
          <w:rFonts w:cs="Arial"/>
        </w:rPr>
        <w:t>(d)</w:t>
      </w:r>
      <w:r w:rsidRPr="00AB0496">
        <w:rPr>
          <w:rFonts w:cs="Arial"/>
        </w:rPr>
        <w:tab/>
        <w:t>If applicable, the Preferred Equity Guaranty is subordinate to the Guaranty.</w:t>
      </w:r>
    </w:p>
    <w:p w14:paraId="38DDB2F2" w14:textId="77777777" w:rsidR="00F53DDB" w:rsidRPr="00AB0496" w:rsidRDefault="00F53DDB" w:rsidP="00AB0496">
      <w:pPr>
        <w:suppressAutoHyphens/>
        <w:ind w:left="2160" w:right="720" w:hanging="720"/>
        <w:rPr>
          <w:rFonts w:cs="Arial"/>
        </w:rPr>
      </w:pPr>
    </w:p>
    <w:p w14:paraId="03717EA1" w14:textId="77777777" w:rsidR="00AB0496" w:rsidRPr="00AB0496" w:rsidRDefault="00AB0496" w:rsidP="00AB0496">
      <w:pPr>
        <w:suppressAutoHyphens/>
        <w:ind w:left="2160" w:right="720" w:hanging="720"/>
        <w:rPr>
          <w:rFonts w:cs="Arial"/>
        </w:rPr>
      </w:pPr>
    </w:p>
    <w:p w14:paraId="34138655" w14:textId="77777777" w:rsidR="00AB0496" w:rsidRPr="00AB0496" w:rsidRDefault="00AB0496" w:rsidP="00AB0496">
      <w:pPr>
        <w:shd w:val="clear" w:color="auto" w:fill="FFFFFF"/>
        <w:tabs>
          <w:tab w:val="left" w:pos="720"/>
          <w:tab w:val="left" w:pos="1080"/>
          <w:tab w:val="left" w:pos="1440"/>
        </w:tabs>
        <w:rPr>
          <w:rFonts w:cs="Arial"/>
        </w:rPr>
      </w:pPr>
      <w:r w:rsidRPr="00AB0496">
        <w:rPr>
          <w:rFonts w:cs="Arial"/>
        </w:rPr>
        <w:t>B.</w:t>
      </w:r>
      <w:r w:rsidRPr="00AB0496">
        <w:rPr>
          <w:rFonts w:cs="Arial"/>
        </w:rPr>
        <w:tab/>
        <w:t>Section 6.52 is deleted and replaced with the following:</w:t>
      </w:r>
    </w:p>
    <w:p w14:paraId="6C154C49" w14:textId="77777777" w:rsidR="00AB0496" w:rsidRPr="00AB0496" w:rsidRDefault="00AB0496" w:rsidP="00AB0496">
      <w:pPr>
        <w:shd w:val="clear" w:color="auto" w:fill="FFFFFF"/>
        <w:tabs>
          <w:tab w:val="left" w:pos="720"/>
          <w:tab w:val="left" w:pos="1080"/>
          <w:tab w:val="left" w:pos="1440"/>
        </w:tabs>
        <w:rPr>
          <w:rFonts w:cs="Arial"/>
        </w:rPr>
      </w:pPr>
    </w:p>
    <w:p w14:paraId="081C6B75" w14:textId="77777777" w:rsidR="00AB0496" w:rsidRPr="00AB0496" w:rsidRDefault="00AB0496" w:rsidP="00AB0496">
      <w:pPr>
        <w:tabs>
          <w:tab w:val="left" w:pos="-720"/>
        </w:tabs>
        <w:suppressAutoHyphens/>
        <w:ind w:firstLine="720"/>
        <w:rPr>
          <w:rFonts w:cs="Arial"/>
          <w:b/>
        </w:rPr>
      </w:pPr>
      <w:r w:rsidRPr="00AB0496">
        <w:rPr>
          <w:rFonts w:cs="Arial"/>
        </w:rPr>
        <w:t>6.52</w:t>
      </w:r>
      <w:r w:rsidRPr="00AB0496">
        <w:rPr>
          <w:rFonts w:cs="Arial"/>
        </w:rPr>
        <w:tab/>
      </w:r>
      <w:r w:rsidRPr="00AB0496">
        <w:rPr>
          <w:rFonts w:cs="Arial"/>
          <w:b/>
        </w:rPr>
        <w:t>Preferred Equity.</w:t>
      </w:r>
    </w:p>
    <w:p w14:paraId="45532060" w14:textId="77777777" w:rsidR="00AB0496" w:rsidRPr="00AB0496" w:rsidRDefault="00AB0496" w:rsidP="00AB0496">
      <w:pPr>
        <w:tabs>
          <w:tab w:val="left" w:pos="-720"/>
        </w:tabs>
        <w:suppressAutoHyphens/>
        <w:ind w:firstLine="720"/>
        <w:rPr>
          <w:rFonts w:cs="Arial"/>
        </w:rPr>
      </w:pPr>
    </w:p>
    <w:p w14:paraId="210DD78C" w14:textId="77777777" w:rsidR="00AB0496" w:rsidRPr="00AB0496" w:rsidRDefault="00AB0496" w:rsidP="00AB0496">
      <w:pPr>
        <w:tabs>
          <w:tab w:val="left" w:pos="-720"/>
        </w:tabs>
        <w:suppressAutoHyphens/>
        <w:ind w:left="2160" w:right="720" w:hanging="720"/>
        <w:rPr>
          <w:rFonts w:cs="Arial"/>
        </w:rPr>
      </w:pPr>
      <w:r w:rsidRPr="00AB0496">
        <w:rPr>
          <w:rFonts w:cs="Arial"/>
        </w:rPr>
        <w:t>(a)</w:t>
      </w:r>
      <w:r w:rsidRPr="00AB0496">
        <w:rPr>
          <w:rFonts w:cs="Arial"/>
        </w:rPr>
        <w:tab/>
        <w:t>Borrower will not enter into any document, agreement or side letter in connection with the Preferred Equity Contribution other than the Preferred Equity Documents.</w:t>
      </w:r>
    </w:p>
    <w:p w14:paraId="2B12D314" w14:textId="77777777" w:rsidR="00AB0496" w:rsidRPr="00AB0496" w:rsidRDefault="00AB0496" w:rsidP="00AB0496">
      <w:pPr>
        <w:tabs>
          <w:tab w:val="left" w:pos="-720"/>
        </w:tabs>
        <w:suppressAutoHyphens/>
        <w:ind w:left="2160" w:right="720" w:hanging="720"/>
        <w:rPr>
          <w:rFonts w:cs="Arial"/>
        </w:rPr>
      </w:pPr>
    </w:p>
    <w:p w14:paraId="0C38691B" w14:textId="2C26C642" w:rsidR="00AB0496" w:rsidRDefault="00AB0496" w:rsidP="00AB0496">
      <w:pPr>
        <w:tabs>
          <w:tab w:val="left" w:pos="-720"/>
        </w:tabs>
        <w:suppressAutoHyphens/>
        <w:ind w:left="2160" w:right="720" w:hanging="720"/>
        <w:rPr>
          <w:rFonts w:cs="Arial"/>
        </w:rPr>
      </w:pPr>
      <w:r w:rsidRPr="00AB0496">
        <w:rPr>
          <w:rFonts w:cs="Arial"/>
        </w:rPr>
        <w:t>(b)</w:t>
      </w:r>
      <w:r w:rsidRPr="00AB0496">
        <w:rPr>
          <w:rFonts w:cs="Arial"/>
        </w:rPr>
        <w:tab/>
        <w:t>Borrower will not agree to any material amendments or modifications to the Preferred Equity Documents, including amendments to any section governing the economics and financial terms or the preferred equity structure without Lender’s prior written consent.</w:t>
      </w:r>
    </w:p>
    <w:p w14:paraId="66908B5F" w14:textId="77777777" w:rsidR="00F53DDB" w:rsidRPr="00AB0496" w:rsidRDefault="00F53DDB" w:rsidP="00AB0496">
      <w:pPr>
        <w:tabs>
          <w:tab w:val="left" w:pos="-720"/>
        </w:tabs>
        <w:suppressAutoHyphens/>
        <w:ind w:left="2160" w:right="720" w:hanging="720"/>
        <w:rPr>
          <w:rFonts w:cs="Arial"/>
        </w:rPr>
      </w:pPr>
    </w:p>
    <w:p w14:paraId="6B24E52E" w14:textId="77777777" w:rsidR="00AB0496" w:rsidRPr="00AB0496" w:rsidRDefault="00AB0496" w:rsidP="00AB0496">
      <w:pPr>
        <w:tabs>
          <w:tab w:val="left" w:pos="-720"/>
        </w:tabs>
        <w:suppressAutoHyphens/>
        <w:ind w:left="720" w:right="720"/>
        <w:rPr>
          <w:rFonts w:cs="Arial"/>
          <w:b/>
        </w:rPr>
      </w:pPr>
    </w:p>
    <w:p w14:paraId="017914A5" w14:textId="77777777" w:rsidR="00AB0496" w:rsidRPr="00AB0496" w:rsidRDefault="00AB0496" w:rsidP="00AB0496">
      <w:pPr>
        <w:pStyle w:val="BodyText"/>
        <w:spacing w:after="0"/>
        <w:ind w:left="748" w:hanging="748"/>
        <w:rPr>
          <w:rFonts w:ascii="Arial" w:hAnsi="Arial" w:cs="Arial"/>
          <w:sz w:val="20"/>
          <w:szCs w:val="20"/>
        </w:rPr>
      </w:pPr>
      <w:r w:rsidRPr="00AB0496">
        <w:rPr>
          <w:rFonts w:ascii="Arial" w:hAnsi="Arial" w:cs="Arial"/>
          <w:sz w:val="20"/>
          <w:szCs w:val="20"/>
        </w:rPr>
        <w:t>C.</w:t>
      </w:r>
      <w:r w:rsidRPr="00AB0496">
        <w:rPr>
          <w:rFonts w:ascii="Arial" w:hAnsi="Arial" w:cs="Arial"/>
          <w:sz w:val="20"/>
          <w:szCs w:val="20"/>
        </w:rPr>
        <w:tab/>
        <w:t>The following definitions are added to Article XII:</w:t>
      </w:r>
    </w:p>
    <w:p w14:paraId="1D19A608" w14:textId="77777777" w:rsidR="00AB0496" w:rsidRPr="00AB0496" w:rsidRDefault="00AB0496" w:rsidP="00AB0496">
      <w:pPr>
        <w:pStyle w:val="BodyText"/>
        <w:spacing w:after="0"/>
        <w:ind w:left="748" w:hanging="748"/>
        <w:rPr>
          <w:rFonts w:ascii="Arial" w:hAnsi="Arial" w:cs="Arial"/>
          <w:sz w:val="20"/>
          <w:szCs w:val="20"/>
        </w:rPr>
      </w:pPr>
    </w:p>
    <w:p w14:paraId="7C033B33" w14:textId="77777777" w:rsidR="00AB0496" w:rsidRPr="00AB0496" w:rsidRDefault="00AB0496" w:rsidP="00AB0496">
      <w:pPr>
        <w:ind w:left="720" w:right="720"/>
        <w:rPr>
          <w:rFonts w:cs="Arial"/>
          <w:bCs/>
        </w:rPr>
      </w:pPr>
      <w:r w:rsidRPr="00AB0496">
        <w:rPr>
          <w:rFonts w:cs="Arial"/>
          <w:bCs/>
        </w:rPr>
        <w:t>“</w:t>
      </w:r>
      <w:r w:rsidRPr="00AB0496">
        <w:rPr>
          <w:rFonts w:cs="Arial"/>
          <w:b/>
          <w:bCs/>
        </w:rPr>
        <w:t>Preferred Equity Contribution</w:t>
      </w:r>
      <w:r w:rsidRPr="00AB0496">
        <w:rPr>
          <w:rFonts w:cs="Arial"/>
          <w:bCs/>
        </w:rPr>
        <w:t>” means the investment made by the Preferred Equity Investor to obtain the Preferred Equity Interests.</w:t>
      </w:r>
    </w:p>
    <w:p w14:paraId="23030502" w14:textId="77777777" w:rsidR="00AB0496" w:rsidRPr="00AB0496" w:rsidRDefault="00AB0496" w:rsidP="00AB0496">
      <w:pPr>
        <w:suppressAutoHyphens/>
        <w:ind w:left="720" w:right="720"/>
        <w:rPr>
          <w:rFonts w:cs="Arial"/>
        </w:rPr>
      </w:pPr>
    </w:p>
    <w:p w14:paraId="45E3E821" w14:textId="2B224739" w:rsidR="00AB0496" w:rsidRPr="00AB0496" w:rsidRDefault="00AB0496" w:rsidP="00AB0496">
      <w:pPr>
        <w:suppressAutoHyphens/>
        <w:ind w:left="720" w:right="720"/>
        <w:rPr>
          <w:rFonts w:cs="Arial"/>
        </w:rPr>
      </w:pPr>
      <w:r w:rsidRPr="00AB0496">
        <w:rPr>
          <w:rFonts w:cs="Arial"/>
        </w:rPr>
        <w:t>“</w:t>
      </w:r>
      <w:r w:rsidRPr="00AB0496">
        <w:rPr>
          <w:rFonts w:cs="Arial"/>
          <w:b/>
        </w:rPr>
        <w:t>Preferred Equity Documents</w:t>
      </w:r>
      <w:r w:rsidRPr="00AB0496">
        <w:rPr>
          <w:rFonts w:cs="Arial"/>
        </w:rPr>
        <w:t>” means the</w:t>
      </w:r>
      <w:r w:rsidR="00F73FFD">
        <w:rPr>
          <w:rFonts w:cs="Arial"/>
        </w:rPr>
        <w:t xml:space="preserve"> partnership agreement or limited liability company operating agreement relating to the Preferred Equity and any other document(s) executed in connection with the Preferred Equity Contribution, all of which have been disclosed to Lender</w:t>
      </w:r>
      <w:r w:rsidRPr="00AB0496">
        <w:rPr>
          <w:rFonts w:cs="Arial"/>
        </w:rPr>
        <w:t>, as amended.</w:t>
      </w:r>
    </w:p>
    <w:p w14:paraId="534D21FD" w14:textId="77777777" w:rsidR="00AB0496" w:rsidRPr="00AB0496" w:rsidRDefault="00AB0496" w:rsidP="00AB0496">
      <w:pPr>
        <w:suppressAutoHyphens/>
        <w:ind w:left="720" w:right="720"/>
        <w:rPr>
          <w:rFonts w:cs="Arial"/>
        </w:rPr>
      </w:pPr>
    </w:p>
    <w:p w14:paraId="511DC53F" w14:textId="77777777" w:rsidR="00AB0496" w:rsidRPr="00AB0496" w:rsidRDefault="00AB0496" w:rsidP="00AB0496">
      <w:pPr>
        <w:ind w:left="720" w:right="720"/>
        <w:rPr>
          <w:rFonts w:cs="Arial"/>
        </w:rPr>
      </w:pPr>
      <w:r w:rsidRPr="00AB0496">
        <w:rPr>
          <w:rFonts w:cs="Arial"/>
        </w:rPr>
        <w:t>“</w:t>
      </w:r>
      <w:r w:rsidRPr="00AB0496">
        <w:rPr>
          <w:rFonts w:cs="Arial"/>
          <w:b/>
        </w:rPr>
        <w:t>Preferred Equity Guarantor</w:t>
      </w:r>
      <w:r w:rsidRPr="00AB0496">
        <w:rPr>
          <w:rFonts w:cs="Arial"/>
        </w:rPr>
        <w:t>” is the Person who has executed the Preferred Equity Guaranty.</w:t>
      </w:r>
    </w:p>
    <w:p w14:paraId="7E24CFA9" w14:textId="77777777" w:rsidR="00AB0496" w:rsidRPr="00AB0496" w:rsidRDefault="00AB0496" w:rsidP="00AB0496">
      <w:pPr>
        <w:ind w:left="720" w:right="720"/>
        <w:rPr>
          <w:rFonts w:cs="Arial"/>
        </w:rPr>
      </w:pPr>
    </w:p>
    <w:p w14:paraId="653F7510" w14:textId="60454A2B" w:rsidR="00AB0496" w:rsidRPr="00AB0496" w:rsidRDefault="00AB0496" w:rsidP="00AB0496">
      <w:pPr>
        <w:ind w:left="720" w:right="720"/>
        <w:rPr>
          <w:rFonts w:cs="Arial"/>
        </w:rPr>
      </w:pPr>
      <w:r w:rsidRPr="00AB0496">
        <w:rPr>
          <w:rFonts w:cs="Arial"/>
        </w:rPr>
        <w:t>“</w:t>
      </w:r>
      <w:r w:rsidRPr="00AB0496">
        <w:rPr>
          <w:rFonts w:cs="Arial"/>
          <w:b/>
        </w:rPr>
        <w:t>Preferred Equity Guaranty</w:t>
      </w:r>
      <w:r w:rsidRPr="00AB0496">
        <w:rPr>
          <w:rFonts w:cs="Arial"/>
        </w:rPr>
        <w:t>” means the non-recourse guaranty or other guaranty executed by Preferred Equity Guarantor.</w:t>
      </w:r>
    </w:p>
    <w:p w14:paraId="4E7ACB97" w14:textId="77777777" w:rsidR="00AB0496" w:rsidRPr="00AB0496" w:rsidRDefault="00AB0496" w:rsidP="00AB0496">
      <w:pPr>
        <w:ind w:left="720" w:right="720"/>
        <w:rPr>
          <w:rFonts w:cs="Arial"/>
        </w:rPr>
      </w:pPr>
    </w:p>
    <w:p w14:paraId="57E14575" w14:textId="77777777" w:rsidR="00AB0496" w:rsidRPr="00AB0496" w:rsidRDefault="00AB0496" w:rsidP="00AB0496">
      <w:pPr>
        <w:ind w:left="720" w:right="720"/>
        <w:rPr>
          <w:rFonts w:cs="Arial"/>
          <w:bCs/>
        </w:rPr>
      </w:pPr>
      <w:r w:rsidRPr="00AB0496">
        <w:rPr>
          <w:rFonts w:cs="Arial"/>
        </w:rPr>
        <w:lastRenderedPageBreak/>
        <w:t>“</w:t>
      </w:r>
      <w:r w:rsidRPr="00AB0496">
        <w:rPr>
          <w:rFonts w:cs="Arial"/>
          <w:b/>
        </w:rPr>
        <w:t>Preferred Equity Interests</w:t>
      </w:r>
      <w:r w:rsidRPr="00AB0496">
        <w:rPr>
          <w:rFonts w:cs="Arial"/>
        </w:rPr>
        <w:t xml:space="preserve">” means </w:t>
      </w:r>
      <w:r w:rsidRPr="00AB0496">
        <w:rPr>
          <w:rFonts w:cs="Arial"/>
          <w:bCs/>
        </w:rPr>
        <w:t>direct or indirect ownership interests in Borrower which provide for preferred payment or return treatment relative to other equity investors.</w:t>
      </w:r>
    </w:p>
    <w:p w14:paraId="78327F07" w14:textId="77777777" w:rsidR="00AB0496" w:rsidRPr="00AB0496" w:rsidRDefault="00AB0496" w:rsidP="00AB0496">
      <w:pPr>
        <w:ind w:left="720" w:right="720"/>
        <w:rPr>
          <w:rFonts w:cs="Arial"/>
        </w:rPr>
      </w:pPr>
    </w:p>
    <w:p w14:paraId="375F1BD0" w14:textId="268F1731" w:rsidR="00AB0496" w:rsidRPr="00AB0496" w:rsidRDefault="00AB0496" w:rsidP="00AB0496">
      <w:pPr>
        <w:ind w:left="720" w:right="720"/>
        <w:rPr>
          <w:rFonts w:cs="Arial"/>
        </w:rPr>
      </w:pPr>
    </w:p>
    <w:sectPr w:rsidR="00AB0496" w:rsidRPr="00AB0496"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3E23" w14:textId="77777777" w:rsidR="00E7732F" w:rsidRDefault="00E7732F" w:rsidP="00B604F3">
      <w:r>
        <w:separator/>
      </w:r>
    </w:p>
  </w:endnote>
  <w:endnote w:type="continuationSeparator" w:id="0">
    <w:p w14:paraId="7BE27D21" w14:textId="77777777" w:rsidR="00E7732F" w:rsidRDefault="00E7732F"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9564" w14:textId="77777777" w:rsidR="00394366" w:rsidRDefault="0039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F294" w14:textId="5D133039" w:rsidR="000A1DF9" w:rsidRDefault="000A1DF9" w:rsidP="000A1DF9">
    <w:pPr>
      <w:pStyle w:val="Footer"/>
      <w:tabs>
        <w:tab w:val="left" w:pos="473"/>
        <w:tab w:val="right" w:pos="10080"/>
      </w:tabs>
    </w:pPr>
    <w:r>
      <w:t xml:space="preserve">Rider to </w:t>
    </w:r>
    <w:r w:rsidR="00F95259">
      <w:t>Loan Agreement</w:t>
    </w:r>
    <w:r>
      <w:t xml:space="preserve"> </w:t>
    </w:r>
  </w:p>
  <w:p w14:paraId="036F8DAB" w14:textId="41365798" w:rsidR="00E73FB7" w:rsidRDefault="00F95259" w:rsidP="000A1DF9">
    <w:pPr>
      <w:pStyle w:val="Footer"/>
      <w:tabs>
        <w:tab w:val="right" w:pos="10080"/>
      </w:tabs>
    </w:pPr>
    <w:r>
      <w:t>Preferred Equity</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1C748744" w:rsidR="006903FD" w:rsidRPr="00AB0496" w:rsidRDefault="006903FD" w:rsidP="00AB0496">
    <w:pPr>
      <w:shd w:val="clear" w:color="auto" w:fill="FFFFFF"/>
      <w:tabs>
        <w:tab w:val="left" w:pos="360"/>
        <w:tab w:val="left" w:pos="720"/>
        <w:tab w:val="left" w:pos="1080"/>
        <w:tab w:val="left" w:pos="1440"/>
      </w:tabs>
      <w:rPr>
        <w:rFonts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D743" w14:textId="77777777" w:rsidR="00E7732F" w:rsidRDefault="00E7732F" w:rsidP="00B604F3">
      <w:r>
        <w:separator/>
      </w:r>
    </w:p>
  </w:footnote>
  <w:footnote w:type="continuationSeparator" w:id="0">
    <w:p w14:paraId="74359CA1" w14:textId="77777777" w:rsidR="00E7732F" w:rsidRDefault="00E7732F"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ACAC" w14:textId="77777777" w:rsidR="00394366" w:rsidRDefault="0039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9F8A" w14:textId="77777777" w:rsidR="00394366" w:rsidRDefault="0039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0DC1" w14:textId="77777777" w:rsidR="00394366" w:rsidRDefault="0039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86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0D731A"/>
    <w:rsid w:val="0022778E"/>
    <w:rsid w:val="0025208A"/>
    <w:rsid w:val="002C21E5"/>
    <w:rsid w:val="002F3A2B"/>
    <w:rsid w:val="00305181"/>
    <w:rsid w:val="00367BC2"/>
    <w:rsid w:val="00394366"/>
    <w:rsid w:val="00477ACE"/>
    <w:rsid w:val="005061A0"/>
    <w:rsid w:val="00560E9F"/>
    <w:rsid w:val="005861FF"/>
    <w:rsid w:val="0059706D"/>
    <w:rsid w:val="005F7525"/>
    <w:rsid w:val="006903FD"/>
    <w:rsid w:val="006A1F77"/>
    <w:rsid w:val="008B0AE3"/>
    <w:rsid w:val="008B3B94"/>
    <w:rsid w:val="0093152C"/>
    <w:rsid w:val="009B4CA2"/>
    <w:rsid w:val="00A31838"/>
    <w:rsid w:val="00A51C85"/>
    <w:rsid w:val="00AA6FE7"/>
    <w:rsid w:val="00AB0496"/>
    <w:rsid w:val="00B1456E"/>
    <w:rsid w:val="00B604F3"/>
    <w:rsid w:val="00C008B4"/>
    <w:rsid w:val="00C667FF"/>
    <w:rsid w:val="00CA22B1"/>
    <w:rsid w:val="00D5265C"/>
    <w:rsid w:val="00D61967"/>
    <w:rsid w:val="00D92550"/>
    <w:rsid w:val="00DC630C"/>
    <w:rsid w:val="00E73FB7"/>
    <w:rsid w:val="00E7732F"/>
    <w:rsid w:val="00EE73A9"/>
    <w:rsid w:val="00EE7A27"/>
    <w:rsid w:val="00EF2A33"/>
    <w:rsid w:val="00EF759F"/>
    <w:rsid w:val="00F53DDB"/>
    <w:rsid w:val="00F73FFD"/>
    <w:rsid w:val="00F7799C"/>
    <w:rsid w:val="00F95259"/>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Revision">
    <w:name w:val="Revision"/>
    <w:hidden/>
    <w:uiPriority w:val="99"/>
    <w:semiHidden/>
    <w:rsid w:val="00305181"/>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1852</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2023-05-11T12:59:00Z</dcterms:created>
  <dcterms:modified xsi:type="dcterms:W3CDTF">2023-06-05T12:42:00Z</dcterms:modified>
</cp:coreProperties>
</file>