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6EC1" w14:textId="77777777" w:rsidR="00601456" w:rsidRPr="00AF467F" w:rsidRDefault="00601456" w:rsidP="00601456">
      <w:pPr>
        <w:pStyle w:val="Title"/>
        <w:spacing w:before="0" w:after="0"/>
        <w:jc w:val="center"/>
        <w:rPr>
          <w:b/>
          <w:sz w:val="22"/>
          <w:szCs w:val="22"/>
        </w:rPr>
      </w:pPr>
    </w:p>
    <w:p w14:paraId="2D8EDA00" w14:textId="77777777" w:rsidR="00824572" w:rsidRPr="00AF467F" w:rsidRDefault="00973899" w:rsidP="00601456">
      <w:pPr>
        <w:pStyle w:val="Title"/>
        <w:spacing w:before="0" w:after="0"/>
        <w:jc w:val="center"/>
        <w:rPr>
          <w:b/>
          <w:sz w:val="22"/>
          <w:szCs w:val="22"/>
        </w:rPr>
      </w:pPr>
      <w:r>
        <w:rPr>
          <w:b/>
          <w:sz w:val="22"/>
          <w:szCs w:val="22"/>
        </w:rPr>
        <w:t>preliminary legal issues Memorandum form – SERVICING</w:t>
      </w:r>
    </w:p>
    <w:p w14:paraId="5C4DFD74" w14:textId="2BD7CEDF" w:rsidR="00FF760E" w:rsidRPr="00067556" w:rsidRDefault="00400570" w:rsidP="00601456">
      <w:pPr>
        <w:pStyle w:val="Title"/>
        <w:spacing w:before="0" w:after="0"/>
        <w:jc w:val="center"/>
        <w:rPr>
          <w:b/>
          <w:color w:val="000000" w:themeColor="text1"/>
          <w:sz w:val="22"/>
          <w:szCs w:val="22"/>
        </w:rPr>
      </w:pPr>
      <w:bookmarkStart w:id="0" w:name="_cp_change_1"/>
      <w:r w:rsidRPr="00067556">
        <w:rPr>
          <w:b/>
          <w:color w:val="000000" w:themeColor="text1"/>
          <w:sz w:val="22"/>
          <w:szCs w:val="22"/>
        </w:rPr>
        <w:t>INFRASTRUCTURE</w:t>
      </w:r>
      <w:bookmarkEnd w:id="0"/>
      <w:r w:rsidRPr="00067556">
        <w:rPr>
          <w:b/>
          <w:color w:val="000000" w:themeColor="text1"/>
          <w:sz w:val="22"/>
          <w:szCs w:val="22"/>
        </w:rPr>
        <w:t xml:space="preserve"> AGREEMENT SERVICING REQUESTS</w:t>
      </w:r>
    </w:p>
    <w:p w14:paraId="3701219C" w14:textId="77777777" w:rsidR="00531189" w:rsidRPr="00067556" w:rsidRDefault="00FF760E" w:rsidP="00601456">
      <w:pPr>
        <w:pStyle w:val="Title"/>
        <w:spacing w:before="0" w:after="0"/>
        <w:jc w:val="center"/>
        <w:rPr>
          <w:b/>
          <w:color w:val="000000" w:themeColor="text1"/>
          <w:sz w:val="22"/>
          <w:szCs w:val="22"/>
        </w:rPr>
      </w:pPr>
      <w:r w:rsidRPr="00067556">
        <w:rPr>
          <w:b/>
          <w:color w:val="000000" w:themeColor="text1"/>
          <w:sz w:val="22"/>
          <w:szCs w:val="22"/>
        </w:rPr>
        <w:t>(SECURITIZED and non-securitized LOANs – SHORT FORM)</w:t>
      </w:r>
    </w:p>
    <w:p w14:paraId="417328AD" w14:textId="454447A9" w:rsidR="006C0B89" w:rsidRPr="00067556" w:rsidRDefault="006C0B89" w:rsidP="006C0B89">
      <w:pPr>
        <w:pStyle w:val="Title"/>
        <w:spacing w:before="0" w:after="0"/>
        <w:jc w:val="center"/>
        <w:rPr>
          <w:b/>
          <w:color w:val="000000" w:themeColor="text1"/>
          <w:sz w:val="22"/>
          <w:szCs w:val="22"/>
        </w:rPr>
      </w:pPr>
      <w:bookmarkStart w:id="1" w:name="_Hlk31727943"/>
      <w:r w:rsidRPr="00067556">
        <w:rPr>
          <w:b/>
          <w:color w:val="000000" w:themeColor="text1"/>
          <w:sz w:val="22"/>
          <w:szCs w:val="22"/>
        </w:rPr>
        <w:t>(</w:t>
      </w:r>
      <w:r w:rsidRPr="00067556">
        <w:rPr>
          <w:b/>
          <w:caps w:val="0"/>
          <w:color w:val="000000" w:themeColor="text1"/>
          <w:sz w:val="22"/>
          <w:szCs w:val="22"/>
        </w:rPr>
        <w:t xml:space="preserve">Revised </w:t>
      </w:r>
      <w:bookmarkStart w:id="2" w:name="_cp_change_2"/>
      <w:r w:rsidR="00067556" w:rsidRPr="00067556">
        <w:rPr>
          <w:b/>
          <w:caps w:val="0"/>
          <w:color w:val="000000" w:themeColor="text1"/>
          <w:sz w:val="22"/>
          <w:szCs w:val="22"/>
        </w:rPr>
        <w:t>2-25-2025</w:t>
      </w:r>
      <w:bookmarkEnd w:id="2"/>
      <w:r w:rsidRPr="00067556">
        <w:rPr>
          <w:b/>
          <w:color w:val="000000" w:themeColor="text1"/>
          <w:sz w:val="22"/>
          <w:szCs w:val="22"/>
        </w:rPr>
        <w:t>)</w:t>
      </w:r>
    </w:p>
    <w:bookmarkEnd w:id="1"/>
    <w:p w14:paraId="79EC47DD" w14:textId="77777777" w:rsidR="00E5374B" w:rsidRPr="00067556" w:rsidRDefault="00E5374B" w:rsidP="00601456">
      <w:pPr>
        <w:pStyle w:val="Title"/>
        <w:spacing w:before="0" w:after="0"/>
        <w:jc w:val="center"/>
        <w:rPr>
          <w:b/>
          <w:color w:val="000000" w:themeColor="text1"/>
          <w:sz w:val="22"/>
          <w:szCs w:val="22"/>
        </w:rPr>
      </w:pPr>
    </w:p>
    <w:p w14:paraId="788DF360" w14:textId="6CFEE251" w:rsidR="00701B92" w:rsidRPr="00067556" w:rsidRDefault="00F1375D" w:rsidP="00701B92">
      <w:pPr>
        <w:rPr>
          <w:i/>
          <w:color w:val="000000" w:themeColor="text1"/>
          <w:sz w:val="22"/>
          <w:szCs w:val="22"/>
        </w:rPr>
      </w:pPr>
      <w:r w:rsidRPr="00067556">
        <w:rPr>
          <w:i/>
          <w:color w:val="000000" w:themeColor="text1"/>
          <w:sz w:val="22"/>
          <w:szCs w:val="22"/>
        </w:rPr>
        <w:t>NOTE:  This short form Preliminary Legal Issues Memorandum (“</w:t>
      </w:r>
      <w:r w:rsidRPr="00067556">
        <w:rPr>
          <w:b/>
          <w:i/>
          <w:color w:val="000000" w:themeColor="text1"/>
          <w:sz w:val="22"/>
          <w:szCs w:val="22"/>
        </w:rPr>
        <w:t>PLIM</w:t>
      </w:r>
      <w:r w:rsidRPr="00067556">
        <w:rPr>
          <w:i/>
          <w:color w:val="000000" w:themeColor="text1"/>
          <w:sz w:val="22"/>
          <w:szCs w:val="22"/>
        </w:rPr>
        <w:t xml:space="preserve">”) should be used solely for </w:t>
      </w:r>
      <w:bookmarkStart w:id="3" w:name="_cp_change_5"/>
      <w:r w:rsidRPr="00067556">
        <w:rPr>
          <w:i/>
          <w:color w:val="000000" w:themeColor="text1"/>
          <w:sz w:val="22"/>
          <w:szCs w:val="22"/>
        </w:rPr>
        <w:t>Infrastructure</w:t>
      </w:r>
      <w:bookmarkEnd w:id="3"/>
      <w:r w:rsidRPr="00067556">
        <w:rPr>
          <w:i/>
          <w:color w:val="000000" w:themeColor="text1"/>
          <w:sz w:val="22"/>
          <w:szCs w:val="22"/>
        </w:rPr>
        <w:t xml:space="preserve"> Agreement Servicing Requests pursuant to </w:t>
      </w:r>
      <w:bookmarkStart w:id="4" w:name="_cp_change_7"/>
      <w:r w:rsidRPr="00067556">
        <w:rPr>
          <w:i/>
          <w:color w:val="000000" w:themeColor="text1"/>
          <w:sz w:val="22"/>
          <w:szCs w:val="22"/>
        </w:rPr>
        <w:t>Sections 8.21, 8.22, and</w:t>
      </w:r>
      <w:bookmarkEnd w:id="4"/>
      <w:r w:rsidRPr="00067556">
        <w:rPr>
          <w:i/>
          <w:color w:val="000000" w:themeColor="text1"/>
          <w:sz w:val="22"/>
          <w:szCs w:val="22"/>
        </w:rPr>
        <w:t xml:space="preserve"> 43.32 of the Guide</w:t>
      </w:r>
      <w:bookmarkStart w:id="5" w:name="_cp_change_8"/>
      <w:r w:rsidRPr="00067556">
        <w:rPr>
          <w:i/>
          <w:color w:val="000000" w:themeColor="text1"/>
          <w:sz w:val="22"/>
          <w:szCs w:val="22"/>
        </w:rPr>
        <w:t xml:space="preserve"> (solar, cable, internet, cellular, wind, etc.)</w:t>
      </w:r>
      <w:bookmarkEnd w:id="5"/>
      <w:r w:rsidRPr="00067556">
        <w:rPr>
          <w:i/>
          <w:color w:val="000000" w:themeColor="text1"/>
          <w:sz w:val="22"/>
          <w:szCs w:val="22"/>
        </w:rPr>
        <w:t xml:space="preserve">.  </w:t>
      </w:r>
      <w:bookmarkStart w:id="6" w:name="_Hlk27568447"/>
      <w:r w:rsidRPr="00067556">
        <w:rPr>
          <w:i/>
          <w:color w:val="000000" w:themeColor="text1"/>
          <w:sz w:val="22"/>
          <w:szCs w:val="22"/>
        </w:rPr>
        <w:t xml:space="preserve">Bold bracketed text </w:t>
      </w:r>
      <w:r w:rsidRPr="00067556">
        <w:rPr>
          <w:b/>
          <w:color w:val="000000" w:themeColor="text1"/>
          <w:sz w:val="20"/>
          <w:highlight w:val="yellow"/>
        </w:rPr>
        <w:t>[EXAMPLE]</w:t>
      </w:r>
      <w:r w:rsidRPr="00067556">
        <w:rPr>
          <w:color w:val="000000" w:themeColor="text1"/>
          <w:sz w:val="20"/>
        </w:rPr>
        <w:t xml:space="preserve"> </w:t>
      </w:r>
      <w:r w:rsidRPr="00067556">
        <w:rPr>
          <w:i/>
          <w:color w:val="000000" w:themeColor="text1"/>
          <w:sz w:val="22"/>
          <w:szCs w:val="22"/>
        </w:rPr>
        <w:t>is instructional in nature and may be deleted from the final version of this PLIM</w:t>
      </w:r>
      <w:bookmarkEnd w:id="6"/>
      <w:r w:rsidRPr="00067556">
        <w:rPr>
          <w:i/>
          <w:color w:val="000000" w:themeColor="text1"/>
          <w:sz w:val="22"/>
          <w:szCs w:val="22"/>
        </w:rPr>
        <w:t>.</w:t>
      </w:r>
    </w:p>
    <w:p w14:paraId="78BEA115" w14:textId="77777777" w:rsidR="00B4381A" w:rsidRPr="00067556" w:rsidRDefault="00B4381A" w:rsidP="00701B92">
      <w:pPr>
        <w:rPr>
          <w:color w:val="000000" w:themeColor="text1"/>
          <w:sz w:val="22"/>
          <w:szCs w:val="22"/>
        </w:rPr>
      </w:pPr>
    </w:p>
    <w:p w14:paraId="4436A288" w14:textId="4238D859" w:rsidR="00701B92" w:rsidRPr="00AF467F" w:rsidRDefault="00304466" w:rsidP="00701B92">
      <w:pPr>
        <w:rPr>
          <w:sz w:val="22"/>
          <w:szCs w:val="22"/>
        </w:rPr>
      </w:pPr>
      <w:r w:rsidRPr="00067556">
        <w:rPr>
          <w:color w:val="000000" w:themeColor="text1"/>
          <w:sz w:val="22"/>
          <w:szCs w:val="22"/>
        </w:rPr>
        <w:t xml:space="preserve">Counsel has prepared this PLIM in accordance with </w:t>
      </w:r>
      <w:r w:rsidRPr="00067556">
        <w:rPr>
          <w:rFonts w:eastAsia="Arial"/>
          <w:color w:val="000000" w:themeColor="text1"/>
          <w:szCs w:val="24"/>
        </w:rPr>
        <w:t xml:space="preserve">Section 6.4 </w:t>
      </w:r>
      <w:r w:rsidRPr="00067556">
        <w:rPr>
          <w:rFonts w:eastAsia="Arial"/>
          <w:color w:val="000000" w:themeColor="text1"/>
          <w:sz w:val="22"/>
          <w:szCs w:val="22"/>
        </w:rPr>
        <w:t>of the Freddie Mac Multifamily Seller/Servicer Guide (“</w:t>
      </w:r>
      <w:r w:rsidRPr="00067556">
        <w:rPr>
          <w:rFonts w:eastAsia="Arial"/>
          <w:b/>
          <w:color w:val="000000" w:themeColor="text1"/>
          <w:sz w:val="22"/>
          <w:szCs w:val="22"/>
        </w:rPr>
        <w:t>Guide</w:t>
      </w:r>
      <w:r w:rsidRPr="00067556">
        <w:rPr>
          <w:rFonts w:eastAsia="Arial"/>
          <w:color w:val="000000" w:themeColor="text1"/>
          <w:sz w:val="22"/>
          <w:szCs w:val="22"/>
        </w:rPr>
        <w:t xml:space="preserve">”).  </w:t>
      </w:r>
      <w:r w:rsidRPr="00067556">
        <w:rPr>
          <w:color w:val="000000" w:themeColor="text1"/>
          <w:sz w:val="22"/>
          <w:szCs w:val="22"/>
        </w:rPr>
        <w:t xml:space="preserve">This PLIM is not a legal opinion and is furnished solely for use in Lender’s evaluation of the </w:t>
      </w:r>
      <w:bookmarkStart w:id="7" w:name="_cp_change_10"/>
      <w:r w:rsidRPr="00067556">
        <w:rPr>
          <w:color w:val="000000" w:themeColor="text1"/>
          <w:sz w:val="22"/>
          <w:szCs w:val="22"/>
        </w:rPr>
        <w:t>Infrastructure</w:t>
      </w:r>
      <w:bookmarkEnd w:id="7"/>
      <w:r w:rsidRPr="00067556">
        <w:rPr>
          <w:color w:val="000000" w:themeColor="text1"/>
          <w:sz w:val="22"/>
          <w:szCs w:val="22"/>
        </w:rPr>
        <w:t xml:space="preserve"> Agreement Servicing Request (“</w:t>
      </w:r>
      <w:r w:rsidRPr="00067556">
        <w:rPr>
          <w:b/>
          <w:color w:val="000000" w:themeColor="text1"/>
          <w:sz w:val="22"/>
          <w:szCs w:val="22"/>
        </w:rPr>
        <w:t>Borrower Request</w:t>
      </w:r>
      <w:r w:rsidRPr="00067556">
        <w:rPr>
          <w:color w:val="000000" w:themeColor="text1"/>
          <w:sz w:val="22"/>
          <w:szCs w:val="22"/>
        </w:rPr>
        <w:t xml:space="preserve">”). Capitalized </w:t>
      </w:r>
      <w:r>
        <w:rPr>
          <w:sz w:val="22"/>
          <w:szCs w:val="22"/>
        </w:rPr>
        <w:t xml:space="preserve">terms used but not defined in this PLIM will have the meanings given to them, as applicable, in (i) the Loan Documents for the Loan, (ii) the </w:t>
      </w:r>
      <w:r>
        <w:rPr>
          <w:i/>
          <w:sz w:val="22"/>
          <w:szCs w:val="22"/>
        </w:rPr>
        <w:t>Guide</w:t>
      </w:r>
      <w:r>
        <w:rPr>
          <w:sz w:val="22"/>
          <w:szCs w:val="22"/>
        </w:rPr>
        <w:t>, (iii) the Pooling and Servicing Agreement for the Securitization identified below (“</w:t>
      </w:r>
      <w:r>
        <w:rPr>
          <w:b/>
          <w:sz w:val="22"/>
          <w:szCs w:val="22"/>
        </w:rPr>
        <w:t>PSA</w:t>
      </w:r>
      <w:r>
        <w:rPr>
          <w:sz w:val="22"/>
          <w:szCs w:val="22"/>
        </w:rPr>
        <w:t>”), or (iv) the related Sub-Servicing Agreement between Master Servicer and Sub-Servicer (“</w:t>
      </w:r>
      <w:r>
        <w:rPr>
          <w:b/>
          <w:sz w:val="22"/>
          <w:szCs w:val="22"/>
        </w:rPr>
        <w:t>SSA</w:t>
      </w:r>
      <w:r>
        <w:rPr>
          <w:sz w:val="22"/>
          <w:szCs w:val="22"/>
        </w:rPr>
        <w:t>”).</w:t>
      </w:r>
    </w:p>
    <w:p w14:paraId="7F0617A4" w14:textId="77777777" w:rsidR="00701B92" w:rsidRPr="00AF467F" w:rsidRDefault="00701B92" w:rsidP="00701B92">
      <w:pPr>
        <w:rPr>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452"/>
      </w:tblGrid>
      <w:tr w:rsidR="00701B92" w:rsidRPr="00AF467F" w14:paraId="6D18FAFD" w14:textId="77777777" w:rsidTr="002913A4">
        <w:tc>
          <w:tcPr>
            <w:tcW w:w="10165" w:type="dxa"/>
            <w:gridSpan w:val="2"/>
            <w:shd w:val="clear" w:color="auto" w:fill="D9E2F3"/>
          </w:tcPr>
          <w:p w14:paraId="27C5DF6C" w14:textId="77777777" w:rsidR="00701B92" w:rsidRPr="00AF467F" w:rsidRDefault="00701B92" w:rsidP="002913A4">
            <w:pPr>
              <w:spacing w:before="40" w:after="40"/>
              <w:rPr>
                <w:b/>
                <w:sz w:val="22"/>
                <w:szCs w:val="22"/>
              </w:rPr>
            </w:pPr>
            <w:bookmarkStart w:id="8" w:name="_Hlk31972379"/>
            <w:r>
              <w:rPr>
                <w:b/>
                <w:sz w:val="22"/>
                <w:szCs w:val="22"/>
              </w:rPr>
              <w:t>Property, Loan, and Securitization Details</w:t>
            </w:r>
          </w:p>
        </w:tc>
      </w:tr>
      <w:tr w:rsidR="00701B92" w:rsidRPr="00AF467F" w14:paraId="70D0A18E" w14:textId="77777777" w:rsidTr="00A23E8C">
        <w:tc>
          <w:tcPr>
            <w:tcW w:w="2713" w:type="dxa"/>
            <w:shd w:val="clear" w:color="auto" w:fill="auto"/>
          </w:tcPr>
          <w:p w14:paraId="7261A40F" w14:textId="77777777" w:rsidR="00701B92" w:rsidRPr="00AF467F" w:rsidRDefault="00701B92" w:rsidP="002913A4">
            <w:pPr>
              <w:spacing w:before="40" w:after="40"/>
              <w:rPr>
                <w:sz w:val="22"/>
                <w:szCs w:val="22"/>
              </w:rPr>
            </w:pPr>
            <w:r>
              <w:rPr>
                <w:sz w:val="22"/>
                <w:szCs w:val="22"/>
              </w:rPr>
              <w:t>Property Name</w:t>
            </w:r>
          </w:p>
        </w:tc>
        <w:tc>
          <w:tcPr>
            <w:tcW w:w="7452" w:type="dxa"/>
            <w:shd w:val="clear" w:color="auto" w:fill="auto"/>
          </w:tcPr>
          <w:p w14:paraId="26DFBFDF" w14:textId="77777777" w:rsidR="00701B92" w:rsidRPr="00AF467F" w:rsidRDefault="00701B92" w:rsidP="002913A4">
            <w:pPr>
              <w:spacing w:before="40" w:after="40"/>
              <w:rPr>
                <w:sz w:val="22"/>
                <w:szCs w:val="22"/>
              </w:rPr>
            </w:pPr>
          </w:p>
        </w:tc>
      </w:tr>
      <w:tr w:rsidR="00701B92" w:rsidRPr="00AF467F" w14:paraId="090C4192" w14:textId="77777777" w:rsidTr="00A23E8C">
        <w:tc>
          <w:tcPr>
            <w:tcW w:w="2713" w:type="dxa"/>
            <w:shd w:val="clear" w:color="auto" w:fill="auto"/>
          </w:tcPr>
          <w:p w14:paraId="0ED2B2BC" w14:textId="77777777" w:rsidR="00701B92" w:rsidRPr="00AF467F" w:rsidRDefault="00701B92" w:rsidP="002913A4">
            <w:pPr>
              <w:spacing w:before="40" w:after="40"/>
              <w:rPr>
                <w:sz w:val="22"/>
                <w:szCs w:val="22"/>
              </w:rPr>
            </w:pPr>
            <w:r>
              <w:rPr>
                <w:sz w:val="22"/>
                <w:szCs w:val="22"/>
              </w:rPr>
              <w:t>Loan Number</w:t>
            </w:r>
          </w:p>
        </w:tc>
        <w:tc>
          <w:tcPr>
            <w:tcW w:w="7452" w:type="dxa"/>
            <w:shd w:val="clear" w:color="auto" w:fill="auto"/>
          </w:tcPr>
          <w:p w14:paraId="441F8A5F" w14:textId="77777777" w:rsidR="00701B92" w:rsidRPr="00AF467F" w:rsidRDefault="00701B92" w:rsidP="002913A4">
            <w:pPr>
              <w:spacing w:before="40" w:after="40"/>
              <w:rPr>
                <w:sz w:val="22"/>
                <w:szCs w:val="22"/>
              </w:rPr>
            </w:pPr>
          </w:p>
        </w:tc>
      </w:tr>
      <w:tr w:rsidR="00701B92" w:rsidRPr="00AF467F" w14:paraId="4F492E4C" w14:textId="77777777" w:rsidTr="00A23E8C">
        <w:tc>
          <w:tcPr>
            <w:tcW w:w="2713" w:type="dxa"/>
            <w:shd w:val="clear" w:color="auto" w:fill="auto"/>
          </w:tcPr>
          <w:p w14:paraId="363C3676" w14:textId="77777777" w:rsidR="004746C0" w:rsidRPr="00304466" w:rsidRDefault="00701B92" w:rsidP="002913A4">
            <w:pPr>
              <w:spacing w:before="40" w:after="40"/>
              <w:rPr>
                <w:sz w:val="22"/>
                <w:szCs w:val="22"/>
              </w:rPr>
            </w:pPr>
            <w:r>
              <w:rPr>
                <w:sz w:val="22"/>
                <w:szCs w:val="22"/>
              </w:rPr>
              <w:t>Borrower</w:t>
            </w:r>
          </w:p>
        </w:tc>
        <w:tc>
          <w:tcPr>
            <w:tcW w:w="7452" w:type="dxa"/>
            <w:shd w:val="clear" w:color="auto" w:fill="auto"/>
          </w:tcPr>
          <w:p w14:paraId="3F021E17" w14:textId="77777777" w:rsidR="00701B92" w:rsidRPr="00AF467F" w:rsidRDefault="00701B92" w:rsidP="002913A4">
            <w:pPr>
              <w:spacing w:before="40" w:after="40"/>
              <w:rPr>
                <w:sz w:val="22"/>
                <w:szCs w:val="22"/>
              </w:rPr>
            </w:pPr>
          </w:p>
        </w:tc>
      </w:tr>
      <w:tr w:rsidR="00701B92" w:rsidRPr="00AF467F" w14:paraId="1D87FC09" w14:textId="77777777" w:rsidTr="00A23E8C">
        <w:tc>
          <w:tcPr>
            <w:tcW w:w="2713" w:type="dxa"/>
            <w:shd w:val="clear" w:color="auto" w:fill="auto"/>
          </w:tcPr>
          <w:p w14:paraId="45820090" w14:textId="77777777" w:rsidR="00701B92" w:rsidRPr="00AF467F" w:rsidRDefault="00701B92" w:rsidP="002913A4">
            <w:pPr>
              <w:spacing w:before="40" w:after="40"/>
              <w:rPr>
                <w:sz w:val="22"/>
                <w:szCs w:val="22"/>
              </w:rPr>
            </w:pPr>
            <w:r>
              <w:rPr>
                <w:sz w:val="22"/>
                <w:szCs w:val="22"/>
              </w:rPr>
              <w:t>Guarantor</w:t>
            </w:r>
          </w:p>
        </w:tc>
        <w:tc>
          <w:tcPr>
            <w:tcW w:w="7452" w:type="dxa"/>
            <w:shd w:val="clear" w:color="auto" w:fill="auto"/>
          </w:tcPr>
          <w:p w14:paraId="275C5DD2" w14:textId="77777777" w:rsidR="00701B92" w:rsidRPr="00AF467F" w:rsidRDefault="00701B92" w:rsidP="002913A4">
            <w:pPr>
              <w:spacing w:before="40" w:after="40"/>
              <w:rPr>
                <w:sz w:val="22"/>
                <w:szCs w:val="22"/>
              </w:rPr>
            </w:pPr>
          </w:p>
        </w:tc>
      </w:tr>
      <w:tr w:rsidR="00701B92" w:rsidRPr="00AF467F" w14:paraId="20328E29" w14:textId="77777777" w:rsidTr="002913A4">
        <w:trPr>
          <w:trHeight w:val="61"/>
        </w:trPr>
        <w:tc>
          <w:tcPr>
            <w:tcW w:w="10165" w:type="dxa"/>
            <w:gridSpan w:val="2"/>
            <w:shd w:val="clear" w:color="auto" w:fill="D9E2F3"/>
          </w:tcPr>
          <w:p w14:paraId="04DCA856" w14:textId="77777777" w:rsidR="00701B92" w:rsidRPr="00AF467F" w:rsidRDefault="00701B92" w:rsidP="002913A4">
            <w:pPr>
              <w:rPr>
                <w:sz w:val="22"/>
                <w:szCs w:val="22"/>
              </w:rPr>
            </w:pPr>
          </w:p>
        </w:tc>
      </w:tr>
      <w:tr w:rsidR="00701B92" w:rsidRPr="00AF467F" w14:paraId="01A9FE5F" w14:textId="77777777" w:rsidTr="00A23E8C">
        <w:tc>
          <w:tcPr>
            <w:tcW w:w="2713" w:type="dxa"/>
            <w:shd w:val="clear" w:color="auto" w:fill="auto"/>
          </w:tcPr>
          <w:p w14:paraId="4E848719" w14:textId="77777777" w:rsidR="00701B92" w:rsidRPr="00AF467F" w:rsidRDefault="00701B92" w:rsidP="002913A4">
            <w:pPr>
              <w:spacing w:before="40" w:after="40"/>
              <w:rPr>
                <w:sz w:val="22"/>
                <w:szCs w:val="22"/>
              </w:rPr>
            </w:pPr>
            <w:r>
              <w:rPr>
                <w:sz w:val="22"/>
                <w:szCs w:val="22"/>
              </w:rPr>
              <w:t>Loan Origination Date</w:t>
            </w:r>
          </w:p>
          <w:p w14:paraId="4D3F9981" w14:textId="77777777" w:rsidR="007F73EB" w:rsidRPr="00AF467F" w:rsidRDefault="007F73EB" w:rsidP="002913A4">
            <w:pPr>
              <w:spacing w:before="40" w:after="40"/>
              <w:rPr>
                <w:sz w:val="22"/>
                <w:szCs w:val="22"/>
              </w:rPr>
            </w:pPr>
            <w:r>
              <w:rPr>
                <w:sz w:val="22"/>
                <w:szCs w:val="22"/>
              </w:rPr>
              <w:t>(“Closing Date”)</w:t>
            </w:r>
          </w:p>
        </w:tc>
        <w:tc>
          <w:tcPr>
            <w:tcW w:w="7452" w:type="dxa"/>
            <w:shd w:val="clear" w:color="auto" w:fill="auto"/>
          </w:tcPr>
          <w:p w14:paraId="1BF0D863" w14:textId="77777777" w:rsidR="00701B92" w:rsidRPr="00AF467F" w:rsidRDefault="00701B92" w:rsidP="002913A4">
            <w:pPr>
              <w:spacing w:before="40" w:after="40"/>
              <w:rPr>
                <w:sz w:val="22"/>
                <w:szCs w:val="22"/>
              </w:rPr>
            </w:pPr>
          </w:p>
        </w:tc>
      </w:tr>
      <w:tr w:rsidR="00701B92" w:rsidRPr="00AF467F" w14:paraId="2489BE09" w14:textId="77777777" w:rsidTr="00A23E8C">
        <w:tc>
          <w:tcPr>
            <w:tcW w:w="2713" w:type="dxa"/>
            <w:shd w:val="clear" w:color="auto" w:fill="auto"/>
          </w:tcPr>
          <w:p w14:paraId="71904306" w14:textId="77777777" w:rsidR="00701B92" w:rsidRPr="00AF467F" w:rsidRDefault="00701B92" w:rsidP="002913A4">
            <w:pPr>
              <w:spacing w:before="40" w:after="40"/>
              <w:rPr>
                <w:sz w:val="22"/>
                <w:szCs w:val="22"/>
              </w:rPr>
            </w:pPr>
            <w:r>
              <w:rPr>
                <w:sz w:val="22"/>
                <w:szCs w:val="22"/>
              </w:rPr>
              <w:t>Maturity Date</w:t>
            </w:r>
          </w:p>
        </w:tc>
        <w:tc>
          <w:tcPr>
            <w:tcW w:w="7452" w:type="dxa"/>
            <w:shd w:val="clear" w:color="auto" w:fill="auto"/>
          </w:tcPr>
          <w:p w14:paraId="46682615" w14:textId="77777777" w:rsidR="00701B92" w:rsidRPr="00AF467F" w:rsidRDefault="00701B92" w:rsidP="002913A4">
            <w:pPr>
              <w:spacing w:before="40" w:after="40"/>
              <w:rPr>
                <w:sz w:val="22"/>
                <w:szCs w:val="22"/>
              </w:rPr>
            </w:pPr>
          </w:p>
        </w:tc>
      </w:tr>
      <w:tr w:rsidR="00701B92" w:rsidRPr="00AF467F" w14:paraId="07E3752E" w14:textId="77777777" w:rsidTr="00A23E8C">
        <w:tc>
          <w:tcPr>
            <w:tcW w:w="2713" w:type="dxa"/>
            <w:shd w:val="clear" w:color="auto" w:fill="auto"/>
          </w:tcPr>
          <w:p w14:paraId="534C20E8" w14:textId="77777777" w:rsidR="00701B92" w:rsidRPr="00AF467F" w:rsidRDefault="00701B92" w:rsidP="002913A4">
            <w:pPr>
              <w:spacing w:before="40" w:after="40"/>
              <w:rPr>
                <w:sz w:val="22"/>
                <w:szCs w:val="22"/>
              </w:rPr>
            </w:pPr>
            <w:bookmarkStart w:id="9" w:name="_Hlk525136588"/>
            <w:r>
              <w:rPr>
                <w:sz w:val="22"/>
                <w:szCs w:val="22"/>
              </w:rPr>
              <w:t>Original Principal Balance</w:t>
            </w:r>
          </w:p>
        </w:tc>
        <w:tc>
          <w:tcPr>
            <w:tcW w:w="7452" w:type="dxa"/>
            <w:shd w:val="clear" w:color="auto" w:fill="auto"/>
          </w:tcPr>
          <w:p w14:paraId="2A97429E" w14:textId="77777777" w:rsidR="00701B92" w:rsidRPr="00AF467F" w:rsidRDefault="00701B92" w:rsidP="002913A4">
            <w:pPr>
              <w:spacing w:before="40" w:after="40"/>
              <w:rPr>
                <w:sz w:val="22"/>
                <w:szCs w:val="22"/>
              </w:rPr>
            </w:pPr>
          </w:p>
        </w:tc>
      </w:tr>
      <w:tr w:rsidR="00DC5CE4" w:rsidRPr="00AF467F" w14:paraId="6D08EA16" w14:textId="77777777" w:rsidTr="008871FF">
        <w:tc>
          <w:tcPr>
            <w:tcW w:w="2713" w:type="dxa"/>
            <w:shd w:val="clear" w:color="auto" w:fill="auto"/>
          </w:tcPr>
          <w:p w14:paraId="3C1307A7" w14:textId="77777777" w:rsidR="00DC5CE4" w:rsidRPr="00AF467F" w:rsidRDefault="00DC5CE4" w:rsidP="008871FF">
            <w:pPr>
              <w:spacing w:before="40"/>
              <w:rPr>
                <w:sz w:val="22"/>
                <w:szCs w:val="22"/>
              </w:rPr>
            </w:pPr>
            <w:r>
              <w:rPr>
                <w:sz w:val="22"/>
                <w:szCs w:val="22"/>
              </w:rPr>
              <w:t>Securitization Data</w:t>
            </w:r>
          </w:p>
        </w:tc>
        <w:tc>
          <w:tcPr>
            <w:tcW w:w="7452" w:type="dxa"/>
            <w:shd w:val="clear" w:color="auto" w:fill="auto"/>
          </w:tcPr>
          <w:p w14:paraId="4119765F" w14:textId="77777777" w:rsidR="00DC5CE4" w:rsidRPr="00AF467F" w:rsidRDefault="00DC5CE4" w:rsidP="008871FF">
            <w:pPr>
              <w:spacing w:before="40" w:after="40"/>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Securitized in ___-___                          </w:t>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Designated for ___-___   </w:t>
            </w:r>
          </w:p>
          <w:p w14:paraId="08DEF926" w14:textId="77777777" w:rsidR="00DC5CE4" w:rsidRPr="00AF467F" w:rsidRDefault="00DC5CE4" w:rsidP="008871FF">
            <w:pPr>
              <w:spacing w:before="40" w:after="40"/>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Undesignated                                   </w:t>
            </w:r>
            <w:proofErr w:type="gramStart"/>
            <w:r>
              <w:rPr>
                <w:sz w:val="22"/>
                <w:szCs w:val="22"/>
              </w:rPr>
              <w:t xml:space="preserve">   </w:t>
            </w:r>
            <w:r>
              <w:rPr>
                <w:sz w:val="20"/>
              </w:rPr>
              <w:t>(</w:t>
            </w:r>
            <w:proofErr w:type="gramEnd"/>
            <w:r>
              <w:rPr>
                <w:sz w:val="20"/>
              </w:rPr>
              <w:t>designation information available in DMS)</w:t>
            </w:r>
            <w:r>
              <w:rPr>
                <w:sz w:val="22"/>
                <w:szCs w:val="22"/>
              </w:rPr>
              <w:t xml:space="preserve">                       </w:t>
            </w:r>
          </w:p>
        </w:tc>
      </w:tr>
      <w:tr w:rsidR="00DC5CE4" w:rsidRPr="00AF467F" w14:paraId="4639683A" w14:textId="77777777" w:rsidTr="008871FF">
        <w:tc>
          <w:tcPr>
            <w:tcW w:w="2713" w:type="dxa"/>
            <w:shd w:val="clear" w:color="auto" w:fill="auto"/>
          </w:tcPr>
          <w:p w14:paraId="0A09528B" w14:textId="77777777" w:rsidR="00DC5CE4" w:rsidRPr="00AF467F" w:rsidRDefault="00DC5CE4" w:rsidP="008871FF">
            <w:pPr>
              <w:pStyle w:val="DeliveryMethods"/>
              <w:spacing w:after="0"/>
              <w:rPr>
                <w:rFonts w:ascii="Times New Roman" w:hAnsi="Times New Roman"/>
                <w:b w:val="0"/>
                <w:caps w:val="0"/>
                <w:sz w:val="22"/>
                <w:szCs w:val="22"/>
              </w:rPr>
            </w:pPr>
            <w:r>
              <w:rPr>
                <w:rFonts w:ascii="Times New Roman" w:hAnsi="Times New Roman"/>
                <w:b w:val="0"/>
                <w:caps w:val="0"/>
                <w:sz w:val="22"/>
                <w:szCs w:val="22"/>
              </w:rPr>
              <w:t>Primary or Sub-Servicer</w:t>
            </w:r>
          </w:p>
          <w:p w14:paraId="22B05E69" w14:textId="77777777" w:rsidR="00DC5CE4" w:rsidRPr="00AF467F" w:rsidRDefault="00DC5CE4" w:rsidP="008871FF">
            <w:pPr>
              <w:pStyle w:val="DeliveryMethods"/>
              <w:spacing w:after="0"/>
              <w:rPr>
                <w:rFonts w:ascii="Times New Roman" w:hAnsi="Times New Roman"/>
                <w:b w:val="0"/>
                <w:caps w:val="0"/>
                <w:sz w:val="22"/>
                <w:szCs w:val="22"/>
              </w:rPr>
            </w:pPr>
            <w:r>
              <w:rPr>
                <w:rFonts w:ascii="Times New Roman" w:hAnsi="Times New Roman"/>
                <w:b w:val="0"/>
                <w:caps w:val="0"/>
                <w:sz w:val="22"/>
                <w:szCs w:val="22"/>
              </w:rPr>
              <w:t>(“Servicer”)</w:t>
            </w:r>
          </w:p>
        </w:tc>
        <w:tc>
          <w:tcPr>
            <w:tcW w:w="7452" w:type="dxa"/>
            <w:shd w:val="clear" w:color="auto" w:fill="auto"/>
          </w:tcPr>
          <w:p w14:paraId="6322B9A9" w14:textId="77777777" w:rsidR="00DC5CE4" w:rsidRPr="00AF467F" w:rsidRDefault="00DC5CE4" w:rsidP="008871FF">
            <w:pPr>
              <w:spacing w:before="40" w:after="40"/>
              <w:rPr>
                <w:sz w:val="22"/>
                <w:szCs w:val="22"/>
              </w:rPr>
            </w:pPr>
          </w:p>
        </w:tc>
      </w:tr>
      <w:tr w:rsidR="00DC5CE4" w:rsidRPr="00AF467F" w14:paraId="595816FE" w14:textId="77777777" w:rsidTr="008871FF">
        <w:tc>
          <w:tcPr>
            <w:tcW w:w="2713" w:type="dxa"/>
            <w:shd w:val="clear" w:color="auto" w:fill="auto"/>
          </w:tcPr>
          <w:p w14:paraId="23605F20" w14:textId="77777777" w:rsidR="00DC5CE4" w:rsidRPr="00AF467F" w:rsidRDefault="00DC5CE4" w:rsidP="008871FF">
            <w:pPr>
              <w:pStyle w:val="DeliveryMethods"/>
              <w:spacing w:after="0"/>
              <w:rPr>
                <w:rFonts w:ascii="Times New Roman" w:hAnsi="Times New Roman"/>
                <w:b w:val="0"/>
                <w:caps w:val="0"/>
                <w:sz w:val="22"/>
                <w:szCs w:val="22"/>
              </w:rPr>
            </w:pPr>
            <w:r>
              <w:rPr>
                <w:rFonts w:ascii="Times New Roman" w:hAnsi="Times New Roman"/>
                <w:b w:val="0"/>
                <w:caps w:val="0"/>
                <w:sz w:val="22"/>
                <w:szCs w:val="22"/>
              </w:rPr>
              <w:t>Master Servicer</w:t>
            </w:r>
          </w:p>
        </w:tc>
        <w:tc>
          <w:tcPr>
            <w:tcW w:w="7452" w:type="dxa"/>
            <w:shd w:val="clear" w:color="auto" w:fill="auto"/>
          </w:tcPr>
          <w:p w14:paraId="432E113D" w14:textId="77777777" w:rsidR="00DC5CE4" w:rsidRPr="00AF467F" w:rsidRDefault="00DC5CE4" w:rsidP="008871FF">
            <w:pPr>
              <w:spacing w:before="40" w:after="40"/>
              <w:rPr>
                <w:sz w:val="22"/>
                <w:szCs w:val="22"/>
              </w:rPr>
            </w:pPr>
            <w:r>
              <w:rPr>
                <w:sz w:val="22"/>
                <w:szCs w:val="22"/>
              </w:rPr>
              <w:t>[Name or state “N/A”]</w:t>
            </w:r>
          </w:p>
        </w:tc>
      </w:tr>
      <w:tr w:rsidR="00304466" w:rsidRPr="00AF467F" w14:paraId="255CDF12" w14:textId="77777777" w:rsidTr="008871FF">
        <w:tc>
          <w:tcPr>
            <w:tcW w:w="10165" w:type="dxa"/>
            <w:gridSpan w:val="2"/>
            <w:tcBorders>
              <w:bottom w:val="single" w:sz="4" w:space="0" w:color="auto"/>
            </w:tcBorders>
            <w:shd w:val="clear" w:color="auto" w:fill="D9E2F3"/>
          </w:tcPr>
          <w:p w14:paraId="2376F334" w14:textId="77777777" w:rsidR="00304466" w:rsidRPr="00AF467F" w:rsidRDefault="00304466" w:rsidP="008871FF">
            <w:pPr>
              <w:spacing w:before="40" w:after="40"/>
              <w:rPr>
                <w:b/>
                <w:sz w:val="22"/>
                <w:szCs w:val="22"/>
              </w:rPr>
            </w:pPr>
            <w:r>
              <w:rPr>
                <w:b/>
                <w:sz w:val="22"/>
                <w:szCs w:val="22"/>
              </w:rPr>
              <w:t>Counsel</w:t>
            </w:r>
          </w:p>
        </w:tc>
      </w:tr>
      <w:tr w:rsidR="00304466" w:rsidRPr="00AF467F" w14:paraId="0AE7FBFD" w14:textId="77777777" w:rsidTr="008871FF">
        <w:tc>
          <w:tcPr>
            <w:tcW w:w="2713" w:type="dxa"/>
            <w:shd w:val="clear" w:color="auto" w:fill="auto"/>
          </w:tcPr>
          <w:p w14:paraId="76E66C75" w14:textId="77777777" w:rsidR="00304466" w:rsidRPr="00AF467F" w:rsidRDefault="00304466" w:rsidP="008871FF">
            <w:pPr>
              <w:spacing w:before="40" w:after="40"/>
              <w:rPr>
                <w:sz w:val="22"/>
                <w:szCs w:val="22"/>
              </w:rPr>
            </w:pPr>
            <w:r>
              <w:rPr>
                <w:sz w:val="22"/>
                <w:szCs w:val="22"/>
              </w:rPr>
              <w:t>Attorney Name</w:t>
            </w:r>
          </w:p>
        </w:tc>
        <w:tc>
          <w:tcPr>
            <w:tcW w:w="7452" w:type="dxa"/>
            <w:shd w:val="clear" w:color="auto" w:fill="auto"/>
          </w:tcPr>
          <w:p w14:paraId="00DBCA2E" w14:textId="77777777" w:rsidR="00304466" w:rsidRPr="00AF467F" w:rsidRDefault="00304466" w:rsidP="008871FF">
            <w:pPr>
              <w:spacing w:before="40" w:after="40"/>
              <w:rPr>
                <w:sz w:val="22"/>
                <w:szCs w:val="22"/>
              </w:rPr>
            </w:pPr>
          </w:p>
        </w:tc>
      </w:tr>
      <w:tr w:rsidR="00304466" w:rsidRPr="00AF467F" w14:paraId="0E9B5F8F" w14:textId="77777777" w:rsidTr="008871FF">
        <w:tc>
          <w:tcPr>
            <w:tcW w:w="2713" w:type="dxa"/>
            <w:shd w:val="clear" w:color="auto" w:fill="auto"/>
          </w:tcPr>
          <w:p w14:paraId="00BAD203" w14:textId="77777777" w:rsidR="00304466" w:rsidRPr="00AF467F" w:rsidRDefault="00304466" w:rsidP="008871FF">
            <w:pPr>
              <w:spacing w:before="40" w:after="40"/>
              <w:rPr>
                <w:sz w:val="22"/>
                <w:szCs w:val="22"/>
              </w:rPr>
            </w:pPr>
            <w:r>
              <w:rPr>
                <w:sz w:val="22"/>
                <w:szCs w:val="22"/>
              </w:rPr>
              <w:t>Law Firm</w:t>
            </w:r>
          </w:p>
        </w:tc>
        <w:tc>
          <w:tcPr>
            <w:tcW w:w="7452" w:type="dxa"/>
            <w:shd w:val="clear" w:color="auto" w:fill="auto"/>
          </w:tcPr>
          <w:p w14:paraId="1A176571" w14:textId="77777777" w:rsidR="00304466" w:rsidRPr="00AF467F" w:rsidRDefault="00304466" w:rsidP="008871FF">
            <w:pPr>
              <w:spacing w:before="40" w:after="40"/>
              <w:rPr>
                <w:sz w:val="22"/>
                <w:szCs w:val="22"/>
              </w:rPr>
            </w:pPr>
          </w:p>
        </w:tc>
      </w:tr>
      <w:tr w:rsidR="00304466" w:rsidRPr="00AF467F" w14:paraId="154D1C13" w14:textId="77777777" w:rsidTr="008871FF">
        <w:tc>
          <w:tcPr>
            <w:tcW w:w="2713" w:type="dxa"/>
            <w:shd w:val="clear" w:color="auto" w:fill="auto"/>
          </w:tcPr>
          <w:p w14:paraId="79AD9A75" w14:textId="77777777" w:rsidR="00304466" w:rsidRPr="00AF467F" w:rsidRDefault="00304466" w:rsidP="008871FF">
            <w:pPr>
              <w:spacing w:before="40" w:after="40"/>
              <w:rPr>
                <w:sz w:val="22"/>
                <w:szCs w:val="22"/>
              </w:rPr>
            </w:pPr>
            <w:r>
              <w:rPr>
                <w:sz w:val="22"/>
                <w:szCs w:val="22"/>
              </w:rPr>
              <w:t>Email &amp; Phone</w:t>
            </w:r>
          </w:p>
        </w:tc>
        <w:tc>
          <w:tcPr>
            <w:tcW w:w="7452" w:type="dxa"/>
            <w:shd w:val="clear" w:color="auto" w:fill="auto"/>
          </w:tcPr>
          <w:p w14:paraId="140B6C79" w14:textId="77777777" w:rsidR="00304466" w:rsidRPr="00AF467F" w:rsidRDefault="00304466" w:rsidP="008871FF">
            <w:pPr>
              <w:spacing w:before="40" w:after="40"/>
              <w:rPr>
                <w:sz w:val="22"/>
                <w:szCs w:val="22"/>
              </w:rPr>
            </w:pPr>
          </w:p>
        </w:tc>
      </w:tr>
      <w:tr w:rsidR="00304466" w:rsidRPr="00AF467F" w14:paraId="00DAA9B8" w14:textId="77777777" w:rsidTr="008871FF">
        <w:tc>
          <w:tcPr>
            <w:tcW w:w="2713" w:type="dxa"/>
            <w:tcBorders>
              <w:bottom w:val="single" w:sz="4" w:space="0" w:color="auto"/>
            </w:tcBorders>
            <w:shd w:val="clear" w:color="auto" w:fill="auto"/>
          </w:tcPr>
          <w:p w14:paraId="4A3ACEA2" w14:textId="77777777" w:rsidR="00DC5CE4" w:rsidRDefault="00304466" w:rsidP="008871FF">
            <w:pPr>
              <w:spacing w:before="40" w:after="40"/>
              <w:rPr>
                <w:sz w:val="22"/>
                <w:szCs w:val="22"/>
              </w:rPr>
            </w:pPr>
            <w:r>
              <w:rPr>
                <w:sz w:val="22"/>
                <w:szCs w:val="22"/>
              </w:rPr>
              <w:t>PLIM Preparation Date (and any revision dates)</w:t>
            </w:r>
          </w:p>
          <w:p w14:paraId="4D15EC80" w14:textId="77777777" w:rsidR="00080F10" w:rsidRPr="00AF467F" w:rsidRDefault="00080F10" w:rsidP="008871FF">
            <w:pPr>
              <w:spacing w:before="40" w:after="40"/>
              <w:rPr>
                <w:sz w:val="22"/>
                <w:szCs w:val="22"/>
              </w:rPr>
            </w:pPr>
          </w:p>
        </w:tc>
        <w:tc>
          <w:tcPr>
            <w:tcW w:w="7452" w:type="dxa"/>
            <w:tcBorders>
              <w:bottom w:val="single" w:sz="4" w:space="0" w:color="auto"/>
            </w:tcBorders>
            <w:shd w:val="clear" w:color="auto" w:fill="auto"/>
          </w:tcPr>
          <w:p w14:paraId="5D1EC78F" w14:textId="77777777" w:rsidR="00304466" w:rsidRPr="00AF467F" w:rsidRDefault="00304466" w:rsidP="008871FF">
            <w:pPr>
              <w:spacing w:before="40" w:after="40"/>
              <w:rPr>
                <w:sz w:val="22"/>
                <w:szCs w:val="22"/>
              </w:rPr>
            </w:pPr>
          </w:p>
        </w:tc>
      </w:tr>
      <w:tr w:rsidR="00080F10" w:rsidRPr="00080F10" w14:paraId="26B18205" w14:textId="77777777" w:rsidTr="002913A4">
        <w:trPr>
          <w:trHeight w:val="61"/>
        </w:trPr>
        <w:tc>
          <w:tcPr>
            <w:tcW w:w="10165" w:type="dxa"/>
            <w:gridSpan w:val="2"/>
            <w:shd w:val="clear" w:color="auto" w:fill="D9E2F3"/>
          </w:tcPr>
          <w:p w14:paraId="5FADB97B" w14:textId="3E0F46E6" w:rsidR="00080F10" w:rsidRPr="00080F10" w:rsidRDefault="00080F10" w:rsidP="002913A4">
            <w:pPr>
              <w:tabs>
                <w:tab w:val="left" w:pos="2623"/>
              </w:tabs>
              <w:rPr>
                <w:b/>
                <w:sz w:val="22"/>
                <w:szCs w:val="22"/>
              </w:rPr>
            </w:pPr>
            <w:bookmarkStart w:id="10" w:name="_Hlk12873239"/>
            <w:bookmarkEnd w:id="8"/>
            <w:r>
              <w:rPr>
                <w:b/>
                <w:sz w:val="22"/>
                <w:szCs w:val="22"/>
              </w:rPr>
              <w:t xml:space="preserve">Section I </w:t>
            </w:r>
            <w:r>
              <w:rPr>
                <w:b/>
                <w:sz w:val="22"/>
                <w:szCs w:val="22"/>
              </w:rPr>
              <w:tab/>
              <w:t xml:space="preserve">Initial Review of </w:t>
            </w:r>
            <w:bookmarkStart w:id="11" w:name="_cp_change_12"/>
            <w:r w:rsidRPr="00067556">
              <w:rPr>
                <w:b/>
                <w:color w:val="000000" w:themeColor="text1"/>
                <w:sz w:val="22"/>
                <w:szCs w:val="22"/>
              </w:rPr>
              <w:t>Infrastructure</w:t>
            </w:r>
            <w:bookmarkEnd w:id="11"/>
            <w:r w:rsidRPr="00067556">
              <w:rPr>
                <w:b/>
                <w:color w:val="000000" w:themeColor="text1"/>
                <w:sz w:val="22"/>
                <w:szCs w:val="22"/>
              </w:rPr>
              <w:t xml:space="preserve"> </w:t>
            </w:r>
            <w:r>
              <w:rPr>
                <w:b/>
                <w:sz w:val="22"/>
                <w:szCs w:val="22"/>
              </w:rPr>
              <w:t>Agreement</w:t>
            </w:r>
          </w:p>
        </w:tc>
      </w:tr>
      <w:bookmarkEnd w:id="10"/>
      <w:tr w:rsidR="00150D67" w:rsidRPr="00AF467F" w14:paraId="68304115" w14:textId="77777777" w:rsidTr="00F61D1C">
        <w:tc>
          <w:tcPr>
            <w:tcW w:w="2713" w:type="dxa"/>
            <w:shd w:val="clear" w:color="auto" w:fill="auto"/>
          </w:tcPr>
          <w:p w14:paraId="02D5D30F" w14:textId="77777777" w:rsidR="00150D67" w:rsidRPr="00AF467F" w:rsidRDefault="00150D67" w:rsidP="000B4183">
            <w:pPr>
              <w:spacing w:before="40"/>
              <w:rPr>
                <w:sz w:val="22"/>
                <w:szCs w:val="22"/>
              </w:rPr>
            </w:pPr>
            <w:r>
              <w:rPr>
                <w:sz w:val="22"/>
                <w:szCs w:val="22"/>
              </w:rPr>
              <w:t xml:space="preserve">Initial Analysis under Guide §43.32 </w:t>
            </w:r>
          </w:p>
        </w:tc>
        <w:tc>
          <w:tcPr>
            <w:tcW w:w="7452" w:type="dxa"/>
            <w:shd w:val="clear" w:color="auto" w:fill="auto"/>
          </w:tcPr>
          <w:p w14:paraId="2D1F74A9" w14:textId="77777777" w:rsidR="00150D67" w:rsidRDefault="00150D67" w:rsidP="00F61D1C">
            <w:pPr>
              <w:ind w:left="350" w:hanging="35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The proposed instrument is a revocable license, marketing agreement or other personal agreement not affecting title and not creating an interest in land.  </w:t>
            </w:r>
          </w:p>
          <w:p w14:paraId="2ACB3344" w14:textId="77777777" w:rsidR="00150D67" w:rsidRDefault="00150D67" w:rsidP="00150D67">
            <w:pPr>
              <w:ind w:left="346"/>
              <w:rPr>
                <w:sz w:val="22"/>
                <w:szCs w:val="22"/>
              </w:rPr>
            </w:pPr>
            <w:r>
              <w:rPr>
                <w:sz w:val="22"/>
                <w:szCs w:val="22"/>
              </w:rPr>
              <w:t>[</w:t>
            </w:r>
            <w:r>
              <w:rPr>
                <w:sz w:val="22"/>
                <w:szCs w:val="22"/>
                <w:shd w:val="clear" w:color="auto" w:fill="E7E6E6"/>
              </w:rPr>
              <w:t>Stop here. The instrument is permitted without any further action required.</w:t>
            </w:r>
            <w:r>
              <w:rPr>
                <w:sz w:val="22"/>
                <w:szCs w:val="22"/>
              </w:rPr>
              <w:t>]</w:t>
            </w:r>
          </w:p>
          <w:p w14:paraId="042F2CB9" w14:textId="77777777" w:rsidR="00150D67" w:rsidRDefault="00150D67" w:rsidP="00F61D1C">
            <w:pPr>
              <w:ind w:left="350" w:hanging="350"/>
              <w:rPr>
                <w:sz w:val="22"/>
                <w:szCs w:val="22"/>
              </w:rPr>
            </w:pPr>
            <w:r>
              <w:rPr>
                <w:sz w:val="22"/>
                <w:szCs w:val="22"/>
              </w:rPr>
              <w:lastRenderedPageBreak/>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The proposed instrument creates a lease, easement, restrictive covenant or any other encumbrance running with the land and binding upon subsequent owners of the Property. [I</w:t>
            </w:r>
            <w:r>
              <w:rPr>
                <w:sz w:val="22"/>
                <w:szCs w:val="22"/>
                <w:shd w:val="clear" w:color="auto" w:fill="E7E6E6"/>
              </w:rPr>
              <w:t>f yes, proceed to Section II below.</w:t>
            </w:r>
            <w:r>
              <w:rPr>
                <w:sz w:val="22"/>
                <w:szCs w:val="22"/>
              </w:rPr>
              <w:t>]</w:t>
            </w:r>
          </w:p>
          <w:p w14:paraId="20D360AB" w14:textId="77777777" w:rsidR="00150D67" w:rsidRPr="00080F10" w:rsidRDefault="00150D67" w:rsidP="000B4183">
            <w:pPr>
              <w:ind w:left="350" w:hanging="350"/>
              <w:rPr>
                <w:sz w:val="22"/>
                <w:szCs w:val="22"/>
              </w:rPr>
            </w:pPr>
          </w:p>
        </w:tc>
      </w:tr>
      <w:tr w:rsidR="00080F10" w:rsidRPr="00080F10" w14:paraId="3F6E7953" w14:textId="77777777" w:rsidTr="008871FF">
        <w:trPr>
          <w:trHeight w:val="61"/>
        </w:trPr>
        <w:tc>
          <w:tcPr>
            <w:tcW w:w="10165" w:type="dxa"/>
            <w:gridSpan w:val="2"/>
            <w:shd w:val="clear" w:color="auto" w:fill="D9E2F3"/>
          </w:tcPr>
          <w:p w14:paraId="1E3DAEFA" w14:textId="77777777" w:rsidR="00080F10" w:rsidRPr="00080F10" w:rsidRDefault="00080F10" w:rsidP="008871FF">
            <w:pPr>
              <w:tabs>
                <w:tab w:val="left" w:pos="2623"/>
              </w:tabs>
              <w:rPr>
                <w:b/>
                <w:sz w:val="22"/>
                <w:szCs w:val="22"/>
              </w:rPr>
            </w:pPr>
            <w:bookmarkStart w:id="12" w:name="_Hlk12875045"/>
            <w:r>
              <w:rPr>
                <w:b/>
                <w:sz w:val="22"/>
                <w:szCs w:val="22"/>
              </w:rPr>
              <w:lastRenderedPageBreak/>
              <w:t>Section II</w:t>
            </w:r>
            <w:r>
              <w:rPr>
                <w:b/>
                <w:sz w:val="22"/>
                <w:szCs w:val="22"/>
              </w:rPr>
              <w:tab/>
              <w:t>Risk Factor Analysis</w:t>
            </w:r>
          </w:p>
        </w:tc>
      </w:tr>
      <w:tr w:rsidR="004746C0" w:rsidRPr="00AF467F" w14:paraId="0F61221F" w14:textId="77777777" w:rsidTr="00A23E8C">
        <w:tc>
          <w:tcPr>
            <w:tcW w:w="2713" w:type="dxa"/>
            <w:shd w:val="clear" w:color="auto" w:fill="auto"/>
          </w:tcPr>
          <w:p w14:paraId="0C312A17" w14:textId="77777777" w:rsidR="00FA460F" w:rsidRDefault="00FA460F" w:rsidP="002913A4">
            <w:pPr>
              <w:spacing w:before="40"/>
              <w:rPr>
                <w:sz w:val="22"/>
                <w:szCs w:val="22"/>
              </w:rPr>
            </w:pPr>
            <w:bookmarkStart w:id="13" w:name="_Hlk27572026"/>
            <w:bookmarkEnd w:id="12"/>
          </w:p>
          <w:p w14:paraId="55286C07" w14:textId="77777777" w:rsidR="004746C0" w:rsidRPr="00AF467F" w:rsidRDefault="000B4183" w:rsidP="002913A4">
            <w:pPr>
              <w:spacing w:before="40"/>
              <w:rPr>
                <w:sz w:val="22"/>
                <w:szCs w:val="22"/>
              </w:rPr>
            </w:pPr>
            <w:r>
              <w:rPr>
                <w:sz w:val="22"/>
                <w:szCs w:val="22"/>
              </w:rPr>
              <w:t xml:space="preserve">Review of Risk Factors under Guide §43.32(b)  </w:t>
            </w:r>
          </w:p>
          <w:p w14:paraId="0AC520D0" w14:textId="77777777" w:rsidR="004746C0" w:rsidRPr="00AF467F" w:rsidRDefault="001C5D12" w:rsidP="002913A4">
            <w:pPr>
              <w:spacing w:before="40" w:after="40"/>
              <w:rPr>
                <w:sz w:val="22"/>
                <w:szCs w:val="22"/>
              </w:rPr>
            </w:pPr>
            <w:r>
              <w:rPr>
                <w:i/>
                <w:sz w:val="22"/>
                <w:szCs w:val="22"/>
              </w:rPr>
              <w:t xml:space="preserve">Check each applicable box  </w:t>
            </w:r>
          </w:p>
        </w:tc>
        <w:tc>
          <w:tcPr>
            <w:tcW w:w="7452" w:type="dxa"/>
            <w:shd w:val="clear" w:color="auto" w:fill="auto"/>
          </w:tcPr>
          <w:p w14:paraId="47887DFD" w14:textId="77777777" w:rsidR="00FA460F" w:rsidRDefault="00FA460F" w:rsidP="001C5D12">
            <w:pPr>
              <w:ind w:left="350" w:hanging="350"/>
              <w:rPr>
                <w:b/>
                <w:i/>
                <w:sz w:val="22"/>
                <w:szCs w:val="22"/>
              </w:rPr>
            </w:pPr>
          </w:p>
          <w:p w14:paraId="5A56361D" w14:textId="77777777" w:rsidR="00FA460F" w:rsidRPr="00FA460F" w:rsidRDefault="00FA460F" w:rsidP="001C5D12">
            <w:pPr>
              <w:ind w:left="350" w:hanging="350"/>
              <w:rPr>
                <w:b/>
                <w:i/>
                <w:sz w:val="22"/>
                <w:szCs w:val="22"/>
                <w:u w:val="single"/>
              </w:rPr>
            </w:pPr>
            <w:r>
              <w:rPr>
                <w:b/>
                <w:i/>
                <w:sz w:val="22"/>
                <w:szCs w:val="22"/>
                <w:u w:val="single"/>
              </w:rPr>
              <w:t>Risk Factors</w:t>
            </w:r>
          </w:p>
          <w:p w14:paraId="3866E342" w14:textId="77777777" w:rsidR="00FA460F" w:rsidRDefault="00FA460F" w:rsidP="001C5D12">
            <w:pPr>
              <w:ind w:left="350" w:hanging="350"/>
              <w:rPr>
                <w:sz w:val="22"/>
                <w:szCs w:val="22"/>
              </w:rPr>
            </w:pPr>
          </w:p>
          <w:p w14:paraId="5E2923F5" w14:textId="1151555F" w:rsidR="0012608D" w:rsidRDefault="0012608D" w:rsidP="0012608D">
            <w:pPr>
              <w:ind w:left="350" w:hanging="35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The following risk factors apply to the proposed instrument(</w:t>
            </w:r>
            <w:bookmarkStart w:id="14" w:name="_cp_change_13"/>
            <w:r w:rsidRPr="00067556">
              <w:rPr>
                <w:color w:val="000000" w:themeColor="text1"/>
                <w:sz w:val="22"/>
                <w:szCs w:val="22"/>
              </w:rPr>
              <w:t>s)</w:t>
            </w:r>
            <w:r w:rsidR="00D82400">
              <w:rPr>
                <w:color w:val="000000" w:themeColor="text1"/>
                <w:sz w:val="22"/>
                <w:szCs w:val="22"/>
              </w:rPr>
              <w:t xml:space="preserve"> </w:t>
            </w:r>
            <w:r>
              <w:rPr>
                <w:color w:val="0000FF"/>
                <w:sz w:val="22"/>
                <w:szCs w:val="22"/>
                <w:u w:val="double" w:color="0000FF"/>
              </w:rPr>
              <w:t>(</w:t>
            </w:r>
            <w:bookmarkEnd w:id="14"/>
            <w:r>
              <w:rPr>
                <w:sz w:val="22"/>
                <w:szCs w:val="22"/>
              </w:rPr>
              <w:t>“</w:t>
            </w:r>
            <w:r>
              <w:rPr>
                <w:b/>
                <w:sz w:val="22"/>
                <w:szCs w:val="22"/>
              </w:rPr>
              <w:t>Risk Factors</w:t>
            </w:r>
            <w:r>
              <w:rPr>
                <w:sz w:val="22"/>
                <w:szCs w:val="22"/>
              </w:rPr>
              <w:t xml:space="preserve">”): </w:t>
            </w:r>
          </w:p>
          <w:p w14:paraId="6B5544B2" w14:textId="77777777" w:rsidR="0012608D" w:rsidRDefault="0012608D" w:rsidP="0012608D">
            <w:pPr>
              <w:ind w:left="350" w:hanging="350"/>
              <w:rPr>
                <w:sz w:val="22"/>
                <w:szCs w:val="22"/>
              </w:rPr>
            </w:pPr>
          </w:p>
          <w:p w14:paraId="41394093" w14:textId="77777777" w:rsidR="0012608D" w:rsidRPr="0012608D" w:rsidRDefault="0012608D"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 xml:space="preserve">Fails to satisfy all applicable Loan Document requirements </w:t>
            </w:r>
          </w:p>
          <w:p w14:paraId="4C6F0E0F" w14:textId="77777777" w:rsidR="0012608D" w:rsidRPr="0012608D" w:rsidRDefault="0012608D"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Recorded</w:t>
            </w:r>
          </w:p>
          <w:p w14:paraId="5B7B3A4D" w14:textId="77777777" w:rsidR="0012608D" w:rsidRDefault="0012608D"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Not subordinate to Mortgage or includes a request for subordination and/or non-disturbance (also check “Subordination” below)</w:t>
            </w:r>
            <w:bookmarkStart w:id="15" w:name="_cp_change_14"/>
            <w:r>
              <w:rPr>
                <w:rFonts w:ascii="Times New Roman" w:hAnsi="Times New Roman" w:cs="Times New Roman"/>
                <w:strike/>
                <w:color w:val="FF0000"/>
                <w:sz w:val="22"/>
                <w:szCs w:val="22"/>
                <w:u w:color="FF0000"/>
              </w:rPr>
              <w:t>.</w:t>
            </w:r>
            <w:bookmarkEnd w:id="15"/>
          </w:p>
          <w:bookmarkStart w:id="16" w:name="_cp_change_15"/>
          <w:p w14:paraId="2178888C" w14:textId="77777777" w:rsidR="00E007B3" w:rsidRPr="00067556" w:rsidRDefault="00E007B3" w:rsidP="00E007B3">
            <w:pPr>
              <w:pStyle w:val="h2-body"/>
              <w:ind w:left="1080" w:hanging="360"/>
              <w:rPr>
                <w:rFonts w:ascii="Times New Roman" w:hAnsi="Times New Roman" w:cs="Times New Roman"/>
                <w:color w:val="000000" w:themeColor="text1"/>
                <w:sz w:val="22"/>
                <w:szCs w:val="22"/>
              </w:rPr>
            </w:pPr>
            <w:r w:rsidRPr="00067556">
              <w:rPr>
                <w:color w:val="000000" w:themeColor="text1"/>
                <w:sz w:val="22"/>
                <w:szCs w:val="22"/>
              </w:rPr>
              <w:fldChar w:fldCharType="begin">
                <w:ffData>
                  <w:name w:val=""/>
                  <w:enabled/>
                  <w:calcOnExit w:val="0"/>
                  <w:checkBox>
                    <w:sizeAuto/>
                    <w:default w:val="0"/>
                  </w:checkBox>
                </w:ffData>
              </w:fldChar>
            </w:r>
            <w:r w:rsidRPr="00067556">
              <w:rPr>
                <w:color w:val="000000" w:themeColor="text1"/>
                <w:sz w:val="22"/>
                <w:szCs w:val="22"/>
              </w:rPr>
              <w:instrText xml:space="preserve"> FORMCHECKBOX </w:instrText>
            </w:r>
            <w:r w:rsidRPr="00067556">
              <w:rPr>
                <w:color w:val="000000" w:themeColor="text1"/>
                <w:sz w:val="22"/>
                <w:szCs w:val="22"/>
              </w:rPr>
            </w:r>
            <w:r w:rsidRPr="00067556">
              <w:rPr>
                <w:color w:val="000000" w:themeColor="text1"/>
                <w:sz w:val="22"/>
                <w:szCs w:val="22"/>
              </w:rPr>
              <w:fldChar w:fldCharType="separate"/>
            </w:r>
            <w:r w:rsidRPr="00067556">
              <w:rPr>
                <w:color w:val="000000" w:themeColor="text1"/>
                <w:sz w:val="22"/>
                <w:szCs w:val="22"/>
              </w:rPr>
              <w:fldChar w:fldCharType="end"/>
            </w:r>
            <w:r w:rsidRPr="00067556">
              <w:rPr>
                <w:color w:val="000000" w:themeColor="text1"/>
                <w:sz w:val="22"/>
                <w:szCs w:val="22"/>
              </w:rPr>
              <w:t xml:space="preserve">  </w:t>
            </w:r>
            <w:bookmarkStart w:id="17" w:name="_cp_change_17"/>
            <w:bookmarkEnd w:id="16"/>
            <w:r w:rsidRPr="00067556">
              <w:rPr>
                <w:rFonts w:ascii="Times New Roman" w:hAnsi="Times New Roman" w:cs="Times New Roman"/>
                <w:color w:val="000000" w:themeColor="text1"/>
                <w:sz w:val="22"/>
                <w:szCs w:val="22"/>
              </w:rPr>
              <w:t>Involves an assignment of Borrower’s interest as “lessor” (or Borrower’s reversionary interest) under a lease to a third party (</w:t>
            </w:r>
            <w:r w:rsidRPr="00067556">
              <w:rPr>
                <w:rFonts w:ascii="Times New Roman" w:hAnsi="Times New Roman" w:cs="Times New Roman"/>
                <w:b/>
                <w:bCs/>
                <w:color w:val="000000" w:themeColor="text1"/>
                <w:sz w:val="22"/>
                <w:szCs w:val="22"/>
              </w:rPr>
              <w:t>prohibited See Guide §8.22(c)</w:t>
            </w:r>
            <w:r w:rsidRPr="00067556">
              <w:rPr>
                <w:rFonts w:ascii="Times New Roman" w:hAnsi="Times New Roman" w:cs="Times New Roman"/>
                <w:color w:val="000000" w:themeColor="text1"/>
                <w:sz w:val="22"/>
                <w:szCs w:val="22"/>
              </w:rPr>
              <w:t>)</w:t>
            </w:r>
            <w:bookmarkStart w:id="18" w:name="_cp_change_16"/>
            <w:bookmarkEnd w:id="17"/>
          </w:p>
          <w:bookmarkStart w:id="19" w:name="_cp_change_18"/>
          <w:bookmarkEnd w:id="18"/>
          <w:p w14:paraId="281B1DE8" w14:textId="77777777" w:rsidR="00A241AE" w:rsidRPr="00067556" w:rsidRDefault="00A241AE" w:rsidP="00A241AE">
            <w:pPr>
              <w:pStyle w:val="h2-body"/>
              <w:ind w:left="1080" w:hanging="360"/>
              <w:rPr>
                <w:rFonts w:ascii="Times New Roman" w:hAnsi="Times New Roman" w:cs="Times New Roman"/>
                <w:color w:val="000000" w:themeColor="text1"/>
                <w:sz w:val="22"/>
                <w:szCs w:val="22"/>
              </w:rPr>
            </w:pPr>
            <w:r w:rsidRPr="00067556">
              <w:rPr>
                <w:color w:val="000000" w:themeColor="text1"/>
                <w:sz w:val="22"/>
                <w:szCs w:val="22"/>
              </w:rPr>
              <w:fldChar w:fldCharType="begin">
                <w:ffData>
                  <w:name w:val=""/>
                  <w:enabled/>
                  <w:calcOnExit w:val="0"/>
                  <w:checkBox>
                    <w:sizeAuto/>
                    <w:default w:val="0"/>
                  </w:checkBox>
                </w:ffData>
              </w:fldChar>
            </w:r>
            <w:r w:rsidRPr="00067556">
              <w:rPr>
                <w:color w:val="000000" w:themeColor="text1"/>
                <w:sz w:val="22"/>
                <w:szCs w:val="22"/>
              </w:rPr>
              <w:instrText xml:space="preserve"> FORMCHECKBOX </w:instrText>
            </w:r>
            <w:r w:rsidRPr="00067556">
              <w:rPr>
                <w:color w:val="000000" w:themeColor="text1"/>
                <w:sz w:val="22"/>
                <w:szCs w:val="22"/>
              </w:rPr>
            </w:r>
            <w:r w:rsidRPr="00067556">
              <w:rPr>
                <w:color w:val="000000" w:themeColor="text1"/>
                <w:sz w:val="22"/>
                <w:szCs w:val="22"/>
              </w:rPr>
              <w:fldChar w:fldCharType="separate"/>
            </w:r>
            <w:r w:rsidRPr="00067556">
              <w:rPr>
                <w:color w:val="000000" w:themeColor="text1"/>
                <w:sz w:val="22"/>
                <w:szCs w:val="22"/>
              </w:rPr>
              <w:fldChar w:fldCharType="end"/>
            </w:r>
            <w:r w:rsidRPr="00067556">
              <w:rPr>
                <w:color w:val="000000" w:themeColor="text1"/>
                <w:sz w:val="22"/>
                <w:szCs w:val="22"/>
              </w:rPr>
              <w:t xml:space="preserve">  </w:t>
            </w:r>
            <w:bookmarkStart w:id="20" w:name="_cp_change_20"/>
            <w:bookmarkEnd w:id="19"/>
            <w:r w:rsidRPr="00067556">
              <w:rPr>
                <w:rFonts w:ascii="Times New Roman" w:hAnsi="Times New Roman" w:cs="Times New Roman"/>
                <w:color w:val="000000" w:themeColor="text1"/>
                <w:sz w:val="22"/>
                <w:szCs w:val="22"/>
              </w:rPr>
              <w:t>Involves a Solar Agreement (as defined in Guide §8.21. See Section III instructions below)</w:t>
            </w:r>
            <w:bookmarkStart w:id="21" w:name="_cp_change_19"/>
            <w:bookmarkEnd w:id="20"/>
          </w:p>
          <w:bookmarkEnd w:id="21"/>
          <w:p w14:paraId="335705DA" w14:textId="77777777" w:rsidR="0012608D" w:rsidRPr="0012608D" w:rsidRDefault="00C85779"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Incompatible with ordinary use of the Property</w:t>
            </w:r>
          </w:p>
          <w:p w14:paraId="2C885B5B" w14:textId="77777777" w:rsidR="0012608D" w:rsidRPr="0012608D" w:rsidRDefault="00C85779"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Material adverse impact on the Property value, operations, access, income, or marketability</w:t>
            </w:r>
          </w:p>
          <w:p w14:paraId="06257FC3" w14:textId="77777777" w:rsidR="0012608D" w:rsidRPr="0012608D" w:rsidRDefault="00C85779"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 xml:space="preserve">Imposes financial obligations on owner equal to or greater than $100,000 </w:t>
            </w:r>
          </w:p>
          <w:bookmarkStart w:id="22" w:name="_Hlk25682196"/>
          <w:p w14:paraId="67A31D2D" w14:textId="77777777" w:rsidR="0012608D" w:rsidRPr="0012608D" w:rsidRDefault="00C85779"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Upon foreclosure (or deed in lieu), will impose financial obligations on any mortgagee, and/or subsequent owner (including reimbursement to the provider of any up-front fee paid by the provider to the Property owner upon termination)</w:t>
            </w:r>
          </w:p>
          <w:bookmarkEnd w:id="22"/>
          <w:p w14:paraId="77A3302B" w14:textId="77777777" w:rsidR="0012608D" w:rsidRDefault="00C85779"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Includes a purchase option</w:t>
            </w:r>
          </w:p>
          <w:p w14:paraId="4A7BE63E" w14:textId="77777777" w:rsidR="00C85779" w:rsidRDefault="00C85779" w:rsidP="00C85779">
            <w:pPr>
              <w:pStyle w:val="h2-body"/>
              <w:ind w:left="1080" w:hanging="360"/>
              <w:rPr>
                <w:rFonts w:ascii="Times New Roman" w:hAnsi="Times New Roman" w:cs="Times New Roman"/>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rFonts w:ascii="Times New Roman" w:hAnsi="Times New Roman" w:cs="Times New Roman"/>
                <w:sz w:val="22"/>
                <w:szCs w:val="22"/>
              </w:rPr>
              <w:t>Any other material risk identified by Counsel or Servicer: _________________________________.</w:t>
            </w:r>
          </w:p>
          <w:p w14:paraId="0E3CC5D9" w14:textId="77777777" w:rsidR="00A77044" w:rsidRDefault="00A77044" w:rsidP="00C85779">
            <w:pPr>
              <w:pStyle w:val="h2-body"/>
              <w:ind w:left="1080" w:hanging="360"/>
              <w:rPr>
                <w:rFonts w:ascii="Times New Roman" w:hAnsi="Times New Roman" w:cs="Times New Roman"/>
                <w:sz w:val="22"/>
                <w:szCs w:val="22"/>
              </w:rPr>
            </w:pPr>
          </w:p>
          <w:p w14:paraId="4C7EC9D5" w14:textId="77777777" w:rsidR="00A77044" w:rsidRDefault="00A77044" w:rsidP="00A77044">
            <w:pPr>
              <w:ind w:left="700" w:hanging="350"/>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N/A.  None of the foregoing Risk Factors apply to the Proposed Instrument. [</w:t>
            </w:r>
            <w:r>
              <w:rPr>
                <w:sz w:val="22"/>
                <w:szCs w:val="22"/>
                <w:shd w:val="clear" w:color="auto" w:fill="E7E6E6"/>
              </w:rPr>
              <w:t>If N/A, stop here.</w:t>
            </w:r>
            <w:r>
              <w:rPr>
                <w:sz w:val="22"/>
                <w:szCs w:val="22"/>
              </w:rPr>
              <w:t>]</w:t>
            </w:r>
          </w:p>
          <w:p w14:paraId="3711CC77" w14:textId="77777777" w:rsidR="00A77044" w:rsidRDefault="00A77044" w:rsidP="00A77044">
            <w:pPr>
              <w:spacing w:before="40" w:after="40"/>
              <w:ind w:left="270" w:hanging="270"/>
              <w:rPr>
                <w:sz w:val="22"/>
                <w:szCs w:val="22"/>
              </w:rPr>
            </w:pPr>
          </w:p>
          <w:p w14:paraId="40DDD423" w14:textId="77777777" w:rsidR="00FA460F" w:rsidRPr="00FA460F" w:rsidRDefault="00A77044" w:rsidP="00FA460F">
            <w:pPr>
              <w:ind w:left="350" w:hanging="350"/>
              <w:rPr>
                <w:b/>
                <w:i/>
                <w:sz w:val="22"/>
                <w:szCs w:val="22"/>
                <w:u w:val="single"/>
              </w:rPr>
            </w:pPr>
            <w:r>
              <w:rPr>
                <w:b/>
                <w:i/>
                <w:sz w:val="22"/>
                <w:szCs w:val="22"/>
                <w:u w:val="single"/>
              </w:rPr>
              <w:t xml:space="preserve">Mortgage Subordination </w:t>
            </w:r>
          </w:p>
          <w:p w14:paraId="19201391" w14:textId="77777777" w:rsidR="00C85779" w:rsidRPr="0012608D" w:rsidRDefault="00C85779" w:rsidP="0012608D">
            <w:pPr>
              <w:pStyle w:val="h2-body"/>
              <w:ind w:left="1350"/>
              <w:rPr>
                <w:rFonts w:ascii="Times New Roman" w:hAnsi="Times New Roman" w:cs="Times New Roman"/>
                <w:sz w:val="22"/>
                <w:szCs w:val="22"/>
              </w:rPr>
            </w:pPr>
          </w:p>
          <w:p w14:paraId="7E9B54C6" w14:textId="77777777" w:rsidR="009B7B99" w:rsidRPr="00080F10" w:rsidRDefault="00C85779" w:rsidP="009B7B99">
            <w:pPr>
              <w:ind w:left="350" w:hanging="350"/>
              <w:rPr>
                <w:sz w:val="22"/>
                <w:szCs w:val="22"/>
              </w:rPr>
            </w:pPr>
            <w:r>
              <w:rPr>
                <w:sz w:val="22"/>
                <w:szCs w:val="22"/>
              </w:rPr>
              <w:t xml:space="preserve"> </w:t>
            </w: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The Borrower Request includes a request to subordinate the lien of the Mortgage or a request for Lender to enter into a non-disturbance agreement. [</w:t>
            </w:r>
            <w:r>
              <w:rPr>
                <w:sz w:val="22"/>
                <w:szCs w:val="22"/>
                <w:shd w:val="clear" w:color="auto" w:fill="E7E6E6"/>
              </w:rPr>
              <w:t>If no, proceed to Section III below.  If yes, proceed to Section IV below.</w:t>
            </w:r>
            <w:r>
              <w:rPr>
                <w:sz w:val="22"/>
                <w:szCs w:val="22"/>
              </w:rPr>
              <w:t>]</w:t>
            </w:r>
          </w:p>
          <w:p w14:paraId="28102B7D" w14:textId="77777777" w:rsidR="004746C0" w:rsidRPr="00080F10" w:rsidRDefault="004746C0" w:rsidP="00080F10">
            <w:pPr>
              <w:ind w:left="350" w:hanging="350"/>
              <w:rPr>
                <w:sz w:val="22"/>
                <w:szCs w:val="22"/>
              </w:rPr>
            </w:pPr>
          </w:p>
        </w:tc>
      </w:tr>
      <w:tr w:rsidR="00DC5CE4" w:rsidRPr="00080F10" w14:paraId="29E9B996" w14:textId="77777777" w:rsidTr="008871FF">
        <w:trPr>
          <w:trHeight w:val="61"/>
        </w:trPr>
        <w:tc>
          <w:tcPr>
            <w:tcW w:w="10165" w:type="dxa"/>
            <w:gridSpan w:val="2"/>
            <w:shd w:val="clear" w:color="auto" w:fill="D9E2F3"/>
          </w:tcPr>
          <w:p w14:paraId="1C66AC39" w14:textId="77777777" w:rsidR="00DC5CE4" w:rsidRPr="00080F10" w:rsidRDefault="00DC5CE4" w:rsidP="008871FF">
            <w:pPr>
              <w:tabs>
                <w:tab w:val="left" w:pos="2623"/>
              </w:tabs>
              <w:rPr>
                <w:b/>
                <w:sz w:val="22"/>
                <w:szCs w:val="22"/>
              </w:rPr>
            </w:pPr>
            <w:bookmarkStart w:id="23" w:name="_Hlk12875421"/>
            <w:bookmarkEnd w:id="13"/>
            <w:r>
              <w:rPr>
                <w:b/>
                <w:sz w:val="22"/>
                <w:szCs w:val="22"/>
              </w:rPr>
              <w:t>Section III</w:t>
            </w:r>
            <w:r>
              <w:rPr>
                <w:b/>
                <w:sz w:val="22"/>
                <w:szCs w:val="22"/>
              </w:rPr>
              <w:tab/>
              <w:t>Mitigation of Risk Factors (No Mortgage Subordination)</w:t>
            </w:r>
          </w:p>
        </w:tc>
      </w:tr>
      <w:tr w:rsidR="00962EFB" w:rsidRPr="00AF467F" w14:paraId="44E72C50" w14:textId="77777777" w:rsidTr="00A23E8C">
        <w:tc>
          <w:tcPr>
            <w:tcW w:w="2713" w:type="dxa"/>
            <w:shd w:val="clear" w:color="auto" w:fill="auto"/>
          </w:tcPr>
          <w:p w14:paraId="0393A5C4" w14:textId="23BEF18A" w:rsidR="00D82400" w:rsidRDefault="00254497" w:rsidP="00D82400">
            <w:pPr>
              <w:spacing w:before="40" w:after="40"/>
              <w:ind w:left="270" w:hanging="270"/>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Risk Factors Identified in Section II</w:t>
            </w:r>
            <w:bookmarkStart w:id="24" w:name="_cp_change_21"/>
            <w:r>
              <w:rPr>
                <w:color w:val="0000FF"/>
                <w:sz w:val="22"/>
                <w:szCs w:val="22"/>
                <w:u w:val="double" w:color="0000FF"/>
              </w:rPr>
              <w:t>,</w:t>
            </w:r>
            <w:bookmarkEnd w:id="24"/>
            <w:r>
              <w:rPr>
                <w:sz w:val="22"/>
                <w:szCs w:val="22"/>
              </w:rPr>
              <w:t xml:space="preserve"> but </w:t>
            </w:r>
            <w:bookmarkStart w:id="25" w:name="_cp_change_22"/>
            <w:r w:rsidRPr="00067556">
              <w:rPr>
                <w:color w:val="000000" w:themeColor="text1"/>
                <w:sz w:val="22"/>
                <w:szCs w:val="22"/>
              </w:rPr>
              <w:t xml:space="preserve">interest will be subordinate to Mortgage and no </w:t>
            </w:r>
            <w:bookmarkEnd w:id="25"/>
            <w:r>
              <w:rPr>
                <w:sz w:val="22"/>
                <w:szCs w:val="22"/>
              </w:rPr>
              <w:t>request for subordination or non-disturbance</w:t>
            </w:r>
          </w:p>
          <w:p w14:paraId="4F8D14E5" w14:textId="484F6008" w:rsidR="00254497" w:rsidRPr="00AF467F" w:rsidRDefault="00254497" w:rsidP="00D82400">
            <w:pPr>
              <w:spacing w:before="40" w:after="40"/>
              <w:ind w:left="270" w:hanging="270"/>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N/A.  See Section IV</w:t>
            </w:r>
          </w:p>
        </w:tc>
        <w:tc>
          <w:tcPr>
            <w:tcW w:w="7452" w:type="dxa"/>
            <w:shd w:val="clear" w:color="auto" w:fill="auto"/>
          </w:tcPr>
          <w:p w14:paraId="0737BF45" w14:textId="77777777" w:rsidR="00C85779" w:rsidRPr="00067556" w:rsidRDefault="00FF760E" w:rsidP="00254497">
            <w:pPr>
              <w:rPr>
                <w:rFonts w:eastAsia="Arial"/>
                <w:b/>
                <w:color w:val="000000" w:themeColor="text1"/>
                <w:sz w:val="22"/>
                <w:szCs w:val="22"/>
                <w:highlight w:val="yellow"/>
              </w:rPr>
            </w:pPr>
            <w:r>
              <w:rPr>
                <w:rFonts w:eastAsia="Arial"/>
                <w:b/>
                <w:sz w:val="22"/>
                <w:szCs w:val="22"/>
                <w:highlight w:val="yellow"/>
              </w:rPr>
              <w:t>[Briefly describe and provide a recommendation for mitigating each Risk Factor identified in Section II</w:t>
            </w:r>
            <w:r w:rsidRPr="00067556">
              <w:rPr>
                <w:rFonts w:eastAsia="Arial"/>
                <w:b/>
                <w:color w:val="000000" w:themeColor="text1"/>
                <w:sz w:val="22"/>
                <w:szCs w:val="22"/>
                <w:highlight w:val="yellow"/>
              </w:rPr>
              <w:t>.</w:t>
            </w:r>
            <w:bookmarkStart w:id="26" w:name="_cp_change_25"/>
            <w:r w:rsidRPr="00067556">
              <w:rPr>
                <w:rFonts w:eastAsia="Arial"/>
                <w:b/>
                <w:color w:val="000000" w:themeColor="text1"/>
                <w:sz w:val="22"/>
                <w:szCs w:val="22"/>
                <w:highlight w:val="yellow"/>
              </w:rPr>
              <w:t xml:space="preserve">  Solar Agreements also must be analyzed under Guide §8.21 (including preparation of the Solar Analysis available at Freddiemac.com)</w:t>
            </w:r>
            <w:bookmarkEnd w:id="26"/>
            <w:r w:rsidRPr="00067556">
              <w:rPr>
                <w:rFonts w:eastAsia="Arial"/>
                <w:b/>
                <w:color w:val="000000" w:themeColor="text1"/>
                <w:sz w:val="22"/>
                <w:szCs w:val="22"/>
                <w:highlight w:val="yellow"/>
              </w:rPr>
              <w:t>]</w:t>
            </w:r>
          </w:p>
          <w:p w14:paraId="524890C8" w14:textId="77777777" w:rsidR="00C101ED" w:rsidRPr="00AF467F" w:rsidRDefault="00C101ED" w:rsidP="002913A4">
            <w:pPr>
              <w:spacing w:before="40" w:after="40"/>
              <w:rPr>
                <w:sz w:val="22"/>
                <w:szCs w:val="22"/>
              </w:rPr>
            </w:pPr>
          </w:p>
        </w:tc>
      </w:tr>
      <w:bookmarkEnd w:id="23"/>
      <w:tr w:rsidR="00254497" w:rsidRPr="00080F10" w14:paraId="3B96C6B8" w14:textId="77777777" w:rsidTr="008871FF">
        <w:trPr>
          <w:trHeight w:val="61"/>
        </w:trPr>
        <w:tc>
          <w:tcPr>
            <w:tcW w:w="10165" w:type="dxa"/>
            <w:gridSpan w:val="2"/>
            <w:shd w:val="clear" w:color="auto" w:fill="D9E2F3"/>
          </w:tcPr>
          <w:p w14:paraId="545E2AA4" w14:textId="28240134" w:rsidR="00E20006" w:rsidRPr="00080F10" w:rsidRDefault="00254497" w:rsidP="00D82400">
            <w:pPr>
              <w:tabs>
                <w:tab w:val="left" w:pos="2623"/>
              </w:tabs>
              <w:rPr>
                <w:b/>
                <w:sz w:val="22"/>
                <w:szCs w:val="22"/>
              </w:rPr>
            </w:pPr>
            <w:r>
              <w:rPr>
                <w:b/>
                <w:sz w:val="22"/>
                <w:szCs w:val="22"/>
              </w:rPr>
              <w:lastRenderedPageBreak/>
              <w:t>Section IV</w:t>
            </w:r>
            <w:r>
              <w:rPr>
                <w:b/>
                <w:sz w:val="22"/>
                <w:szCs w:val="22"/>
              </w:rPr>
              <w:tab/>
              <w:t>Mitigation of Risk Factors (with Mortgage Subordination)</w:t>
            </w:r>
          </w:p>
        </w:tc>
      </w:tr>
      <w:tr w:rsidR="00254497" w:rsidRPr="00AF467F" w14:paraId="12D008DA" w14:textId="77777777" w:rsidTr="008871FF">
        <w:tc>
          <w:tcPr>
            <w:tcW w:w="2713" w:type="dxa"/>
            <w:shd w:val="clear" w:color="auto" w:fill="auto"/>
          </w:tcPr>
          <w:p w14:paraId="22526553" w14:textId="77777777" w:rsidR="009B7B99" w:rsidRDefault="009B7B99" w:rsidP="009B7B99">
            <w:pPr>
              <w:spacing w:before="40" w:after="40"/>
              <w:ind w:left="270" w:hanging="270"/>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Risk Factors Identified in Section II </w:t>
            </w:r>
            <w:r>
              <w:rPr>
                <w:b/>
                <w:sz w:val="22"/>
                <w:szCs w:val="22"/>
                <w:u w:val="single"/>
              </w:rPr>
              <w:t>and</w:t>
            </w:r>
            <w:r>
              <w:rPr>
                <w:sz w:val="22"/>
                <w:szCs w:val="22"/>
              </w:rPr>
              <w:t xml:space="preserve"> request for subordination and/or non-disturbance applies</w:t>
            </w:r>
          </w:p>
          <w:p w14:paraId="4E05EAE2" w14:textId="77777777" w:rsidR="00E20006" w:rsidRDefault="00E20006" w:rsidP="009B7B99">
            <w:pPr>
              <w:spacing w:before="40" w:after="40"/>
              <w:ind w:left="270" w:hanging="270"/>
              <w:rPr>
                <w:sz w:val="20"/>
              </w:rPr>
            </w:pPr>
          </w:p>
          <w:p w14:paraId="5410AFC0" w14:textId="77777777" w:rsidR="009B7B99" w:rsidRDefault="009B7B99" w:rsidP="009B7B99">
            <w:pPr>
              <w:spacing w:before="40" w:after="40"/>
              <w:ind w:left="270" w:hanging="270"/>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2"/>
                <w:szCs w:val="22"/>
              </w:rPr>
              <w:t xml:space="preserve"> N/A</w:t>
            </w:r>
          </w:p>
          <w:p w14:paraId="1F3335D0" w14:textId="77777777" w:rsidR="00254497" w:rsidRPr="00AF467F" w:rsidRDefault="00254497" w:rsidP="009B7B99">
            <w:pPr>
              <w:spacing w:before="40" w:after="40"/>
              <w:ind w:left="270" w:hanging="270"/>
              <w:rPr>
                <w:sz w:val="22"/>
                <w:szCs w:val="22"/>
              </w:rPr>
            </w:pPr>
          </w:p>
        </w:tc>
        <w:tc>
          <w:tcPr>
            <w:tcW w:w="7452" w:type="dxa"/>
            <w:shd w:val="clear" w:color="auto" w:fill="auto"/>
          </w:tcPr>
          <w:p w14:paraId="0AA436F8" w14:textId="77777777" w:rsidR="00E20006" w:rsidRDefault="00FF760E" w:rsidP="00C85779">
            <w:pPr>
              <w:rPr>
                <w:rFonts w:eastAsia="Arial"/>
                <w:b/>
                <w:sz w:val="22"/>
                <w:szCs w:val="22"/>
                <w:highlight w:val="yellow"/>
              </w:rPr>
            </w:pPr>
            <w:r>
              <w:rPr>
                <w:rFonts w:eastAsia="Arial"/>
                <w:b/>
                <w:sz w:val="22"/>
                <w:szCs w:val="22"/>
                <w:highlight w:val="yellow"/>
              </w:rPr>
              <w:t xml:space="preserve">[For each Risk Factor identified in Section II: </w:t>
            </w:r>
          </w:p>
          <w:p w14:paraId="58DD89BB" w14:textId="77777777" w:rsidR="00E20006" w:rsidRDefault="009B7B99" w:rsidP="00E20006">
            <w:pPr>
              <w:numPr>
                <w:ilvl w:val="0"/>
                <w:numId w:val="26"/>
              </w:numPr>
              <w:ind w:left="706" w:hanging="450"/>
              <w:rPr>
                <w:rFonts w:eastAsia="Arial"/>
                <w:b/>
                <w:sz w:val="22"/>
                <w:szCs w:val="22"/>
                <w:highlight w:val="yellow"/>
              </w:rPr>
            </w:pPr>
            <w:r>
              <w:rPr>
                <w:rFonts w:eastAsia="Arial"/>
                <w:b/>
                <w:sz w:val="22"/>
                <w:szCs w:val="22"/>
                <w:highlight w:val="yellow"/>
              </w:rPr>
              <w:t xml:space="preserve">provide a brief explanation, </w:t>
            </w:r>
          </w:p>
          <w:p w14:paraId="45F9A945" w14:textId="77777777" w:rsidR="00E20006" w:rsidRDefault="009B7B99" w:rsidP="00E20006">
            <w:pPr>
              <w:numPr>
                <w:ilvl w:val="0"/>
                <w:numId w:val="26"/>
              </w:numPr>
              <w:ind w:left="706" w:hanging="450"/>
              <w:rPr>
                <w:rFonts w:eastAsia="Arial"/>
                <w:b/>
                <w:sz w:val="22"/>
                <w:szCs w:val="22"/>
                <w:highlight w:val="yellow"/>
              </w:rPr>
            </w:pPr>
            <w:r>
              <w:rPr>
                <w:rFonts w:eastAsia="Arial"/>
                <w:b/>
                <w:sz w:val="22"/>
                <w:szCs w:val="22"/>
                <w:highlight w:val="yellow"/>
              </w:rPr>
              <w:t>provide an analysis and recommendations with respect to the proposed form of subordination and/or non-disturbance agreement</w:t>
            </w:r>
          </w:p>
          <w:p w14:paraId="15DF89D8" w14:textId="5F235C6A" w:rsidR="00E20006" w:rsidRPr="00067556" w:rsidRDefault="007F6B42" w:rsidP="00E20006">
            <w:pPr>
              <w:numPr>
                <w:ilvl w:val="0"/>
                <w:numId w:val="26"/>
              </w:numPr>
              <w:ind w:left="706" w:hanging="450"/>
              <w:rPr>
                <w:rFonts w:eastAsia="Arial"/>
                <w:b/>
                <w:color w:val="000000" w:themeColor="text1"/>
                <w:sz w:val="22"/>
                <w:szCs w:val="22"/>
                <w:highlight w:val="yellow"/>
              </w:rPr>
            </w:pPr>
            <w:bookmarkStart w:id="27" w:name="_cp_change_27"/>
            <w:r w:rsidRPr="00067556">
              <w:rPr>
                <w:rFonts w:eastAsia="Arial"/>
                <w:b/>
                <w:color w:val="000000" w:themeColor="text1"/>
                <w:sz w:val="22"/>
                <w:szCs w:val="22"/>
                <w:highlight w:val="yellow"/>
              </w:rPr>
              <w:t>for leases</w:t>
            </w:r>
            <w:bookmarkEnd w:id="27"/>
            <w:r w:rsidRPr="00067556">
              <w:rPr>
                <w:rFonts w:eastAsia="Arial"/>
                <w:b/>
                <w:color w:val="000000" w:themeColor="text1"/>
                <w:sz w:val="22"/>
                <w:szCs w:val="22"/>
                <w:highlight w:val="yellow"/>
              </w:rPr>
              <w:t xml:space="preserve">, provide (A) a brief description of each applicable condition specified in the Loan Documents (typically Section 6.04 – Non-Residential Leases) and an analysis as to whether such condition has been satisfied, and (B) an analysis under applicable provisions of the Guide, including Sections 8.11 (Non-Residential Leases), 29.2 (Title Exceptions) and 43.24 (Servicing of Non-Residential Leases), </w:t>
            </w:r>
          </w:p>
          <w:p w14:paraId="3BB7EBC6" w14:textId="77777777" w:rsidR="00C85779" w:rsidRPr="00067556" w:rsidRDefault="00FA460F" w:rsidP="00E20006">
            <w:pPr>
              <w:numPr>
                <w:ilvl w:val="0"/>
                <w:numId w:val="26"/>
              </w:numPr>
              <w:ind w:left="706" w:hanging="450"/>
              <w:rPr>
                <w:rFonts w:eastAsia="Arial"/>
                <w:b/>
                <w:color w:val="000000" w:themeColor="text1"/>
                <w:sz w:val="22"/>
                <w:szCs w:val="22"/>
                <w:highlight w:val="yellow"/>
              </w:rPr>
            </w:pPr>
            <w:r w:rsidRPr="00067556">
              <w:rPr>
                <w:rFonts w:eastAsia="Arial"/>
                <w:b/>
                <w:color w:val="000000" w:themeColor="text1"/>
                <w:sz w:val="22"/>
                <w:szCs w:val="22"/>
                <w:highlight w:val="yellow"/>
              </w:rPr>
              <w:t xml:space="preserve">for easements and other encumbrances, provide (A) a brief description of each applicable condition specified in the Loan Documents (e.g., conditionally permitted transfer provisions applicable to easements, restrictive covenants or other encumbrances) and an analysis as to whether such condition has been satisfied, and (B) an analysis under applicable provisions of the Guide, including Sections 43.10 (Easements) and 29.2 (Title Exceptions).   Also provide a recommendation for mitigating any risk associated with the agreement (such as specifying any necessary state-specific title endorsement) or an explanation of why mitigation may not be necessary or possible.   Finally, provide a discussion as to whether any </w:t>
            </w:r>
            <w:proofErr w:type="gramStart"/>
            <w:r w:rsidRPr="00067556">
              <w:rPr>
                <w:rFonts w:eastAsia="Arial"/>
                <w:b/>
                <w:color w:val="000000" w:themeColor="text1"/>
                <w:sz w:val="22"/>
                <w:szCs w:val="22"/>
                <w:highlight w:val="yellow"/>
              </w:rPr>
              <w:t>particular item</w:t>
            </w:r>
            <w:proofErr w:type="gramEnd"/>
            <w:r w:rsidRPr="00067556">
              <w:rPr>
                <w:rFonts w:eastAsia="Arial"/>
                <w:b/>
                <w:color w:val="000000" w:themeColor="text1"/>
                <w:sz w:val="22"/>
                <w:szCs w:val="22"/>
                <w:highlight w:val="yellow"/>
              </w:rPr>
              <w:t xml:space="preserve"> should not be required under the current circumstances (e.g., a survey or legal description should not be required in this particular case because the instrument is a “blanket” easement)].  </w:t>
            </w:r>
          </w:p>
          <w:p w14:paraId="19DCEFA3" w14:textId="77777777" w:rsidR="0049237B" w:rsidRPr="00067556" w:rsidRDefault="007F6B42" w:rsidP="00E20006">
            <w:pPr>
              <w:numPr>
                <w:ilvl w:val="0"/>
                <w:numId w:val="27"/>
              </w:numPr>
              <w:ind w:left="706" w:hanging="450"/>
              <w:rPr>
                <w:rFonts w:eastAsia="Arial"/>
                <w:b/>
                <w:color w:val="000000" w:themeColor="text1"/>
                <w:sz w:val="22"/>
                <w:szCs w:val="22"/>
                <w:highlight w:val="yellow"/>
              </w:rPr>
            </w:pPr>
            <w:bookmarkStart w:id="28" w:name="_cp_change_28"/>
            <w:bookmarkStart w:id="29" w:name="_cp_change_30"/>
            <w:r w:rsidRPr="00067556">
              <w:rPr>
                <w:rFonts w:eastAsia="Arial"/>
                <w:b/>
                <w:color w:val="000000" w:themeColor="text1"/>
                <w:sz w:val="22"/>
                <w:szCs w:val="22"/>
                <w:highlight w:val="yellow"/>
              </w:rPr>
              <w:t>f</w:t>
            </w:r>
            <w:bookmarkEnd w:id="28"/>
            <w:r w:rsidRPr="00067556">
              <w:rPr>
                <w:rFonts w:eastAsia="Arial"/>
                <w:b/>
                <w:color w:val="000000" w:themeColor="text1"/>
                <w:sz w:val="22"/>
                <w:szCs w:val="22"/>
                <w:highlight w:val="yellow"/>
              </w:rPr>
              <w:t>or Solar Agreements, in addition to the above requirements, also provide (A) a brief description of each applicable condition specified in the Loan Documents (typically the Solar Agreement Rider to Loan Agreement) and an analysis as to whether such condition has been satisfied (or whether the Loan Documents should be amended to add Solar Agreement Rider conditions), and (B) an analysis under Guide §8.21 (including preparation of the Solar Analysis available at Freddiemac.com).</w:t>
            </w:r>
            <w:bookmarkStart w:id="30" w:name="_cp_change_29"/>
            <w:bookmarkEnd w:id="29"/>
          </w:p>
          <w:bookmarkEnd w:id="30"/>
          <w:p w14:paraId="4BE1F87C" w14:textId="77777777" w:rsidR="00C101ED" w:rsidRPr="00DB7FB1" w:rsidRDefault="00C101ED" w:rsidP="00C101ED">
            <w:pPr>
              <w:rPr>
                <w:rFonts w:eastAsia="Arial"/>
                <w:b/>
                <w:sz w:val="22"/>
                <w:szCs w:val="22"/>
                <w:highlight w:val="yellow"/>
              </w:rPr>
            </w:pPr>
          </w:p>
          <w:p w14:paraId="370696B2" w14:textId="77777777" w:rsidR="00254497" w:rsidRPr="00AF467F" w:rsidRDefault="00254497" w:rsidP="008871FF">
            <w:pPr>
              <w:spacing w:before="40" w:after="40"/>
              <w:rPr>
                <w:sz w:val="22"/>
                <w:szCs w:val="22"/>
              </w:rPr>
            </w:pPr>
          </w:p>
        </w:tc>
      </w:tr>
      <w:bookmarkEnd w:id="9"/>
    </w:tbl>
    <w:p w14:paraId="51F05309" w14:textId="77777777" w:rsidR="002913A4" w:rsidRPr="00AF467F" w:rsidRDefault="002913A4" w:rsidP="002913A4">
      <w:pPr>
        <w:rPr>
          <w:vanish/>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9708"/>
      </w:tblGrid>
      <w:tr w:rsidR="00DE6716" w:rsidRPr="00AF467F" w14:paraId="395F45E1" w14:textId="77777777" w:rsidTr="002913A4">
        <w:tc>
          <w:tcPr>
            <w:tcW w:w="10165" w:type="dxa"/>
            <w:gridSpan w:val="2"/>
            <w:shd w:val="clear" w:color="auto" w:fill="D9E2F3"/>
          </w:tcPr>
          <w:p w14:paraId="0BAE50D2" w14:textId="77777777" w:rsidR="00DE6716" w:rsidRPr="00AF467F" w:rsidRDefault="00254497" w:rsidP="00E20006">
            <w:pPr>
              <w:tabs>
                <w:tab w:val="left" w:pos="1890"/>
              </w:tabs>
              <w:rPr>
                <w:b/>
                <w:sz w:val="22"/>
                <w:szCs w:val="22"/>
              </w:rPr>
            </w:pPr>
            <w:r>
              <w:rPr>
                <w:b/>
                <w:sz w:val="22"/>
                <w:szCs w:val="22"/>
              </w:rPr>
              <w:t>Section V</w:t>
            </w:r>
            <w:r>
              <w:rPr>
                <w:b/>
                <w:sz w:val="22"/>
                <w:szCs w:val="22"/>
              </w:rPr>
              <w:tab/>
              <w:t xml:space="preserve">               REMIC Analysis</w:t>
            </w:r>
          </w:p>
        </w:tc>
      </w:tr>
      <w:tr w:rsidR="00E20006" w:rsidRPr="00AF467F" w14:paraId="0B84D1CE" w14:textId="77777777" w:rsidTr="00F61D1C">
        <w:trPr>
          <w:trHeight w:val="440"/>
        </w:trPr>
        <w:tc>
          <w:tcPr>
            <w:tcW w:w="457" w:type="dxa"/>
            <w:tcBorders>
              <w:right w:val="nil"/>
            </w:tcBorders>
          </w:tcPr>
          <w:p w14:paraId="1708AE6B" w14:textId="77777777" w:rsidR="00E20006" w:rsidRPr="00AF467F" w:rsidRDefault="00E20006" w:rsidP="00E20006">
            <w:pPr>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fldChar w:fldCharType="separate"/>
            </w:r>
            <w:r>
              <w:rPr>
                <w:sz w:val="20"/>
              </w:rPr>
              <w:fldChar w:fldCharType="end"/>
            </w:r>
          </w:p>
        </w:tc>
        <w:tc>
          <w:tcPr>
            <w:tcW w:w="9708" w:type="dxa"/>
            <w:tcBorders>
              <w:left w:val="nil"/>
            </w:tcBorders>
          </w:tcPr>
          <w:p w14:paraId="43180501" w14:textId="77777777" w:rsidR="00E20006" w:rsidRPr="00AF467F" w:rsidRDefault="00E20006" w:rsidP="00E20006">
            <w:pPr>
              <w:rPr>
                <w:sz w:val="22"/>
                <w:szCs w:val="22"/>
              </w:rPr>
            </w:pPr>
            <w:r>
              <w:rPr>
                <w:sz w:val="22"/>
                <w:szCs w:val="22"/>
              </w:rPr>
              <w:t>This Loan is either (i) designated for securitization but not yet securitized or (ii) undesignated; accordingly, a REMIC analysis is not required.</w:t>
            </w:r>
          </w:p>
        </w:tc>
      </w:tr>
      <w:tr w:rsidR="00E20006" w:rsidRPr="00AF467F" w14:paraId="4B74733D" w14:textId="77777777" w:rsidTr="00F61D1C">
        <w:trPr>
          <w:trHeight w:val="440"/>
        </w:trPr>
        <w:tc>
          <w:tcPr>
            <w:tcW w:w="457" w:type="dxa"/>
            <w:tcBorders>
              <w:right w:val="nil"/>
            </w:tcBorders>
          </w:tcPr>
          <w:p w14:paraId="01718888" w14:textId="77777777" w:rsidR="00E20006" w:rsidRPr="00AF467F" w:rsidRDefault="00E20006" w:rsidP="00E20006">
            <w:pPr>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fldChar w:fldCharType="separate"/>
            </w:r>
            <w:r>
              <w:rPr>
                <w:sz w:val="20"/>
              </w:rPr>
              <w:fldChar w:fldCharType="end"/>
            </w:r>
            <w:r>
              <w:rPr>
                <w:sz w:val="22"/>
                <w:szCs w:val="22"/>
              </w:rPr>
              <w:t xml:space="preserve"> </w:t>
            </w:r>
          </w:p>
        </w:tc>
        <w:tc>
          <w:tcPr>
            <w:tcW w:w="9708" w:type="dxa"/>
            <w:tcBorders>
              <w:left w:val="nil"/>
            </w:tcBorders>
          </w:tcPr>
          <w:p w14:paraId="7B8F81D3" w14:textId="77777777" w:rsidR="00E20006" w:rsidRPr="00AF467F" w:rsidRDefault="00E20006" w:rsidP="00E20006">
            <w:pPr>
              <w:rPr>
                <w:sz w:val="22"/>
                <w:szCs w:val="22"/>
              </w:rPr>
            </w:pPr>
            <w:r>
              <w:rPr>
                <w:sz w:val="22"/>
                <w:szCs w:val="22"/>
              </w:rPr>
              <w:t>Based on the nature of the Borrower Request, a REMIC opinion is not required by the PSA, the Guide or the Loan Documents. The proposed transaction does not constitute a “significant modification” of the Loan pursuant to Treasury Regulations Section 1.860G-2(b) and does not otherwise constitute an Adverse REMIC Event (as defined in the PSA).</w:t>
            </w:r>
          </w:p>
        </w:tc>
      </w:tr>
      <w:tr w:rsidR="00E20006" w:rsidRPr="00AF467F" w14:paraId="0ACA0949" w14:textId="77777777" w:rsidTr="00F61D1C">
        <w:trPr>
          <w:trHeight w:val="440"/>
        </w:trPr>
        <w:tc>
          <w:tcPr>
            <w:tcW w:w="457" w:type="dxa"/>
            <w:tcBorders>
              <w:right w:val="nil"/>
            </w:tcBorders>
          </w:tcPr>
          <w:p w14:paraId="4D75CCA4" w14:textId="77777777" w:rsidR="00E20006" w:rsidRPr="00AF467F" w:rsidRDefault="00E20006" w:rsidP="00E20006">
            <w:pPr>
              <w:rPr>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fldChar w:fldCharType="separate"/>
            </w:r>
            <w:r>
              <w:rPr>
                <w:sz w:val="20"/>
              </w:rPr>
              <w:fldChar w:fldCharType="end"/>
            </w:r>
          </w:p>
        </w:tc>
        <w:tc>
          <w:tcPr>
            <w:tcW w:w="9708" w:type="dxa"/>
            <w:tcBorders>
              <w:left w:val="nil"/>
            </w:tcBorders>
          </w:tcPr>
          <w:p w14:paraId="3B38957B" w14:textId="77777777" w:rsidR="00E20006" w:rsidRPr="00AF467F" w:rsidRDefault="00E20006" w:rsidP="00E20006">
            <w:pPr>
              <w:spacing w:before="40" w:after="40"/>
              <w:rPr>
                <w:sz w:val="22"/>
                <w:szCs w:val="22"/>
              </w:rPr>
            </w:pPr>
            <w:r>
              <w:rPr>
                <w:sz w:val="22"/>
                <w:szCs w:val="22"/>
              </w:rPr>
              <w:t xml:space="preserve">Counsel recommends that Servicer require a REMIC opinion for the following reasons: </w:t>
            </w:r>
            <w:r>
              <w:rPr>
                <w:sz w:val="22"/>
                <w:szCs w:val="22"/>
                <w:highlight w:val="lightGray"/>
              </w:rPr>
              <w:t>[describe]</w:t>
            </w:r>
            <w:r>
              <w:rPr>
                <w:b/>
                <w:sz w:val="22"/>
                <w:szCs w:val="22"/>
              </w:rPr>
              <w:t xml:space="preserve"> </w:t>
            </w:r>
          </w:p>
          <w:p w14:paraId="04CB6ABA" w14:textId="77777777" w:rsidR="00E20006" w:rsidRPr="00AF467F" w:rsidRDefault="00E20006" w:rsidP="00E20006">
            <w:pPr>
              <w:spacing w:before="40" w:after="40"/>
              <w:rPr>
                <w:i/>
                <w:sz w:val="22"/>
                <w:szCs w:val="22"/>
              </w:rPr>
            </w:pPr>
            <w:r>
              <w:rPr>
                <w:i/>
                <w:sz w:val="22"/>
                <w:szCs w:val="22"/>
              </w:rPr>
              <w:t>Prior to the Transaction closing, Counsel will provide this REMIC opinion to Servicer, either issued by Counsel’s firm or by another law firm acceptable to Servicer.</w:t>
            </w:r>
          </w:p>
        </w:tc>
      </w:tr>
    </w:tbl>
    <w:p w14:paraId="7C8CA039" w14:textId="77777777" w:rsidR="00D82400" w:rsidRDefault="00D82400">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9708"/>
      </w:tblGrid>
      <w:tr w:rsidR="00E20006" w:rsidRPr="00E20006" w14:paraId="4ECDFE76" w14:textId="77777777" w:rsidTr="00F61D1C">
        <w:trPr>
          <w:trHeight w:val="440"/>
        </w:trPr>
        <w:tc>
          <w:tcPr>
            <w:tcW w:w="10165" w:type="dxa"/>
            <w:gridSpan w:val="2"/>
            <w:shd w:val="clear" w:color="auto" w:fill="D9E2F3"/>
          </w:tcPr>
          <w:p w14:paraId="03D2F357" w14:textId="25A315EB" w:rsidR="00E20006" w:rsidRPr="00AF467F" w:rsidRDefault="00E20006" w:rsidP="00E20006">
            <w:pPr>
              <w:tabs>
                <w:tab w:val="left" w:pos="1890"/>
              </w:tabs>
              <w:rPr>
                <w:b/>
                <w:sz w:val="22"/>
                <w:szCs w:val="22"/>
              </w:rPr>
            </w:pPr>
            <w:r>
              <w:rPr>
                <w:b/>
                <w:sz w:val="22"/>
                <w:szCs w:val="22"/>
              </w:rPr>
              <w:t>Legal Issues and Recommendations not otherwise addressed</w:t>
            </w:r>
          </w:p>
        </w:tc>
      </w:tr>
      <w:tr w:rsidR="00E20A5A" w:rsidRPr="00AF467F" w14:paraId="355738CE" w14:textId="77777777" w:rsidTr="00D82400">
        <w:trPr>
          <w:trHeight w:val="288"/>
        </w:trPr>
        <w:tc>
          <w:tcPr>
            <w:tcW w:w="457" w:type="dxa"/>
            <w:shd w:val="clear" w:color="auto" w:fill="FFFFFF"/>
          </w:tcPr>
          <w:p w14:paraId="4FA7D500" w14:textId="77777777" w:rsidR="00E20A5A" w:rsidRPr="00AF467F" w:rsidRDefault="0050704E" w:rsidP="0050704E">
            <w:pPr>
              <w:rPr>
                <w:b/>
                <w:sz w:val="22"/>
                <w:szCs w:val="22"/>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9708" w:type="dxa"/>
            <w:shd w:val="clear" w:color="auto" w:fill="FFFFFF"/>
          </w:tcPr>
          <w:p w14:paraId="74A33C8F" w14:textId="77777777" w:rsidR="00E20A5A" w:rsidRPr="00AF467F" w:rsidRDefault="00E20A5A" w:rsidP="00E20A5A">
            <w:pPr>
              <w:rPr>
                <w:b/>
                <w:sz w:val="22"/>
                <w:szCs w:val="22"/>
              </w:rPr>
            </w:pPr>
            <w:r>
              <w:rPr>
                <w:b/>
                <w:sz w:val="22"/>
                <w:szCs w:val="22"/>
              </w:rPr>
              <w:t>N/A</w:t>
            </w:r>
          </w:p>
        </w:tc>
      </w:tr>
      <w:tr w:rsidR="00BF0BDD" w:rsidRPr="00AF467F" w14:paraId="0FDE41F8" w14:textId="77777777" w:rsidTr="00D82400">
        <w:trPr>
          <w:trHeight w:val="20"/>
        </w:trPr>
        <w:tc>
          <w:tcPr>
            <w:tcW w:w="457" w:type="dxa"/>
            <w:tcBorders>
              <w:top w:val="single" w:sz="4" w:space="0" w:color="auto"/>
              <w:left w:val="single" w:sz="4" w:space="0" w:color="auto"/>
              <w:bottom w:val="single" w:sz="4" w:space="0" w:color="auto"/>
              <w:right w:val="single" w:sz="4" w:space="0" w:color="auto"/>
            </w:tcBorders>
            <w:shd w:val="clear" w:color="auto" w:fill="FFFFFF"/>
          </w:tcPr>
          <w:p w14:paraId="6E2AFE3D" w14:textId="77777777" w:rsidR="00BF0BDD" w:rsidRPr="00BF0BDD" w:rsidRDefault="00BF0BDD" w:rsidP="00EE5814">
            <w:pPr>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9708" w:type="dxa"/>
            <w:tcBorders>
              <w:top w:val="single" w:sz="4" w:space="0" w:color="auto"/>
              <w:left w:val="single" w:sz="4" w:space="0" w:color="auto"/>
              <w:bottom w:val="single" w:sz="4" w:space="0" w:color="auto"/>
              <w:right w:val="single" w:sz="4" w:space="0" w:color="auto"/>
            </w:tcBorders>
            <w:shd w:val="clear" w:color="auto" w:fill="FFFFFF"/>
          </w:tcPr>
          <w:p w14:paraId="02686E56" w14:textId="77777777" w:rsidR="00BF0BDD" w:rsidRPr="00BF0BDD" w:rsidRDefault="00BF0BDD" w:rsidP="00EE5814">
            <w:pPr>
              <w:rPr>
                <w:b/>
                <w:sz w:val="22"/>
                <w:szCs w:val="22"/>
              </w:rPr>
            </w:pPr>
            <w:r>
              <w:rPr>
                <w:b/>
                <w:sz w:val="22"/>
                <w:szCs w:val="22"/>
              </w:rPr>
              <w:t>For each legal issue raised by the Borrower Request not otherwise addressed above, describe and analyze the issue and provide Counsel’s recommendation for mitigating any risk associated with the Borrower Request or an explanation of why mitigation may not be necessary or possible.</w:t>
            </w:r>
          </w:p>
          <w:p w14:paraId="7B5D9C99" w14:textId="77777777" w:rsidR="00BF0BDD" w:rsidRPr="00BF0BDD" w:rsidRDefault="00BF0BDD" w:rsidP="00EE5814">
            <w:pPr>
              <w:rPr>
                <w:b/>
                <w:sz w:val="22"/>
                <w:szCs w:val="22"/>
              </w:rPr>
            </w:pPr>
          </w:p>
          <w:p w14:paraId="514DA51A" w14:textId="77777777" w:rsidR="00BF0BDD" w:rsidRPr="00AF467F" w:rsidRDefault="00BF0BDD" w:rsidP="00EE5814">
            <w:pPr>
              <w:numPr>
                <w:ilvl w:val="0"/>
                <w:numId w:val="24"/>
              </w:numPr>
              <w:rPr>
                <w:b/>
                <w:sz w:val="22"/>
                <w:szCs w:val="22"/>
              </w:rPr>
            </w:pPr>
            <w:r>
              <w:rPr>
                <w:b/>
                <w:sz w:val="22"/>
                <w:szCs w:val="22"/>
              </w:rPr>
              <w:t>Issue 1: _________________</w:t>
            </w:r>
          </w:p>
          <w:p w14:paraId="0825F6CF" w14:textId="77777777" w:rsidR="00BF0BDD" w:rsidRDefault="00BF0BDD" w:rsidP="00EE5814">
            <w:pPr>
              <w:numPr>
                <w:ilvl w:val="0"/>
                <w:numId w:val="24"/>
              </w:numPr>
              <w:rPr>
                <w:b/>
                <w:sz w:val="22"/>
                <w:szCs w:val="22"/>
              </w:rPr>
            </w:pPr>
            <w:r>
              <w:rPr>
                <w:b/>
                <w:sz w:val="22"/>
                <w:szCs w:val="22"/>
              </w:rPr>
              <w:t>Issue 2: _________________</w:t>
            </w:r>
          </w:p>
          <w:p w14:paraId="583BF977" w14:textId="38EADE58" w:rsidR="00D82400" w:rsidRPr="00D82400" w:rsidRDefault="00D82400" w:rsidP="00D82400">
            <w:pPr>
              <w:rPr>
                <w:b/>
                <w:sz w:val="22"/>
                <w:szCs w:val="22"/>
              </w:rPr>
            </w:pPr>
          </w:p>
        </w:tc>
      </w:tr>
    </w:tbl>
    <w:p w14:paraId="5C95849C" w14:textId="77777777" w:rsidR="00584121" w:rsidRPr="00AF467F" w:rsidRDefault="00584121" w:rsidP="00D82400">
      <w:pPr>
        <w:ind w:right="1680"/>
        <w:rPr>
          <w:b/>
          <w:sz w:val="22"/>
          <w:szCs w:val="22"/>
        </w:rPr>
      </w:pPr>
    </w:p>
    <w:sectPr w:rsidR="00584121" w:rsidRPr="00AF467F" w:rsidSect="00D82400">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DC352" w14:textId="77777777" w:rsidR="00B60CA8" w:rsidRDefault="00B60CA8">
      <w:r>
        <w:separator/>
      </w:r>
    </w:p>
  </w:endnote>
  <w:endnote w:type="continuationSeparator" w:id="0">
    <w:p w14:paraId="61A9DAFA" w14:textId="77777777" w:rsidR="00B60CA8" w:rsidRDefault="00B6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4A07" w14:textId="77777777" w:rsidR="00B60CA8" w:rsidRDefault="00B60CA8">
      <w:r>
        <w:separator/>
      </w:r>
    </w:p>
  </w:footnote>
  <w:footnote w:type="continuationSeparator" w:id="0">
    <w:p w14:paraId="5052B643" w14:textId="77777777" w:rsidR="00B60CA8" w:rsidRDefault="00B6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B6BA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C611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6044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DAF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8623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C689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280D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2E2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26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0A6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8385380"/>
    <w:multiLevelType w:val="hybridMultilevel"/>
    <w:tmpl w:val="147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705AF"/>
    <w:multiLevelType w:val="hybridMultilevel"/>
    <w:tmpl w:val="6A3C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847AA"/>
    <w:multiLevelType w:val="hybridMultilevel"/>
    <w:tmpl w:val="E98EA14A"/>
    <w:lvl w:ilvl="0" w:tplc="FACCF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C5B96"/>
    <w:multiLevelType w:val="hybridMultilevel"/>
    <w:tmpl w:val="80BC45EE"/>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15:restartNumberingAfterBreak="0">
    <w:nsid w:val="1E18464F"/>
    <w:multiLevelType w:val="hybridMultilevel"/>
    <w:tmpl w:val="F9EA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470E0"/>
    <w:multiLevelType w:val="multilevel"/>
    <w:tmpl w:val="04090027"/>
    <w:lvl w:ilvl="0">
      <w:start w:val="1"/>
      <w:numFmt w:val="upperRoman"/>
      <w:lvlText w:val="%1."/>
      <w:lvlJc w:val="left"/>
      <w:pPr>
        <w:ind w:left="0" w:firstLine="0"/>
      </w:pPr>
      <w:rPr>
        <w:snapToGrid/>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7E52F59"/>
    <w:multiLevelType w:val="hybridMultilevel"/>
    <w:tmpl w:val="177C3BAA"/>
    <w:lvl w:ilvl="0" w:tplc="72AE1F7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6D2428"/>
    <w:multiLevelType w:val="hybridMultilevel"/>
    <w:tmpl w:val="D5047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28329D"/>
    <w:multiLevelType w:val="hybridMultilevel"/>
    <w:tmpl w:val="DE76D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D2092D"/>
    <w:multiLevelType w:val="multilevel"/>
    <w:tmpl w:val="2BE0B052"/>
    <w:lvl w:ilvl="0">
      <w:start w:val="1"/>
      <w:numFmt w:val="decimal"/>
      <w:pStyle w:val="Number"/>
      <w:lvlText w:val="%1."/>
      <w:lvlJc w:val="left"/>
      <w:pPr>
        <w:tabs>
          <w:tab w:val="num" w:pos="1080"/>
        </w:tabs>
        <w:ind w:left="108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AA2540E"/>
    <w:multiLevelType w:val="hybridMultilevel"/>
    <w:tmpl w:val="FFE216DE"/>
    <w:lvl w:ilvl="0" w:tplc="51E41124">
      <w:start w:val="1"/>
      <w:numFmt w:val="bullet"/>
      <w:lvlText w:val="-"/>
      <w:lvlJc w:val="left"/>
      <w:pPr>
        <w:ind w:left="2880" w:hanging="360"/>
      </w:pPr>
      <w:rPr>
        <w:rFonts w:ascii="Calibri" w:eastAsia="Calibr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C5211F8"/>
    <w:multiLevelType w:val="multilevel"/>
    <w:tmpl w:val="28941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C74A8C"/>
    <w:multiLevelType w:val="hybridMultilevel"/>
    <w:tmpl w:val="420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8732A"/>
    <w:multiLevelType w:val="hybridMultilevel"/>
    <w:tmpl w:val="EB72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4175989">
    <w:abstractNumId w:val="9"/>
  </w:num>
  <w:num w:numId="2" w16cid:durableId="2106267531">
    <w:abstractNumId w:val="7"/>
  </w:num>
  <w:num w:numId="3" w16cid:durableId="883174740">
    <w:abstractNumId w:val="6"/>
  </w:num>
  <w:num w:numId="4" w16cid:durableId="1360815012">
    <w:abstractNumId w:val="5"/>
  </w:num>
  <w:num w:numId="5" w16cid:durableId="463432339">
    <w:abstractNumId w:val="4"/>
  </w:num>
  <w:num w:numId="6" w16cid:durableId="596136231">
    <w:abstractNumId w:val="8"/>
  </w:num>
  <w:num w:numId="7" w16cid:durableId="362947941">
    <w:abstractNumId w:val="3"/>
  </w:num>
  <w:num w:numId="8" w16cid:durableId="1689328777">
    <w:abstractNumId w:val="2"/>
  </w:num>
  <w:num w:numId="9" w16cid:durableId="1802846159">
    <w:abstractNumId w:val="1"/>
  </w:num>
  <w:num w:numId="10" w16cid:durableId="727218001">
    <w:abstractNumId w:val="0"/>
  </w:num>
  <w:num w:numId="11" w16cid:durableId="510995168">
    <w:abstractNumId w:val="16"/>
  </w:num>
  <w:num w:numId="12" w16cid:durableId="125047560">
    <w:abstractNumId w:val="20"/>
  </w:num>
  <w:num w:numId="13" w16cid:durableId="72558183">
    <w:abstractNumId w:val="24"/>
  </w:num>
  <w:num w:numId="14" w16cid:durableId="1028406384">
    <w:abstractNumId w:val="18"/>
  </w:num>
  <w:num w:numId="15" w16cid:durableId="1600406725">
    <w:abstractNumId w:val="17"/>
  </w:num>
  <w:num w:numId="16" w16cid:durableId="1131900780">
    <w:abstractNumId w:val="21"/>
  </w:num>
  <w:num w:numId="17" w16cid:durableId="467433834">
    <w:abstractNumId w:val="19"/>
  </w:num>
  <w:num w:numId="18" w16cid:durableId="2084989545">
    <w:abstractNumId w:val="23"/>
  </w:num>
  <w:num w:numId="19" w16cid:durableId="1525362717">
    <w:abstractNumId w:val="11"/>
  </w:num>
  <w:num w:numId="20" w16cid:durableId="313265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809292">
    <w:abstractNumId w:val="12"/>
  </w:num>
  <w:num w:numId="22" w16cid:durableId="219053765">
    <w:abstractNumId w:val="10"/>
  </w:num>
  <w:num w:numId="23" w16cid:durableId="1474523698">
    <w:abstractNumId w:val="10"/>
  </w:num>
  <w:num w:numId="24" w16cid:durableId="1409422716">
    <w:abstractNumId w:val="15"/>
  </w:num>
  <w:num w:numId="25" w16cid:durableId="558633415">
    <w:abstractNumId w:val="14"/>
  </w:num>
  <w:num w:numId="26" w16cid:durableId="2013601941">
    <w:abstractNumId w:val="13"/>
  </w:num>
  <w:num w:numId="27" w16cid:durableId="283848261">
    <w:abstractNumId w:val="13"/>
    <w:lvlOverride w:ilvl="0">
      <w:lvl w:ilvl="0" w:tplc="FACCFAF0">
        <w:start w:val="1"/>
        <w:numFmt w:val="lowerRoman"/>
        <w:lvlText w:val="(%1)"/>
        <w:lvlJc w:val="left"/>
        <w:pPr>
          <w:ind w:left="1080" w:hanging="720"/>
        </w:pPr>
        <w:rPr>
          <w:rFonts w:hint="default"/>
          <w:color w:val="000000" w:themeColor="text1"/>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63244247_1.DOC"/>
    <w:docVar w:name="NewDocStampType" w:val="7"/>
  </w:docVars>
  <w:rsids>
    <w:rsidRoot w:val="00824572"/>
    <w:rsid w:val="00000601"/>
    <w:rsid w:val="00001006"/>
    <w:rsid w:val="000060C3"/>
    <w:rsid w:val="000155AD"/>
    <w:rsid w:val="00023298"/>
    <w:rsid w:val="00030211"/>
    <w:rsid w:val="00030F12"/>
    <w:rsid w:val="00040587"/>
    <w:rsid w:val="000417CC"/>
    <w:rsid w:val="00044C6E"/>
    <w:rsid w:val="000538E4"/>
    <w:rsid w:val="0006467C"/>
    <w:rsid w:val="00067556"/>
    <w:rsid w:val="00067DF9"/>
    <w:rsid w:val="000714E3"/>
    <w:rsid w:val="00080F10"/>
    <w:rsid w:val="000840D2"/>
    <w:rsid w:val="0009119E"/>
    <w:rsid w:val="000911F5"/>
    <w:rsid w:val="000912D4"/>
    <w:rsid w:val="00092C0F"/>
    <w:rsid w:val="0009504E"/>
    <w:rsid w:val="000970B7"/>
    <w:rsid w:val="000A270C"/>
    <w:rsid w:val="000B4183"/>
    <w:rsid w:val="000B6D4D"/>
    <w:rsid w:val="000C3E1C"/>
    <w:rsid w:val="000C5D4C"/>
    <w:rsid w:val="000C6C9E"/>
    <w:rsid w:val="000D45D6"/>
    <w:rsid w:val="000D52F9"/>
    <w:rsid w:val="000E7864"/>
    <w:rsid w:val="000F0EA4"/>
    <w:rsid w:val="000F2162"/>
    <w:rsid w:val="000F5CAD"/>
    <w:rsid w:val="00105C4E"/>
    <w:rsid w:val="001145AE"/>
    <w:rsid w:val="00114610"/>
    <w:rsid w:val="00114B4E"/>
    <w:rsid w:val="0012608D"/>
    <w:rsid w:val="00126ECB"/>
    <w:rsid w:val="00140617"/>
    <w:rsid w:val="00146FB9"/>
    <w:rsid w:val="00150D67"/>
    <w:rsid w:val="00152E00"/>
    <w:rsid w:val="00156CD4"/>
    <w:rsid w:val="00157049"/>
    <w:rsid w:val="001600B0"/>
    <w:rsid w:val="001611D9"/>
    <w:rsid w:val="00162BDA"/>
    <w:rsid w:val="00172B19"/>
    <w:rsid w:val="00180A93"/>
    <w:rsid w:val="0019440D"/>
    <w:rsid w:val="00197E9F"/>
    <w:rsid w:val="001A0E06"/>
    <w:rsid w:val="001A1048"/>
    <w:rsid w:val="001A49F3"/>
    <w:rsid w:val="001A4F5C"/>
    <w:rsid w:val="001B0DC9"/>
    <w:rsid w:val="001B0FBE"/>
    <w:rsid w:val="001B42E8"/>
    <w:rsid w:val="001C5D12"/>
    <w:rsid w:val="001D1EA4"/>
    <w:rsid w:val="001E313C"/>
    <w:rsid w:val="001E3B06"/>
    <w:rsid w:val="001F6A84"/>
    <w:rsid w:val="002025AC"/>
    <w:rsid w:val="002041B5"/>
    <w:rsid w:val="0020761C"/>
    <w:rsid w:val="00221196"/>
    <w:rsid w:val="0022142E"/>
    <w:rsid w:val="00221475"/>
    <w:rsid w:val="00221F49"/>
    <w:rsid w:val="00227873"/>
    <w:rsid w:val="00227DD4"/>
    <w:rsid w:val="00242B8A"/>
    <w:rsid w:val="002527EC"/>
    <w:rsid w:val="002542C9"/>
    <w:rsid w:val="00254497"/>
    <w:rsid w:val="002574FD"/>
    <w:rsid w:val="00270147"/>
    <w:rsid w:val="00271B47"/>
    <w:rsid w:val="00272762"/>
    <w:rsid w:val="00272D04"/>
    <w:rsid w:val="002804F2"/>
    <w:rsid w:val="00282B8B"/>
    <w:rsid w:val="002871DA"/>
    <w:rsid w:val="00290B74"/>
    <w:rsid w:val="002913A4"/>
    <w:rsid w:val="00295B3E"/>
    <w:rsid w:val="002A412E"/>
    <w:rsid w:val="002B2E82"/>
    <w:rsid w:val="002B5F62"/>
    <w:rsid w:val="002B65A7"/>
    <w:rsid w:val="002B683B"/>
    <w:rsid w:val="002C0114"/>
    <w:rsid w:val="002C50CD"/>
    <w:rsid w:val="002C5B9F"/>
    <w:rsid w:val="002C7A31"/>
    <w:rsid w:val="002D26E8"/>
    <w:rsid w:val="002D76E4"/>
    <w:rsid w:val="002E7A66"/>
    <w:rsid w:val="00304466"/>
    <w:rsid w:val="00304F3E"/>
    <w:rsid w:val="003364DA"/>
    <w:rsid w:val="0036119A"/>
    <w:rsid w:val="00366486"/>
    <w:rsid w:val="00371296"/>
    <w:rsid w:val="0038582B"/>
    <w:rsid w:val="003935BA"/>
    <w:rsid w:val="00394463"/>
    <w:rsid w:val="00395896"/>
    <w:rsid w:val="00395EB9"/>
    <w:rsid w:val="003A25BC"/>
    <w:rsid w:val="003A5CA8"/>
    <w:rsid w:val="003B0BF7"/>
    <w:rsid w:val="003C0004"/>
    <w:rsid w:val="003E77BD"/>
    <w:rsid w:val="003F23B8"/>
    <w:rsid w:val="003F6A44"/>
    <w:rsid w:val="00400570"/>
    <w:rsid w:val="00411A7D"/>
    <w:rsid w:val="00415892"/>
    <w:rsid w:val="00425E5E"/>
    <w:rsid w:val="004443B9"/>
    <w:rsid w:val="00454CAC"/>
    <w:rsid w:val="00457A17"/>
    <w:rsid w:val="004633ED"/>
    <w:rsid w:val="004746C0"/>
    <w:rsid w:val="00475723"/>
    <w:rsid w:val="00477325"/>
    <w:rsid w:val="00480FE2"/>
    <w:rsid w:val="004902A7"/>
    <w:rsid w:val="0049237B"/>
    <w:rsid w:val="004A1DC8"/>
    <w:rsid w:val="004A34BC"/>
    <w:rsid w:val="004A34CB"/>
    <w:rsid w:val="004B2F31"/>
    <w:rsid w:val="004B79DD"/>
    <w:rsid w:val="004C312C"/>
    <w:rsid w:val="004C437F"/>
    <w:rsid w:val="004C54E8"/>
    <w:rsid w:val="004F40AD"/>
    <w:rsid w:val="004F4C9C"/>
    <w:rsid w:val="00500E5D"/>
    <w:rsid w:val="00502E69"/>
    <w:rsid w:val="00503E17"/>
    <w:rsid w:val="00505EF5"/>
    <w:rsid w:val="0050704E"/>
    <w:rsid w:val="00510077"/>
    <w:rsid w:val="00512F45"/>
    <w:rsid w:val="00525569"/>
    <w:rsid w:val="00531189"/>
    <w:rsid w:val="0054257F"/>
    <w:rsid w:val="00547925"/>
    <w:rsid w:val="00550F9F"/>
    <w:rsid w:val="00557ABA"/>
    <w:rsid w:val="00560F6D"/>
    <w:rsid w:val="00581A8C"/>
    <w:rsid w:val="00583E87"/>
    <w:rsid w:val="00583FCF"/>
    <w:rsid w:val="00584121"/>
    <w:rsid w:val="005910C5"/>
    <w:rsid w:val="005B0FE6"/>
    <w:rsid w:val="005B105E"/>
    <w:rsid w:val="005B2D3F"/>
    <w:rsid w:val="005B310B"/>
    <w:rsid w:val="005C0286"/>
    <w:rsid w:val="005C1C95"/>
    <w:rsid w:val="005C4694"/>
    <w:rsid w:val="005C520D"/>
    <w:rsid w:val="005C79D3"/>
    <w:rsid w:val="005D5ACE"/>
    <w:rsid w:val="005E042F"/>
    <w:rsid w:val="005E13EA"/>
    <w:rsid w:val="005E3807"/>
    <w:rsid w:val="005F0218"/>
    <w:rsid w:val="005F3D58"/>
    <w:rsid w:val="005F58F4"/>
    <w:rsid w:val="005F628B"/>
    <w:rsid w:val="00601456"/>
    <w:rsid w:val="00604D1D"/>
    <w:rsid w:val="00615F31"/>
    <w:rsid w:val="00625B1B"/>
    <w:rsid w:val="00625C11"/>
    <w:rsid w:val="00625F1F"/>
    <w:rsid w:val="00627D4B"/>
    <w:rsid w:val="006308FF"/>
    <w:rsid w:val="00637ECC"/>
    <w:rsid w:val="00644C28"/>
    <w:rsid w:val="00647EA1"/>
    <w:rsid w:val="00652661"/>
    <w:rsid w:val="00657F69"/>
    <w:rsid w:val="00661525"/>
    <w:rsid w:val="00662643"/>
    <w:rsid w:val="006648C4"/>
    <w:rsid w:val="00676176"/>
    <w:rsid w:val="00690CA0"/>
    <w:rsid w:val="00696273"/>
    <w:rsid w:val="006A378B"/>
    <w:rsid w:val="006B15ED"/>
    <w:rsid w:val="006B78F7"/>
    <w:rsid w:val="006C0B89"/>
    <w:rsid w:val="006D1ACF"/>
    <w:rsid w:val="006F557D"/>
    <w:rsid w:val="006F671B"/>
    <w:rsid w:val="0070054C"/>
    <w:rsid w:val="00701B92"/>
    <w:rsid w:val="00703253"/>
    <w:rsid w:val="007062BE"/>
    <w:rsid w:val="00730A0E"/>
    <w:rsid w:val="007411D3"/>
    <w:rsid w:val="0074134D"/>
    <w:rsid w:val="007502EA"/>
    <w:rsid w:val="00753182"/>
    <w:rsid w:val="00753D8D"/>
    <w:rsid w:val="00757F67"/>
    <w:rsid w:val="007604DD"/>
    <w:rsid w:val="0076136C"/>
    <w:rsid w:val="00766BD4"/>
    <w:rsid w:val="00783591"/>
    <w:rsid w:val="007958E8"/>
    <w:rsid w:val="007A55E2"/>
    <w:rsid w:val="007B41B4"/>
    <w:rsid w:val="007B6489"/>
    <w:rsid w:val="007C322B"/>
    <w:rsid w:val="007C34F8"/>
    <w:rsid w:val="007C7922"/>
    <w:rsid w:val="007D2CEB"/>
    <w:rsid w:val="007E5B9D"/>
    <w:rsid w:val="007E638E"/>
    <w:rsid w:val="007E7246"/>
    <w:rsid w:val="007F5DAA"/>
    <w:rsid w:val="007F6B42"/>
    <w:rsid w:val="007F73EB"/>
    <w:rsid w:val="0080003A"/>
    <w:rsid w:val="00802EE0"/>
    <w:rsid w:val="008045DA"/>
    <w:rsid w:val="00806117"/>
    <w:rsid w:val="00824572"/>
    <w:rsid w:val="00824EA0"/>
    <w:rsid w:val="00833831"/>
    <w:rsid w:val="00833859"/>
    <w:rsid w:val="00835790"/>
    <w:rsid w:val="00837A4C"/>
    <w:rsid w:val="008401A6"/>
    <w:rsid w:val="00846379"/>
    <w:rsid w:val="008467D4"/>
    <w:rsid w:val="0086010C"/>
    <w:rsid w:val="00861639"/>
    <w:rsid w:val="008666F8"/>
    <w:rsid w:val="0088313E"/>
    <w:rsid w:val="0088493A"/>
    <w:rsid w:val="008871FF"/>
    <w:rsid w:val="00897C89"/>
    <w:rsid w:val="008A193D"/>
    <w:rsid w:val="008A6781"/>
    <w:rsid w:val="008B45A9"/>
    <w:rsid w:val="008C0DDF"/>
    <w:rsid w:val="008E196D"/>
    <w:rsid w:val="008E19A6"/>
    <w:rsid w:val="008E2E0E"/>
    <w:rsid w:val="008E7772"/>
    <w:rsid w:val="008F2DC9"/>
    <w:rsid w:val="008F710C"/>
    <w:rsid w:val="00900A9D"/>
    <w:rsid w:val="00903376"/>
    <w:rsid w:val="009238E1"/>
    <w:rsid w:val="00924620"/>
    <w:rsid w:val="00930D4F"/>
    <w:rsid w:val="00932556"/>
    <w:rsid w:val="009371AB"/>
    <w:rsid w:val="00940B1A"/>
    <w:rsid w:val="009501D2"/>
    <w:rsid w:val="00954960"/>
    <w:rsid w:val="00962EFB"/>
    <w:rsid w:val="009666AB"/>
    <w:rsid w:val="009672CE"/>
    <w:rsid w:val="00973899"/>
    <w:rsid w:val="00976446"/>
    <w:rsid w:val="00986B44"/>
    <w:rsid w:val="00990008"/>
    <w:rsid w:val="0099189D"/>
    <w:rsid w:val="00992337"/>
    <w:rsid w:val="00992AFE"/>
    <w:rsid w:val="009B44F8"/>
    <w:rsid w:val="009B4C53"/>
    <w:rsid w:val="009B5365"/>
    <w:rsid w:val="009B7A4A"/>
    <w:rsid w:val="009B7B99"/>
    <w:rsid w:val="009C09BC"/>
    <w:rsid w:val="009C720B"/>
    <w:rsid w:val="009D0BA1"/>
    <w:rsid w:val="009D2369"/>
    <w:rsid w:val="009E44B8"/>
    <w:rsid w:val="009E5088"/>
    <w:rsid w:val="009E6828"/>
    <w:rsid w:val="009F3119"/>
    <w:rsid w:val="00A0630E"/>
    <w:rsid w:val="00A23E8C"/>
    <w:rsid w:val="00A241AE"/>
    <w:rsid w:val="00A379D2"/>
    <w:rsid w:val="00A42544"/>
    <w:rsid w:val="00A479C6"/>
    <w:rsid w:val="00A47BAF"/>
    <w:rsid w:val="00A50A28"/>
    <w:rsid w:val="00A514C8"/>
    <w:rsid w:val="00A536F5"/>
    <w:rsid w:val="00A62EC8"/>
    <w:rsid w:val="00A65CA3"/>
    <w:rsid w:val="00A71448"/>
    <w:rsid w:val="00A74761"/>
    <w:rsid w:val="00A75814"/>
    <w:rsid w:val="00A77044"/>
    <w:rsid w:val="00A9294C"/>
    <w:rsid w:val="00A94BAF"/>
    <w:rsid w:val="00AA17E5"/>
    <w:rsid w:val="00AA798D"/>
    <w:rsid w:val="00AA7E83"/>
    <w:rsid w:val="00AB189E"/>
    <w:rsid w:val="00AB6E52"/>
    <w:rsid w:val="00AB7ECD"/>
    <w:rsid w:val="00AC4C8B"/>
    <w:rsid w:val="00AC7036"/>
    <w:rsid w:val="00AC7CB5"/>
    <w:rsid w:val="00AD1D19"/>
    <w:rsid w:val="00AD3828"/>
    <w:rsid w:val="00AD4CAE"/>
    <w:rsid w:val="00AD5B82"/>
    <w:rsid w:val="00AE0B4E"/>
    <w:rsid w:val="00AF1C6B"/>
    <w:rsid w:val="00AF467F"/>
    <w:rsid w:val="00AF7310"/>
    <w:rsid w:val="00B007D8"/>
    <w:rsid w:val="00B117D1"/>
    <w:rsid w:val="00B14F8A"/>
    <w:rsid w:val="00B16C9B"/>
    <w:rsid w:val="00B343CB"/>
    <w:rsid w:val="00B432A2"/>
    <w:rsid w:val="00B4381A"/>
    <w:rsid w:val="00B45D99"/>
    <w:rsid w:val="00B50C0F"/>
    <w:rsid w:val="00B529B3"/>
    <w:rsid w:val="00B60CA8"/>
    <w:rsid w:val="00B66082"/>
    <w:rsid w:val="00B70144"/>
    <w:rsid w:val="00B7566D"/>
    <w:rsid w:val="00B90AA6"/>
    <w:rsid w:val="00B92787"/>
    <w:rsid w:val="00B92F11"/>
    <w:rsid w:val="00B9544E"/>
    <w:rsid w:val="00BA52F7"/>
    <w:rsid w:val="00BA69AD"/>
    <w:rsid w:val="00BB1179"/>
    <w:rsid w:val="00BC1DA2"/>
    <w:rsid w:val="00BC26CF"/>
    <w:rsid w:val="00BC5836"/>
    <w:rsid w:val="00BD5309"/>
    <w:rsid w:val="00BD552C"/>
    <w:rsid w:val="00BD7394"/>
    <w:rsid w:val="00BE172C"/>
    <w:rsid w:val="00BE5544"/>
    <w:rsid w:val="00BF0BDD"/>
    <w:rsid w:val="00BF3C4E"/>
    <w:rsid w:val="00BF3F8A"/>
    <w:rsid w:val="00BF65DF"/>
    <w:rsid w:val="00C101ED"/>
    <w:rsid w:val="00C21AB0"/>
    <w:rsid w:val="00C250DF"/>
    <w:rsid w:val="00C26B12"/>
    <w:rsid w:val="00C31467"/>
    <w:rsid w:val="00C37946"/>
    <w:rsid w:val="00C40BE7"/>
    <w:rsid w:val="00C42A34"/>
    <w:rsid w:val="00C462F0"/>
    <w:rsid w:val="00C51FC7"/>
    <w:rsid w:val="00C522D0"/>
    <w:rsid w:val="00C53A2D"/>
    <w:rsid w:val="00C60677"/>
    <w:rsid w:val="00C617D4"/>
    <w:rsid w:val="00C61939"/>
    <w:rsid w:val="00C62D51"/>
    <w:rsid w:val="00C63AB7"/>
    <w:rsid w:val="00C80893"/>
    <w:rsid w:val="00C8189F"/>
    <w:rsid w:val="00C8265B"/>
    <w:rsid w:val="00C85779"/>
    <w:rsid w:val="00C94010"/>
    <w:rsid w:val="00C94D5F"/>
    <w:rsid w:val="00CA5C45"/>
    <w:rsid w:val="00CA701C"/>
    <w:rsid w:val="00CA74A1"/>
    <w:rsid w:val="00CB4C76"/>
    <w:rsid w:val="00CE3B5A"/>
    <w:rsid w:val="00CE66A8"/>
    <w:rsid w:val="00CF2DD0"/>
    <w:rsid w:val="00CF4733"/>
    <w:rsid w:val="00D029F1"/>
    <w:rsid w:val="00D047B1"/>
    <w:rsid w:val="00D07106"/>
    <w:rsid w:val="00D1310A"/>
    <w:rsid w:val="00D13124"/>
    <w:rsid w:val="00D15FBA"/>
    <w:rsid w:val="00D16AB2"/>
    <w:rsid w:val="00D2210B"/>
    <w:rsid w:val="00D2694E"/>
    <w:rsid w:val="00D3179A"/>
    <w:rsid w:val="00D32BBC"/>
    <w:rsid w:val="00D35D70"/>
    <w:rsid w:val="00D41408"/>
    <w:rsid w:val="00D46CEE"/>
    <w:rsid w:val="00D52169"/>
    <w:rsid w:val="00D652FB"/>
    <w:rsid w:val="00D65C09"/>
    <w:rsid w:val="00D66D72"/>
    <w:rsid w:val="00D70FA6"/>
    <w:rsid w:val="00D82400"/>
    <w:rsid w:val="00D867C0"/>
    <w:rsid w:val="00D90B96"/>
    <w:rsid w:val="00D94505"/>
    <w:rsid w:val="00DA426D"/>
    <w:rsid w:val="00DB7238"/>
    <w:rsid w:val="00DB7FB1"/>
    <w:rsid w:val="00DC5333"/>
    <w:rsid w:val="00DC5CE4"/>
    <w:rsid w:val="00DC7C3B"/>
    <w:rsid w:val="00DE6716"/>
    <w:rsid w:val="00DE7457"/>
    <w:rsid w:val="00DF14C4"/>
    <w:rsid w:val="00DF6F05"/>
    <w:rsid w:val="00E007B3"/>
    <w:rsid w:val="00E05A4D"/>
    <w:rsid w:val="00E069BD"/>
    <w:rsid w:val="00E14730"/>
    <w:rsid w:val="00E20006"/>
    <w:rsid w:val="00E20A5A"/>
    <w:rsid w:val="00E213B6"/>
    <w:rsid w:val="00E42FED"/>
    <w:rsid w:val="00E50236"/>
    <w:rsid w:val="00E50CD8"/>
    <w:rsid w:val="00E5374B"/>
    <w:rsid w:val="00E541D9"/>
    <w:rsid w:val="00E732CC"/>
    <w:rsid w:val="00E74DCC"/>
    <w:rsid w:val="00E81BE5"/>
    <w:rsid w:val="00EA7FBD"/>
    <w:rsid w:val="00EC57EE"/>
    <w:rsid w:val="00ED1486"/>
    <w:rsid w:val="00ED4933"/>
    <w:rsid w:val="00EE4E4F"/>
    <w:rsid w:val="00EE5814"/>
    <w:rsid w:val="00EE7E32"/>
    <w:rsid w:val="00EF07F4"/>
    <w:rsid w:val="00EF5C80"/>
    <w:rsid w:val="00F05AE4"/>
    <w:rsid w:val="00F05CFD"/>
    <w:rsid w:val="00F06109"/>
    <w:rsid w:val="00F10994"/>
    <w:rsid w:val="00F10C14"/>
    <w:rsid w:val="00F1375D"/>
    <w:rsid w:val="00F20CA0"/>
    <w:rsid w:val="00F22D3E"/>
    <w:rsid w:val="00F24B76"/>
    <w:rsid w:val="00F344D1"/>
    <w:rsid w:val="00F4344F"/>
    <w:rsid w:val="00F4408B"/>
    <w:rsid w:val="00F51EE4"/>
    <w:rsid w:val="00F54A2F"/>
    <w:rsid w:val="00F55CB5"/>
    <w:rsid w:val="00F5700C"/>
    <w:rsid w:val="00F57E5D"/>
    <w:rsid w:val="00F613C7"/>
    <w:rsid w:val="00F61D1C"/>
    <w:rsid w:val="00F709B2"/>
    <w:rsid w:val="00F7479D"/>
    <w:rsid w:val="00F749F2"/>
    <w:rsid w:val="00F77FCF"/>
    <w:rsid w:val="00F84375"/>
    <w:rsid w:val="00F87A2A"/>
    <w:rsid w:val="00F912C5"/>
    <w:rsid w:val="00F91EC6"/>
    <w:rsid w:val="00F93BA1"/>
    <w:rsid w:val="00FA460F"/>
    <w:rsid w:val="00FA4B15"/>
    <w:rsid w:val="00FA4C03"/>
    <w:rsid w:val="00FB0C96"/>
    <w:rsid w:val="00FB210C"/>
    <w:rsid w:val="00FB2139"/>
    <w:rsid w:val="00FB44FC"/>
    <w:rsid w:val="00FB4B84"/>
    <w:rsid w:val="00FC6ED2"/>
    <w:rsid w:val="00FD136A"/>
    <w:rsid w:val="00FD3A50"/>
    <w:rsid w:val="00FE471B"/>
    <w:rsid w:val="00FF3822"/>
    <w:rsid w:val="00FF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1E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F1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rsid w:val="00824572"/>
    <w:pPr>
      <w:tabs>
        <w:tab w:val="center" w:pos="1886"/>
      </w:tabs>
      <w:jc w:val="center"/>
    </w:pPr>
    <w:rPr>
      <w:rFonts w:ascii="Arial Narrow" w:hAnsi="Arial Narrow"/>
      <w:noProof/>
      <w:spacing w:val="2"/>
      <w:sz w:val="16"/>
    </w:rPr>
  </w:style>
  <w:style w:type="character" w:styleId="Hyperlink">
    <w:name w:val="Hyperlink"/>
    <w:rsid w:val="00BF3C4E"/>
    <w:rPr>
      <w:color w:val="0000FF"/>
      <w:u w:val="single"/>
    </w:rPr>
  </w:style>
  <w:style w:type="paragraph" w:customStyle="1" w:styleId="FirmTitleLB">
    <w:name w:val="Firm Title LB"/>
    <w:basedOn w:val="Normal"/>
    <w:rsid w:val="00581A8C"/>
    <w:pPr>
      <w:keepNext/>
      <w:keepLines/>
      <w:spacing w:after="240"/>
      <w:outlineLvl w:val="0"/>
    </w:pPr>
    <w:rPr>
      <w:b/>
    </w:rPr>
  </w:style>
  <w:style w:type="paragraph" w:styleId="Footer">
    <w:name w:val="footer"/>
    <w:basedOn w:val="Normal"/>
    <w:rsid w:val="00824572"/>
    <w:pPr>
      <w:tabs>
        <w:tab w:val="center" w:pos="4320"/>
        <w:tab w:val="right" w:pos="8640"/>
      </w:tabs>
    </w:pPr>
  </w:style>
  <w:style w:type="paragraph" w:styleId="BodyText">
    <w:name w:val="Body Text"/>
    <w:basedOn w:val="Normal"/>
    <w:rsid w:val="00824572"/>
    <w:pPr>
      <w:spacing w:line="480" w:lineRule="auto"/>
      <w:ind w:firstLine="720"/>
    </w:pPr>
  </w:style>
  <w:style w:type="paragraph" w:styleId="Header">
    <w:name w:val="header"/>
    <w:basedOn w:val="Normal"/>
    <w:rsid w:val="00824572"/>
    <w:pPr>
      <w:tabs>
        <w:tab w:val="center" w:pos="4320"/>
        <w:tab w:val="right" w:pos="8640"/>
      </w:tabs>
    </w:pPr>
  </w:style>
  <w:style w:type="paragraph" w:customStyle="1" w:styleId="tblText">
    <w:name w:val="tbl Text"/>
    <w:basedOn w:val="Normal"/>
    <w:rsid w:val="00824572"/>
    <w:pPr>
      <w:spacing w:after="120"/>
      <w:ind w:right="216"/>
    </w:pPr>
  </w:style>
  <w:style w:type="paragraph" w:styleId="BodyTextIndent">
    <w:name w:val="Body Text Indent"/>
    <w:basedOn w:val="Normal"/>
    <w:rsid w:val="005B105E"/>
    <w:pPr>
      <w:widowControl w:val="0"/>
      <w:tabs>
        <w:tab w:val="left" w:pos="-1440"/>
      </w:tabs>
      <w:autoSpaceDE w:val="0"/>
      <w:autoSpaceDN w:val="0"/>
      <w:adjustRightInd w:val="0"/>
      <w:ind w:firstLine="720"/>
      <w:jc w:val="both"/>
    </w:pPr>
    <w:rPr>
      <w:szCs w:val="24"/>
    </w:rPr>
  </w:style>
  <w:style w:type="paragraph" w:customStyle="1" w:styleId="FirmTitleCB">
    <w:name w:val="Firm Title CB"/>
    <w:basedOn w:val="Normal"/>
    <w:rsid w:val="00581A8C"/>
    <w:pPr>
      <w:keepNext/>
      <w:keepLines/>
      <w:spacing w:after="240"/>
      <w:jc w:val="center"/>
      <w:outlineLvl w:val="0"/>
    </w:pPr>
    <w:rPr>
      <w:b/>
    </w:rPr>
  </w:style>
  <w:style w:type="paragraph" w:customStyle="1" w:styleId="DeliveryPhrase">
    <w:name w:val="Delivery Phrase"/>
    <w:basedOn w:val="Normal"/>
    <w:rsid w:val="00824572"/>
    <w:pPr>
      <w:spacing w:after="240"/>
    </w:pPr>
    <w:rPr>
      <w:b/>
      <w:caps/>
    </w:rPr>
  </w:style>
  <w:style w:type="character" w:styleId="PageNumber">
    <w:name w:val="page number"/>
    <w:basedOn w:val="DefaultParagraphFont"/>
    <w:rsid w:val="00824572"/>
  </w:style>
  <w:style w:type="paragraph" w:customStyle="1" w:styleId="FirmDouble">
    <w:name w:val="Firm Double"/>
    <w:basedOn w:val="Normal"/>
    <w:rsid w:val="008E196D"/>
    <w:pPr>
      <w:spacing w:line="480" w:lineRule="auto"/>
    </w:pPr>
  </w:style>
  <w:style w:type="paragraph" w:customStyle="1" w:styleId="BodyTextContinued">
    <w:name w:val="Body Text Continued"/>
    <w:basedOn w:val="BodyText"/>
    <w:next w:val="BodyText"/>
    <w:rsid w:val="00824572"/>
    <w:pPr>
      <w:widowControl w:val="0"/>
    </w:pPr>
  </w:style>
  <w:style w:type="paragraph" w:customStyle="1" w:styleId="FirmDouble05">
    <w:name w:val="Firm Double 05"/>
    <w:basedOn w:val="Normal"/>
    <w:rsid w:val="008E196D"/>
    <w:pPr>
      <w:spacing w:line="480" w:lineRule="auto"/>
      <w:ind w:firstLine="720"/>
    </w:pPr>
  </w:style>
  <w:style w:type="paragraph" w:customStyle="1" w:styleId="FirmDouble1">
    <w:name w:val="Firm Double 1"/>
    <w:basedOn w:val="Normal"/>
    <w:rsid w:val="008E196D"/>
    <w:pPr>
      <w:spacing w:line="480" w:lineRule="auto"/>
      <w:ind w:firstLine="1440"/>
    </w:pPr>
  </w:style>
  <w:style w:type="paragraph" w:customStyle="1" w:styleId="DeliveryMethods">
    <w:name w:val="DeliveryMethods"/>
    <w:basedOn w:val="Normal"/>
    <w:link w:val="DeliveryMethodsChar"/>
    <w:uiPriority w:val="99"/>
    <w:semiHidden/>
    <w:rsid w:val="004A1DC8"/>
    <w:pPr>
      <w:spacing w:after="240"/>
      <w:contextualSpacing/>
    </w:pPr>
    <w:rPr>
      <w:rFonts w:ascii="Garamond" w:hAnsi="Garamond"/>
      <w:b/>
      <w:caps/>
      <w:szCs w:val="24"/>
    </w:rPr>
  </w:style>
  <w:style w:type="paragraph" w:customStyle="1" w:styleId="FirmDoubleFullJustify">
    <w:name w:val="Firm Double Full Justify"/>
    <w:basedOn w:val="Normal"/>
    <w:rsid w:val="008E196D"/>
    <w:pPr>
      <w:spacing w:line="480" w:lineRule="auto"/>
      <w:jc w:val="both"/>
    </w:pPr>
  </w:style>
  <w:style w:type="paragraph" w:customStyle="1" w:styleId="FirmPlain">
    <w:name w:val="Firm Plain"/>
    <w:basedOn w:val="Normal"/>
    <w:rsid w:val="008E196D"/>
  </w:style>
  <w:style w:type="paragraph" w:styleId="Quote">
    <w:name w:val="Quote"/>
    <w:basedOn w:val="Normal"/>
    <w:next w:val="BodyTextContinued"/>
    <w:qFormat/>
    <w:rsid w:val="00824572"/>
    <w:pPr>
      <w:spacing w:after="240"/>
      <w:ind w:left="1440" w:right="1440"/>
    </w:pPr>
  </w:style>
  <w:style w:type="paragraph" w:customStyle="1" w:styleId="MemoSignatureSub">
    <w:name w:val="Memo Signature Sub"/>
    <w:basedOn w:val="Normal"/>
    <w:rsid w:val="00824572"/>
    <w:pPr>
      <w:spacing w:after="240"/>
      <w:ind w:left="288" w:hanging="288"/>
    </w:pPr>
  </w:style>
  <w:style w:type="paragraph" w:customStyle="1" w:styleId="FirmQuote">
    <w:name w:val="Firm Quote"/>
    <w:basedOn w:val="Normal"/>
    <w:rsid w:val="008E196D"/>
    <w:pPr>
      <w:spacing w:before="240" w:after="240"/>
      <w:ind w:left="1440" w:right="1440"/>
    </w:pPr>
  </w:style>
  <w:style w:type="paragraph" w:customStyle="1" w:styleId="FirmSingle">
    <w:name w:val="Firm Single"/>
    <w:basedOn w:val="Normal"/>
    <w:rsid w:val="008E196D"/>
    <w:pPr>
      <w:spacing w:after="240"/>
    </w:pPr>
  </w:style>
  <w:style w:type="paragraph" w:styleId="FootnoteText">
    <w:name w:val="footnote text"/>
    <w:basedOn w:val="Normal"/>
    <w:rsid w:val="00824572"/>
    <w:pPr>
      <w:spacing w:after="120"/>
      <w:ind w:left="432" w:hanging="432"/>
    </w:pPr>
    <w:rPr>
      <w:sz w:val="20"/>
    </w:rPr>
  </w:style>
  <w:style w:type="paragraph" w:customStyle="1" w:styleId="FirmSingle05">
    <w:name w:val="Firm Single 05"/>
    <w:basedOn w:val="Normal"/>
    <w:rsid w:val="008E196D"/>
    <w:pPr>
      <w:spacing w:after="240"/>
      <w:ind w:firstLine="720"/>
    </w:pPr>
  </w:style>
  <w:style w:type="paragraph" w:customStyle="1" w:styleId="FirmTitleLBU05E">
    <w:name w:val="Firm Title LBU 05 (E)"/>
    <w:basedOn w:val="Normal"/>
    <w:rsid w:val="00757F67"/>
    <w:pPr>
      <w:keepNext/>
      <w:keepLines/>
      <w:spacing w:after="240"/>
      <w:ind w:left="720"/>
      <w:outlineLvl w:val="0"/>
    </w:pPr>
    <w:rPr>
      <w:b/>
      <w:u w:val="single"/>
    </w:rPr>
  </w:style>
  <w:style w:type="paragraph" w:customStyle="1" w:styleId="FirmSingle1">
    <w:name w:val="Firm Single 1"/>
    <w:basedOn w:val="Normal"/>
    <w:rsid w:val="008E196D"/>
    <w:pPr>
      <w:spacing w:after="240"/>
      <w:ind w:firstLine="1440"/>
    </w:pPr>
  </w:style>
  <w:style w:type="paragraph" w:customStyle="1" w:styleId="FirmSingleFullJustify">
    <w:name w:val="Firm Single Full Justify"/>
    <w:basedOn w:val="Normal"/>
    <w:rsid w:val="008E196D"/>
    <w:pPr>
      <w:spacing w:after="240"/>
      <w:jc w:val="both"/>
    </w:pPr>
  </w:style>
  <w:style w:type="paragraph" w:customStyle="1" w:styleId="MemoSignature">
    <w:name w:val="Memo Signature"/>
    <w:basedOn w:val="Normal"/>
    <w:rsid w:val="00824572"/>
    <w:pPr>
      <w:keepNext/>
      <w:keepLines/>
      <w:ind w:left="4680"/>
    </w:pPr>
  </w:style>
  <w:style w:type="paragraph" w:customStyle="1" w:styleId="FirmTable">
    <w:name w:val="Firm Table"/>
    <w:basedOn w:val="Normal"/>
    <w:rsid w:val="008E196D"/>
  </w:style>
  <w:style w:type="paragraph" w:customStyle="1" w:styleId="FirmTitleCBU">
    <w:name w:val="Firm Title CBU"/>
    <w:basedOn w:val="Normal"/>
    <w:rsid w:val="00581A8C"/>
    <w:pPr>
      <w:keepNext/>
      <w:keepLines/>
      <w:spacing w:after="240"/>
      <w:jc w:val="center"/>
      <w:outlineLvl w:val="0"/>
    </w:pPr>
    <w:rPr>
      <w:b/>
      <w:u w:val="single"/>
    </w:rPr>
  </w:style>
  <w:style w:type="paragraph" w:styleId="ListParagraph">
    <w:name w:val="List Paragraph"/>
    <w:basedOn w:val="Normal"/>
    <w:uiPriority w:val="34"/>
    <w:qFormat/>
    <w:rsid w:val="00BD5309"/>
    <w:pPr>
      <w:ind w:left="720"/>
      <w:contextualSpacing/>
    </w:pPr>
    <w:rPr>
      <w:rFonts w:eastAsia="Calibri"/>
      <w:szCs w:val="24"/>
    </w:rPr>
  </w:style>
  <w:style w:type="paragraph" w:customStyle="1" w:styleId="MemoDate">
    <w:name w:val="Memo Date"/>
    <w:basedOn w:val="tblText"/>
    <w:rsid w:val="00824572"/>
  </w:style>
  <w:style w:type="paragraph" w:customStyle="1" w:styleId="FirmSingle1E">
    <w:name w:val="Firm Single 1 (E)"/>
    <w:basedOn w:val="Normal"/>
    <w:rsid w:val="009B4C53"/>
    <w:pPr>
      <w:spacing w:after="240"/>
      <w:ind w:left="1440"/>
      <w:jc w:val="both"/>
    </w:pPr>
  </w:style>
  <w:style w:type="paragraph" w:customStyle="1" w:styleId="FirmTitleCU">
    <w:name w:val="Firm Title CU"/>
    <w:basedOn w:val="Normal"/>
    <w:rsid w:val="00581A8C"/>
    <w:pPr>
      <w:keepNext/>
      <w:keepLines/>
      <w:spacing w:after="240"/>
      <w:jc w:val="center"/>
      <w:outlineLvl w:val="0"/>
    </w:pPr>
    <w:rPr>
      <w:u w:val="single"/>
    </w:rPr>
  </w:style>
  <w:style w:type="paragraph" w:customStyle="1" w:styleId="FirmTitleLBU">
    <w:name w:val="Firm Title LBU"/>
    <w:basedOn w:val="Normal"/>
    <w:rsid w:val="00581A8C"/>
    <w:pPr>
      <w:keepNext/>
      <w:keepLines/>
      <w:spacing w:after="240"/>
      <w:outlineLvl w:val="0"/>
    </w:pPr>
    <w:rPr>
      <w:b/>
      <w:u w:val="single"/>
    </w:rPr>
  </w:style>
  <w:style w:type="paragraph" w:customStyle="1" w:styleId="FirmTitleLU">
    <w:name w:val="Firm Title LU"/>
    <w:basedOn w:val="Normal"/>
    <w:rsid w:val="00581A8C"/>
    <w:pPr>
      <w:keepNext/>
      <w:keepLines/>
      <w:spacing w:after="240"/>
      <w:outlineLvl w:val="0"/>
    </w:pPr>
    <w:rPr>
      <w:u w:val="single"/>
    </w:rPr>
  </w:style>
  <w:style w:type="paragraph" w:customStyle="1" w:styleId="FirmSingle05E">
    <w:name w:val="Firm Single 05 (E)"/>
    <w:basedOn w:val="Normal"/>
    <w:rsid w:val="009B4C53"/>
    <w:pPr>
      <w:spacing w:after="240"/>
      <w:ind w:left="720"/>
      <w:jc w:val="both"/>
    </w:pPr>
  </w:style>
  <w:style w:type="paragraph" w:customStyle="1" w:styleId="FirmTitleLB1E">
    <w:name w:val="Firm Title LB 1 (E)"/>
    <w:basedOn w:val="BodyText"/>
    <w:rsid w:val="00477325"/>
    <w:pPr>
      <w:keepNext/>
      <w:keepLines/>
      <w:ind w:left="1440" w:firstLine="0"/>
      <w:outlineLvl w:val="0"/>
    </w:pPr>
    <w:rPr>
      <w:b/>
    </w:rPr>
  </w:style>
  <w:style w:type="paragraph" w:customStyle="1" w:styleId="FirmSingle15E">
    <w:name w:val="Firm Single 1.5 (E)"/>
    <w:basedOn w:val="Normal"/>
    <w:rsid w:val="009B4C53"/>
    <w:pPr>
      <w:spacing w:after="240"/>
      <w:ind w:left="2160"/>
      <w:jc w:val="both"/>
    </w:pPr>
  </w:style>
  <w:style w:type="paragraph" w:customStyle="1" w:styleId="FirmTitleLB05E">
    <w:name w:val="Firm Title LB 05 (E)"/>
    <w:basedOn w:val="Normal"/>
    <w:rsid w:val="009B4C53"/>
    <w:pPr>
      <w:keepNext/>
      <w:keepLines/>
      <w:spacing w:after="240"/>
      <w:ind w:left="720"/>
      <w:outlineLvl w:val="0"/>
    </w:pPr>
    <w:rPr>
      <w:b/>
    </w:rPr>
  </w:style>
  <w:style w:type="paragraph" w:customStyle="1" w:styleId="FirmTitleLU05E">
    <w:name w:val="Firm Title LU 05 (E)"/>
    <w:basedOn w:val="Normal"/>
    <w:rsid w:val="009B4C53"/>
    <w:pPr>
      <w:keepNext/>
      <w:keepLines/>
      <w:spacing w:after="240"/>
      <w:ind w:left="720"/>
      <w:outlineLvl w:val="0"/>
    </w:pPr>
    <w:rPr>
      <w:u w:val="single"/>
    </w:rPr>
  </w:style>
  <w:style w:type="paragraph" w:customStyle="1" w:styleId="FirmTitleLB15E">
    <w:name w:val="Firm Title LB 1.5 (E)"/>
    <w:basedOn w:val="BodyText"/>
    <w:rsid w:val="00477325"/>
    <w:pPr>
      <w:keepNext/>
      <w:keepLines/>
      <w:ind w:left="2160" w:firstLine="0"/>
      <w:outlineLvl w:val="0"/>
    </w:pPr>
    <w:rPr>
      <w:b/>
    </w:rPr>
  </w:style>
  <w:style w:type="paragraph" w:customStyle="1" w:styleId="FirmTitleLBU1E">
    <w:name w:val="Firm Title LBU 1 (E)"/>
    <w:basedOn w:val="BodyText"/>
    <w:rsid w:val="00477325"/>
    <w:pPr>
      <w:keepNext/>
      <w:keepLines/>
      <w:ind w:left="1440" w:firstLine="0"/>
      <w:outlineLvl w:val="0"/>
    </w:pPr>
    <w:rPr>
      <w:b/>
      <w:u w:val="single"/>
    </w:rPr>
  </w:style>
  <w:style w:type="paragraph" w:customStyle="1" w:styleId="FirmTitleLU1E">
    <w:name w:val="Firm Title LU 1 (E)"/>
    <w:basedOn w:val="BodyText"/>
    <w:rsid w:val="00477325"/>
    <w:pPr>
      <w:keepNext/>
      <w:keepLines/>
      <w:ind w:left="1440" w:firstLine="0"/>
      <w:outlineLvl w:val="0"/>
    </w:pPr>
    <w:rPr>
      <w:u w:val="single"/>
    </w:rPr>
  </w:style>
  <w:style w:type="paragraph" w:customStyle="1" w:styleId="FirmTitleLBU15E">
    <w:name w:val="Firm Title LBU 1.5 (E)"/>
    <w:basedOn w:val="BodyText"/>
    <w:rsid w:val="00477325"/>
    <w:pPr>
      <w:keepNext/>
      <w:keepLines/>
      <w:ind w:left="2160" w:firstLine="0"/>
      <w:outlineLvl w:val="0"/>
    </w:pPr>
    <w:rPr>
      <w:b/>
      <w:u w:val="single"/>
    </w:rPr>
  </w:style>
  <w:style w:type="paragraph" w:customStyle="1" w:styleId="FirmTitleLU15E">
    <w:name w:val="Firm Title LU 1.5 (E)"/>
    <w:basedOn w:val="BodyText"/>
    <w:rsid w:val="00477325"/>
    <w:pPr>
      <w:keepNext/>
      <w:keepLines/>
      <w:ind w:left="2160" w:firstLine="0"/>
      <w:outlineLvl w:val="0"/>
    </w:pPr>
    <w:rPr>
      <w:u w:val="single"/>
    </w:rPr>
  </w:style>
  <w:style w:type="paragraph" w:customStyle="1" w:styleId="tblHeading">
    <w:name w:val="tbl Heading"/>
    <w:basedOn w:val="tblText"/>
    <w:rsid w:val="00824572"/>
    <w:pPr>
      <w:spacing w:after="240"/>
    </w:pPr>
    <w:rPr>
      <w:caps/>
      <w:sz w:val="19"/>
      <w:szCs w:val="24"/>
    </w:rPr>
  </w:style>
  <w:style w:type="character" w:customStyle="1" w:styleId="BalloonTextChar">
    <w:name w:val="Balloon Text Char"/>
    <w:link w:val="BalloonText"/>
    <w:rsid w:val="000417CC"/>
    <w:rPr>
      <w:rFonts w:ascii="Tahoma" w:hAnsi="Tahoma" w:cs="Tahoma"/>
      <w:sz w:val="16"/>
      <w:szCs w:val="16"/>
    </w:rPr>
  </w:style>
  <w:style w:type="paragraph" w:styleId="Title">
    <w:name w:val="Title"/>
    <w:basedOn w:val="Normal"/>
    <w:qFormat/>
    <w:rsid w:val="00824572"/>
    <w:pPr>
      <w:spacing w:before="120" w:after="240"/>
      <w:outlineLvl w:val="0"/>
    </w:pPr>
    <w:rPr>
      <w:caps/>
      <w:szCs w:val="24"/>
    </w:rPr>
  </w:style>
  <w:style w:type="paragraph" w:customStyle="1" w:styleId="Number">
    <w:name w:val="Number"/>
    <w:basedOn w:val="Normal"/>
    <w:uiPriority w:val="34"/>
    <w:qFormat/>
    <w:rsid w:val="0080003A"/>
    <w:pPr>
      <w:numPr>
        <w:numId w:val="12"/>
      </w:numPr>
      <w:spacing w:after="240"/>
    </w:pPr>
    <w:rPr>
      <w:rFonts w:ascii="Garamond" w:eastAsia="Arial" w:hAnsi="Garamond" w:cs="Arial"/>
      <w:szCs w:val="24"/>
    </w:rPr>
  </w:style>
  <w:style w:type="paragraph" w:customStyle="1" w:styleId="LetterheadAuthor">
    <w:name w:val="Letterhead Author"/>
    <w:basedOn w:val="Letterhead"/>
    <w:rsid w:val="00824572"/>
    <w:pPr>
      <w:tabs>
        <w:tab w:val="clear" w:pos="1886"/>
      </w:tabs>
      <w:ind w:left="115" w:right="43"/>
    </w:pPr>
    <w:rPr>
      <w:smallCaps/>
    </w:rPr>
  </w:style>
  <w:style w:type="paragraph" w:customStyle="1" w:styleId="MemoSignatureSubbc">
    <w:name w:val="Memo Signature Sub bc"/>
    <w:basedOn w:val="MemoSignatureSub"/>
    <w:rsid w:val="00824572"/>
    <w:pPr>
      <w:ind w:left="403" w:hanging="403"/>
    </w:pPr>
  </w:style>
  <w:style w:type="paragraph" w:styleId="BodyTextIndent2">
    <w:name w:val="Body Text Indent 2"/>
    <w:basedOn w:val="Normal"/>
    <w:rsid w:val="005B105E"/>
    <w:pPr>
      <w:widowControl w:val="0"/>
      <w:tabs>
        <w:tab w:val="left" w:pos="-1440"/>
      </w:tabs>
      <w:autoSpaceDE w:val="0"/>
      <w:autoSpaceDN w:val="0"/>
      <w:adjustRightInd w:val="0"/>
      <w:ind w:left="360"/>
      <w:jc w:val="both"/>
    </w:pPr>
    <w:rPr>
      <w:szCs w:val="24"/>
    </w:rPr>
  </w:style>
  <w:style w:type="character" w:customStyle="1" w:styleId="zzmpTrailerItem">
    <w:name w:val="zzmpTrailerItem"/>
    <w:rsid w:val="00992AFE"/>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FlushLeft">
    <w:name w:val="Flush Left"/>
    <w:aliases w:val="fl"/>
    <w:basedOn w:val="Normal"/>
    <w:rsid w:val="00D65C09"/>
    <w:pPr>
      <w:spacing w:before="240"/>
    </w:pPr>
  </w:style>
  <w:style w:type="paragraph" w:customStyle="1" w:styleId="Char1CharChar1Char">
    <w:name w:val="Char1 Char Char1 Char"/>
    <w:basedOn w:val="Normal"/>
    <w:semiHidden/>
    <w:rsid w:val="005B105E"/>
    <w:pPr>
      <w:tabs>
        <w:tab w:val="left" w:pos="540"/>
        <w:tab w:val="left" w:pos="1260"/>
        <w:tab w:val="left" w:pos="1800"/>
      </w:tabs>
      <w:spacing w:before="240" w:after="160" w:line="240" w:lineRule="exact"/>
      <w:jc w:val="both"/>
    </w:pPr>
    <w:rPr>
      <w:sz w:val="20"/>
    </w:rPr>
  </w:style>
  <w:style w:type="paragraph" w:styleId="BalloonText">
    <w:name w:val="Balloon Text"/>
    <w:basedOn w:val="Normal"/>
    <w:link w:val="BalloonTextChar"/>
    <w:rsid w:val="000417CC"/>
    <w:rPr>
      <w:rFonts w:ascii="Tahoma" w:hAnsi="Tahoma" w:cs="Tahoma"/>
      <w:sz w:val="16"/>
      <w:szCs w:val="16"/>
    </w:rPr>
  </w:style>
  <w:style w:type="character" w:customStyle="1" w:styleId="DeliveryMethodsChar">
    <w:name w:val="DeliveryMethods Char"/>
    <w:link w:val="DeliveryMethods"/>
    <w:uiPriority w:val="99"/>
    <w:semiHidden/>
    <w:rsid w:val="004A1DC8"/>
    <w:rPr>
      <w:rFonts w:ascii="Garamond" w:hAnsi="Garamond"/>
      <w:b/>
      <w:caps/>
      <w:sz w:val="24"/>
      <w:szCs w:val="24"/>
    </w:rPr>
  </w:style>
  <w:style w:type="paragraph" w:customStyle="1" w:styleId="Number2">
    <w:name w:val="Number 2"/>
    <w:basedOn w:val="Normal"/>
    <w:uiPriority w:val="34"/>
    <w:qFormat/>
    <w:rsid w:val="0080003A"/>
    <w:pPr>
      <w:numPr>
        <w:ilvl w:val="1"/>
        <w:numId w:val="12"/>
      </w:numPr>
      <w:spacing w:after="240"/>
    </w:pPr>
    <w:rPr>
      <w:rFonts w:ascii="Garamond" w:eastAsia="Arial" w:hAnsi="Garamond" w:cs="Arial"/>
      <w:szCs w:val="24"/>
    </w:rPr>
  </w:style>
  <w:style w:type="paragraph" w:customStyle="1" w:styleId="Number3">
    <w:name w:val="Number 3"/>
    <w:basedOn w:val="Normal"/>
    <w:uiPriority w:val="34"/>
    <w:qFormat/>
    <w:rsid w:val="0080003A"/>
    <w:pPr>
      <w:numPr>
        <w:ilvl w:val="2"/>
        <w:numId w:val="12"/>
      </w:numPr>
      <w:spacing w:after="240"/>
    </w:pPr>
    <w:rPr>
      <w:rFonts w:ascii="Garamond" w:eastAsia="Arial" w:hAnsi="Garamond" w:cs="Arial"/>
      <w:szCs w:val="24"/>
    </w:rPr>
  </w:style>
  <w:style w:type="table" w:styleId="TableGrid">
    <w:name w:val="Table Grid"/>
    <w:basedOn w:val="TableNormal"/>
    <w:uiPriority w:val="39"/>
    <w:rsid w:val="00BF3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25F1F"/>
    <w:rPr>
      <w:sz w:val="16"/>
      <w:szCs w:val="16"/>
    </w:rPr>
  </w:style>
  <w:style w:type="paragraph" w:styleId="CommentText">
    <w:name w:val="annotation text"/>
    <w:basedOn w:val="Normal"/>
    <w:link w:val="CommentTextChar"/>
    <w:uiPriority w:val="99"/>
    <w:rsid w:val="00625F1F"/>
    <w:rPr>
      <w:sz w:val="20"/>
    </w:rPr>
  </w:style>
  <w:style w:type="character" w:customStyle="1" w:styleId="CommentTextChar">
    <w:name w:val="Comment Text Char"/>
    <w:basedOn w:val="DefaultParagraphFont"/>
    <w:link w:val="CommentText"/>
    <w:uiPriority w:val="99"/>
    <w:rsid w:val="00625F1F"/>
  </w:style>
  <w:style w:type="paragraph" w:styleId="CommentSubject">
    <w:name w:val="annotation subject"/>
    <w:basedOn w:val="CommentText"/>
    <w:next w:val="CommentText"/>
    <w:link w:val="CommentSubjectChar"/>
    <w:rsid w:val="00625F1F"/>
    <w:rPr>
      <w:b/>
      <w:bCs/>
    </w:rPr>
  </w:style>
  <w:style w:type="character" w:customStyle="1" w:styleId="CommentSubjectChar">
    <w:name w:val="Comment Subject Char"/>
    <w:link w:val="CommentSubject"/>
    <w:rsid w:val="00625F1F"/>
    <w:rPr>
      <w:b/>
      <w:bCs/>
    </w:rPr>
  </w:style>
  <w:style w:type="paragraph" w:styleId="Revision">
    <w:name w:val="Revision"/>
    <w:hidden/>
    <w:uiPriority w:val="99"/>
    <w:semiHidden/>
    <w:rsid w:val="00766BD4"/>
    <w:rPr>
      <w:sz w:val="24"/>
    </w:rPr>
  </w:style>
  <w:style w:type="paragraph" w:customStyle="1" w:styleId="Default">
    <w:name w:val="Default"/>
    <w:rsid w:val="00C53A2D"/>
    <w:pPr>
      <w:autoSpaceDE w:val="0"/>
      <w:autoSpaceDN w:val="0"/>
      <w:adjustRightInd w:val="0"/>
    </w:pPr>
    <w:rPr>
      <w:color w:val="000000"/>
      <w:sz w:val="24"/>
      <w:szCs w:val="24"/>
    </w:rPr>
  </w:style>
  <w:style w:type="paragraph" w:customStyle="1" w:styleId="h2-body">
    <w:name w:val="h2-body"/>
    <w:basedOn w:val="Normal"/>
    <w:qFormat/>
    <w:rsid w:val="0012608D"/>
    <w:pPr>
      <w:ind w:left="1368"/>
    </w:pPr>
    <w:rPr>
      <w:rFonts w:ascii="Arial" w:eastAsia="Calibri"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07077">
      <w:bodyDiv w:val="1"/>
      <w:marLeft w:val="0"/>
      <w:marRight w:val="0"/>
      <w:marTop w:val="0"/>
      <w:marBottom w:val="0"/>
      <w:divBdr>
        <w:top w:val="none" w:sz="0" w:space="0" w:color="auto"/>
        <w:left w:val="none" w:sz="0" w:space="0" w:color="auto"/>
        <w:bottom w:val="none" w:sz="0" w:space="0" w:color="auto"/>
        <w:right w:val="none" w:sz="0" w:space="0" w:color="auto"/>
      </w:divBdr>
    </w:div>
    <w:div w:id="578057591">
      <w:bodyDiv w:val="1"/>
      <w:marLeft w:val="0"/>
      <w:marRight w:val="0"/>
      <w:marTop w:val="0"/>
      <w:marBottom w:val="0"/>
      <w:divBdr>
        <w:top w:val="none" w:sz="0" w:space="0" w:color="auto"/>
        <w:left w:val="none" w:sz="0" w:space="0" w:color="auto"/>
        <w:bottom w:val="none" w:sz="0" w:space="0" w:color="auto"/>
        <w:right w:val="none" w:sz="0" w:space="0" w:color="auto"/>
      </w:divBdr>
    </w:div>
    <w:div w:id="866913297">
      <w:bodyDiv w:val="1"/>
      <w:marLeft w:val="0"/>
      <w:marRight w:val="0"/>
      <w:marTop w:val="0"/>
      <w:marBottom w:val="0"/>
      <w:divBdr>
        <w:top w:val="none" w:sz="0" w:space="0" w:color="auto"/>
        <w:left w:val="none" w:sz="0" w:space="0" w:color="auto"/>
        <w:bottom w:val="none" w:sz="0" w:space="0" w:color="auto"/>
        <w:right w:val="none" w:sz="0" w:space="0" w:color="auto"/>
      </w:divBdr>
    </w:div>
    <w:div w:id="1027953256">
      <w:bodyDiv w:val="1"/>
      <w:marLeft w:val="0"/>
      <w:marRight w:val="0"/>
      <w:marTop w:val="0"/>
      <w:marBottom w:val="0"/>
      <w:divBdr>
        <w:top w:val="none" w:sz="0" w:space="0" w:color="auto"/>
        <w:left w:val="none" w:sz="0" w:space="0" w:color="auto"/>
        <w:bottom w:val="none" w:sz="0" w:space="0" w:color="auto"/>
        <w:right w:val="none" w:sz="0" w:space="0" w:color="auto"/>
      </w:divBdr>
    </w:div>
    <w:div w:id="1100223225">
      <w:bodyDiv w:val="1"/>
      <w:marLeft w:val="0"/>
      <w:marRight w:val="0"/>
      <w:marTop w:val="0"/>
      <w:marBottom w:val="0"/>
      <w:divBdr>
        <w:top w:val="none" w:sz="0" w:space="0" w:color="auto"/>
        <w:left w:val="none" w:sz="0" w:space="0" w:color="auto"/>
        <w:bottom w:val="none" w:sz="0" w:space="0" w:color="auto"/>
        <w:right w:val="none" w:sz="0" w:space="0" w:color="auto"/>
      </w:divBdr>
    </w:div>
    <w:div w:id="1274285010">
      <w:bodyDiv w:val="1"/>
      <w:marLeft w:val="0"/>
      <w:marRight w:val="0"/>
      <w:marTop w:val="0"/>
      <w:marBottom w:val="0"/>
      <w:divBdr>
        <w:top w:val="none" w:sz="0" w:space="0" w:color="auto"/>
        <w:left w:val="none" w:sz="0" w:space="0" w:color="auto"/>
        <w:bottom w:val="none" w:sz="0" w:space="0" w:color="auto"/>
        <w:right w:val="none" w:sz="0" w:space="0" w:color="auto"/>
      </w:divBdr>
    </w:div>
    <w:div w:id="1352297648">
      <w:bodyDiv w:val="1"/>
      <w:marLeft w:val="0"/>
      <w:marRight w:val="0"/>
      <w:marTop w:val="0"/>
      <w:marBottom w:val="0"/>
      <w:divBdr>
        <w:top w:val="none" w:sz="0" w:space="0" w:color="auto"/>
        <w:left w:val="none" w:sz="0" w:space="0" w:color="auto"/>
        <w:bottom w:val="none" w:sz="0" w:space="0" w:color="auto"/>
        <w:right w:val="none" w:sz="0" w:space="0" w:color="auto"/>
      </w:divBdr>
    </w:div>
    <w:div w:id="1506480001">
      <w:bodyDiv w:val="1"/>
      <w:marLeft w:val="0"/>
      <w:marRight w:val="0"/>
      <w:marTop w:val="0"/>
      <w:marBottom w:val="0"/>
      <w:divBdr>
        <w:top w:val="none" w:sz="0" w:space="0" w:color="auto"/>
        <w:left w:val="none" w:sz="0" w:space="0" w:color="auto"/>
        <w:bottom w:val="none" w:sz="0" w:space="0" w:color="auto"/>
        <w:right w:val="none" w:sz="0" w:space="0" w:color="auto"/>
      </w:divBdr>
    </w:div>
    <w:div w:id="1656182882">
      <w:bodyDiv w:val="1"/>
      <w:marLeft w:val="0"/>
      <w:marRight w:val="0"/>
      <w:marTop w:val="0"/>
      <w:marBottom w:val="0"/>
      <w:divBdr>
        <w:top w:val="none" w:sz="0" w:space="0" w:color="auto"/>
        <w:left w:val="none" w:sz="0" w:space="0" w:color="auto"/>
        <w:bottom w:val="none" w:sz="0" w:space="0" w:color="auto"/>
        <w:right w:val="none" w:sz="0" w:space="0" w:color="auto"/>
      </w:divBdr>
    </w:div>
    <w:div w:id="1775319694">
      <w:bodyDiv w:val="1"/>
      <w:marLeft w:val="0"/>
      <w:marRight w:val="0"/>
      <w:marTop w:val="0"/>
      <w:marBottom w:val="0"/>
      <w:divBdr>
        <w:top w:val="none" w:sz="0" w:space="0" w:color="auto"/>
        <w:left w:val="none" w:sz="0" w:space="0" w:color="auto"/>
        <w:bottom w:val="none" w:sz="0" w:space="0" w:color="auto"/>
        <w:right w:val="none" w:sz="0" w:space="0" w:color="auto"/>
      </w:divBdr>
    </w:div>
    <w:div w:id="2017728279">
      <w:bodyDiv w:val="1"/>
      <w:marLeft w:val="0"/>
      <w:marRight w:val="0"/>
      <w:marTop w:val="0"/>
      <w:marBottom w:val="0"/>
      <w:divBdr>
        <w:top w:val="none" w:sz="0" w:space="0" w:color="auto"/>
        <w:left w:val="none" w:sz="0" w:space="0" w:color="auto"/>
        <w:bottom w:val="none" w:sz="0" w:space="0" w:color="auto"/>
        <w:right w:val="none" w:sz="0" w:space="0" w:color="auto"/>
      </w:divBdr>
    </w:div>
    <w:div w:id="21365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2025-02-11T13:34:00Z</dcterms:created>
  <dcterms:modified xsi:type="dcterms:W3CDTF">2025-02-11T13:38:00Z</dcterms:modified>
</cp:coreProperties>
</file>