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8084C" w14:textId="5C93242C" w:rsidR="00556A96" w:rsidRPr="00AA5D03" w:rsidRDefault="00556A96" w:rsidP="00780A6E">
      <w:pPr>
        <w:shd w:val="clear" w:color="auto" w:fill="FFFFFF"/>
        <w:tabs>
          <w:tab w:val="left" w:pos="360"/>
          <w:tab w:val="left" w:pos="720"/>
          <w:tab w:val="left" w:pos="1080"/>
          <w:tab w:val="left" w:pos="1440"/>
        </w:tabs>
        <w:jc w:val="center"/>
        <w:rPr>
          <w:rFonts w:cs="Arial"/>
          <w:b/>
          <w:sz w:val="24"/>
          <w:szCs w:val="24"/>
        </w:rPr>
      </w:pPr>
      <w:r w:rsidRPr="00AA5D03">
        <w:rPr>
          <w:rFonts w:cs="Arial"/>
          <w:b/>
          <w:sz w:val="24"/>
          <w:szCs w:val="24"/>
        </w:rPr>
        <w:t>Rider to Loan Agreement</w:t>
      </w:r>
    </w:p>
    <w:p w14:paraId="1F4ABD4D" w14:textId="159B2343" w:rsidR="00780A6E" w:rsidRPr="00D41D34" w:rsidRDefault="00780A6E" w:rsidP="00556A96">
      <w:pPr>
        <w:shd w:val="clear" w:color="auto" w:fill="FFFFFF"/>
        <w:tabs>
          <w:tab w:val="left" w:pos="360"/>
          <w:tab w:val="left" w:pos="720"/>
          <w:tab w:val="left" w:pos="1080"/>
          <w:tab w:val="left" w:pos="1440"/>
        </w:tabs>
        <w:jc w:val="center"/>
        <w:rPr>
          <w:rFonts w:cs="Arial"/>
          <w:bCs/>
        </w:rPr>
      </w:pPr>
      <w:r w:rsidRPr="00AA5D03">
        <w:rPr>
          <w:rFonts w:cs="Arial"/>
          <w:b/>
          <w:sz w:val="24"/>
          <w:szCs w:val="24"/>
        </w:rPr>
        <w:t>Multiple Asset Entity</w:t>
      </w:r>
    </w:p>
    <w:p w14:paraId="1E952FDF" w14:textId="05EC53F6" w:rsidR="0044729C" w:rsidRPr="00D41D34" w:rsidRDefault="0044729C" w:rsidP="00780A6E">
      <w:pPr>
        <w:shd w:val="clear" w:color="auto" w:fill="FFFFFF"/>
        <w:tabs>
          <w:tab w:val="left" w:pos="360"/>
          <w:tab w:val="left" w:pos="720"/>
          <w:tab w:val="left" w:pos="1080"/>
          <w:tab w:val="left" w:pos="1440"/>
        </w:tabs>
        <w:jc w:val="center"/>
        <w:rPr>
          <w:rFonts w:cs="Arial"/>
          <w:bCs/>
        </w:rPr>
      </w:pPr>
      <w:r w:rsidRPr="00D41D34">
        <w:rPr>
          <w:rFonts w:cs="Arial"/>
          <w:bCs/>
        </w:rPr>
        <w:t xml:space="preserve">(Revised </w:t>
      </w:r>
      <w:r w:rsidR="00AF6E41">
        <w:rPr>
          <w:rFonts w:cs="Arial"/>
          <w:bCs/>
        </w:rPr>
        <w:t>6</w:t>
      </w:r>
      <w:r w:rsidRPr="00D41D34">
        <w:rPr>
          <w:rFonts w:cs="Arial"/>
          <w:bCs/>
        </w:rPr>
        <w:t>-</w:t>
      </w:r>
      <w:r w:rsidR="00AF6E41">
        <w:rPr>
          <w:rFonts w:cs="Arial"/>
          <w:bCs/>
        </w:rPr>
        <w:t>14</w:t>
      </w:r>
      <w:r w:rsidRPr="00D41D34">
        <w:rPr>
          <w:rFonts w:cs="Arial"/>
          <w:bCs/>
        </w:rPr>
        <w:t>-20</w:t>
      </w:r>
      <w:r w:rsidR="00B217FC" w:rsidRPr="00D41D34">
        <w:rPr>
          <w:rFonts w:cs="Arial"/>
          <w:bCs/>
        </w:rPr>
        <w:t>22</w:t>
      </w:r>
      <w:r w:rsidRPr="00D41D34">
        <w:rPr>
          <w:rFonts w:cs="Arial"/>
          <w:bCs/>
        </w:rPr>
        <w:t>)</w:t>
      </w:r>
    </w:p>
    <w:p w14:paraId="0FA1669D" w14:textId="705D8CDB" w:rsidR="0044729C" w:rsidRDefault="0044729C" w:rsidP="0044729C">
      <w:pPr>
        <w:shd w:val="clear" w:color="auto" w:fill="FFFFFF"/>
        <w:tabs>
          <w:tab w:val="left" w:pos="360"/>
          <w:tab w:val="left" w:pos="720"/>
          <w:tab w:val="left" w:pos="1080"/>
          <w:tab w:val="left" w:pos="1440"/>
        </w:tabs>
        <w:rPr>
          <w:rFonts w:cs="Arial"/>
          <w:b/>
        </w:rPr>
      </w:pPr>
    </w:p>
    <w:p w14:paraId="4FF19602" w14:textId="77777777" w:rsidR="00DA5E4C" w:rsidRPr="00802B13" w:rsidRDefault="00DA5E4C" w:rsidP="0044729C">
      <w:pPr>
        <w:shd w:val="clear" w:color="auto" w:fill="FFFFFF"/>
        <w:tabs>
          <w:tab w:val="left" w:pos="360"/>
          <w:tab w:val="left" w:pos="720"/>
          <w:tab w:val="left" w:pos="1080"/>
          <w:tab w:val="left" w:pos="1440"/>
        </w:tabs>
        <w:rPr>
          <w:rFonts w:cs="Arial"/>
          <w:b/>
        </w:rPr>
      </w:pPr>
    </w:p>
    <w:p w14:paraId="796D77E4" w14:textId="652B0822" w:rsidR="00B95BE4" w:rsidRPr="00802B13" w:rsidRDefault="00B95BE4" w:rsidP="00B95BE4">
      <w:pPr>
        <w:tabs>
          <w:tab w:val="left" w:pos="-1440"/>
          <w:tab w:val="left" w:pos="-720"/>
          <w:tab w:val="left" w:pos="2880"/>
          <w:tab w:val="left" w:pos="3600"/>
          <w:tab w:val="left" w:pos="4320"/>
          <w:tab w:val="left" w:pos="5040"/>
          <w:tab w:val="left" w:pos="5760"/>
          <w:tab w:val="left" w:pos="6340"/>
          <w:tab w:val="left" w:pos="6480"/>
        </w:tabs>
        <w:suppressAutoHyphens/>
        <w:spacing w:after="240"/>
        <w:rPr>
          <w:rFonts w:cs="Arial"/>
        </w:rPr>
      </w:pPr>
      <w:bookmarkStart w:id="0" w:name="_Hlk83983832"/>
      <w:r w:rsidRPr="00802B13">
        <w:rPr>
          <w:rFonts w:cs="Arial"/>
        </w:rPr>
        <w:t xml:space="preserve">The following changes are made to the Loan Agreement </w:t>
      </w:r>
      <w:r w:rsidR="00D41D34">
        <w:rPr>
          <w:rFonts w:cs="Arial"/>
        </w:rPr>
        <w:t>that</w:t>
      </w:r>
      <w:r w:rsidRPr="00802B13">
        <w:rPr>
          <w:rFonts w:cs="Arial"/>
        </w:rPr>
        <w:t xml:space="preserve"> precedes this Rider:</w:t>
      </w:r>
    </w:p>
    <w:p w14:paraId="7858DCD1" w14:textId="3F4820CB" w:rsidR="00765464" w:rsidRPr="00051876" w:rsidRDefault="00B95BE4" w:rsidP="00765464">
      <w:pPr>
        <w:shd w:val="clear" w:color="auto" w:fill="FFFFFF"/>
        <w:tabs>
          <w:tab w:val="left" w:pos="720"/>
          <w:tab w:val="left" w:pos="1080"/>
          <w:tab w:val="left" w:pos="1440"/>
        </w:tabs>
        <w:rPr>
          <w:rFonts w:cs="Arial"/>
        </w:rPr>
      </w:pPr>
      <w:r>
        <w:rPr>
          <w:rFonts w:cs="Arial"/>
        </w:rPr>
        <w:t xml:space="preserve">A. </w:t>
      </w:r>
      <w:r>
        <w:rPr>
          <w:rFonts w:cs="Arial"/>
        </w:rPr>
        <w:tab/>
      </w:r>
      <w:r w:rsidR="00765464" w:rsidRPr="00051876">
        <w:rPr>
          <w:rFonts w:cs="Arial"/>
        </w:rPr>
        <w:t xml:space="preserve">The following table is added to </w:t>
      </w:r>
      <w:r w:rsidR="00DA5E4C">
        <w:rPr>
          <w:rFonts w:cs="Arial"/>
        </w:rPr>
        <w:t>Section </w:t>
      </w:r>
      <w:r w:rsidR="00D41D34">
        <w:rPr>
          <w:rFonts w:cs="Arial"/>
        </w:rPr>
        <w:t>1.02</w:t>
      </w:r>
      <w:r w:rsidR="00765464" w:rsidRPr="00051876">
        <w:rPr>
          <w:rFonts w:cs="Arial"/>
        </w:rPr>
        <w:t>:</w:t>
      </w:r>
    </w:p>
    <w:p w14:paraId="041C3E82" w14:textId="77777777" w:rsidR="00765464" w:rsidRPr="00051876" w:rsidRDefault="00765464" w:rsidP="00765464">
      <w:pPr>
        <w:pStyle w:val="ListParagraph"/>
        <w:ind w:left="810"/>
        <w:rPr>
          <w:rFonts w:cs="Arial"/>
          <w:sz w:val="22"/>
          <w:szCs w:val="22"/>
        </w:rPr>
      </w:pPr>
    </w:p>
    <w:tbl>
      <w:tblPr>
        <w:tblW w:w="10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950"/>
        <w:gridCol w:w="2250"/>
        <w:gridCol w:w="990"/>
        <w:gridCol w:w="1445"/>
      </w:tblGrid>
      <w:tr w:rsidR="00765464" w14:paraId="10DEC33E" w14:textId="77777777" w:rsidTr="009509BD">
        <w:trPr>
          <w:trHeight w:val="233"/>
        </w:trPr>
        <w:tc>
          <w:tcPr>
            <w:tcW w:w="10265" w:type="dxa"/>
            <w:gridSpan w:val="5"/>
            <w:tcBorders>
              <w:top w:val="single" w:sz="4" w:space="0" w:color="auto"/>
              <w:left w:val="single" w:sz="4" w:space="0" w:color="auto"/>
              <w:bottom w:val="single" w:sz="4" w:space="0" w:color="auto"/>
              <w:right w:val="single" w:sz="4" w:space="0" w:color="auto"/>
            </w:tcBorders>
            <w:shd w:val="clear" w:color="auto" w:fill="D0CECE"/>
            <w:vAlign w:val="center"/>
          </w:tcPr>
          <w:p w14:paraId="4A96A903" w14:textId="08AFA11F" w:rsidR="00765464" w:rsidRDefault="00B217FC" w:rsidP="009509BD">
            <w:pPr>
              <w:spacing w:before="20" w:after="20"/>
              <w:rPr>
                <w:rFonts w:cs="Arial"/>
                <w:b/>
              </w:rPr>
            </w:pPr>
            <w:r>
              <w:rPr>
                <w:rFonts w:cs="Arial"/>
                <w:b/>
              </w:rPr>
              <w:t>Multiple Asset Entity</w:t>
            </w:r>
          </w:p>
        </w:tc>
      </w:tr>
      <w:tr w:rsidR="00B217FC" w14:paraId="088AAEDB" w14:textId="77777777" w:rsidTr="004655D6">
        <w:tblPrEx>
          <w:tblLook w:val="0000" w:firstRow="0" w:lastRow="0" w:firstColumn="0" w:lastColumn="0" w:noHBand="0" w:noVBand="0"/>
        </w:tblPrEx>
        <w:trPr>
          <w:trHeight w:val="269"/>
        </w:trPr>
        <w:tc>
          <w:tcPr>
            <w:tcW w:w="10265" w:type="dxa"/>
            <w:gridSpan w:val="5"/>
            <w:tcBorders>
              <w:bottom w:val="nil"/>
            </w:tcBorders>
            <w:vAlign w:val="center"/>
          </w:tcPr>
          <w:p w14:paraId="6825ADD5" w14:textId="4891629C" w:rsidR="00B217FC" w:rsidRDefault="00B217FC" w:rsidP="00B217FC">
            <w:pPr>
              <w:pStyle w:val="CoverPageLoanNumberandName"/>
              <w:spacing w:after="0"/>
              <w:jc w:val="left"/>
              <w:rPr>
                <w:rFonts w:ascii="Arial" w:eastAsia="MS Gothic" w:hAnsi="Arial" w:cs="Arial"/>
                <w:sz w:val="20"/>
                <w:szCs w:val="20"/>
              </w:rPr>
            </w:pPr>
            <w:r>
              <w:rPr>
                <w:rFonts w:ascii="Arial" w:eastAsia="MS Gothic" w:hAnsi="Arial" w:cs="Arial"/>
                <w:bCs/>
                <w:sz w:val="20"/>
                <w:szCs w:val="20"/>
              </w:rPr>
              <w:t xml:space="preserve">Loan to Value Cap for Permitted Property is _____% or is </w:t>
            </w:r>
            <w:sdt>
              <w:sdtPr>
                <w:rPr>
                  <w:rFonts w:ascii="MS Gothic" w:eastAsia="MS Gothic" w:hAnsi="MS Gothic" w:cs="Arial" w:hint="eastAsia"/>
                  <w:b/>
                  <w:sz w:val="28"/>
                  <w:szCs w:val="28"/>
                </w:rPr>
                <w:id w:val="-136806415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r w:rsidRPr="00F46CF2" w:rsidDel="00F46CF2">
              <w:rPr>
                <w:rFonts w:ascii="Arial" w:hAnsi="Arial" w:cs="Arial" w:hint="eastAsia"/>
                <w:bCs/>
                <w:sz w:val="20"/>
                <w:szCs w:val="20"/>
              </w:rPr>
              <w:t xml:space="preserve"> </w:t>
            </w:r>
            <w:r>
              <w:rPr>
                <w:rFonts w:ascii="Arial" w:hAnsi="Arial" w:cs="Arial"/>
                <w:bCs/>
                <w:sz w:val="20"/>
                <w:szCs w:val="20"/>
              </w:rPr>
              <w:t xml:space="preserve">not applicable. </w:t>
            </w:r>
          </w:p>
        </w:tc>
      </w:tr>
      <w:tr w:rsidR="00B217FC" w14:paraId="6A88EBFB" w14:textId="77777777" w:rsidTr="009509BD">
        <w:tblPrEx>
          <w:tblLook w:val="0000" w:firstRow="0" w:lastRow="0" w:firstColumn="0" w:lastColumn="0" w:noHBand="0" w:noVBand="0"/>
        </w:tblPrEx>
        <w:trPr>
          <w:trHeight w:val="269"/>
        </w:trPr>
        <w:tc>
          <w:tcPr>
            <w:tcW w:w="630" w:type="dxa"/>
            <w:tcBorders>
              <w:bottom w:val="nil"/>
            </w:tcBorders>
            <w:shd w:val="clear" w:color="auto" w:fill="D0CECE" w:themeFill="background2" w:themeFillShade="E6"/>
          </w:tcPr>
          <w:p w14:paraId="7F9CAA3D" w14:textId="77777777" w:rsidR="00B217FC" w:rsidRDefault="00B217FC" w:rsidP="00B217FC">
            <w:pPr>
              <w:pStyle w:val="CoverPageLoanNumberandName"/>
              <w:spacing w:after="0"/>
              <w:ind w:left="259" w:hanging="259"/>
              <w:jc w:val="left"/>
              <w:rPr>
                <w:rFonts w:ascii="MS Gothic" w:eastAsia="MS Gothic" w:hAnsi="MS Gothic" w:cs="Arial"/>
                <w:b/>
                <w:sz w:val="28"/>
                <w:szCs w:val="28"/>
              </w:rPr>
            </w:pPr>
          </w:p>
        </w:tc>
        <w:tc>
          <w:tcPr>
            <w:tcW w:w="9635" w:type="dxa"/>
            <w:gridSpan w:val="4"/>
            <w:vAlign w:val="center"/>
          </w:tcPr>
          <w:p w14:paraId="383BD5E1" w14:textId="50994DCA" w:rsidR="00B217FC" w:rsidRDefault="00B217FC" w:rsidP="00B217FC">
            <w:pPr>
              <w:pStyle w:val="CoverPageLoanNumberandName"/>
              <w:spacing w:after="0"/>
              <w:jc w:val="left"/>
              <w:rPr>
                <w:rFonts w:ascii="Arial" w:eastAsia="MS Gothic" w:hAnsi="Arial" w:cs="Arial"/>
                <w:sz w:val="20"/>
                <w:szCs w:val="20"/>
              </w:rPr>
            </w:pPr>
            <w:r w:rsidRPr="00B217FC">
              <w:rPr>
                <w:rFonts w:ascii="Arial" w:eastAsia="MS Gothic" w:hAnsi="Arial" w:cs="Arial"/>
                <w:b/>
                <w:bCs/>
                <w:sz w:val="20"/>
                <w:szCs w:val="20"/>
              </w:rPr>
              <w:t>Permitted Property List</w:t>
            </w:r>
            <w:r>
              <w:rPr>
                <w:rFonts w:ascii="Arial" w:eastAsia="MS Gothic" w:hAnsi="Arial" w:cs="Arial"/>
                <w:sz w:val="20"/>
                <w:szCs w:val="20"/>
              </w:rPr>
              <w:t xml:space="preserve">: </w:t>
            </w:r>
          </w:p>
        </w:tc>
      </w:tr>
      <w:tr w:rsidR="00B217FC" w:rsidRPr="00DB53AC" w14:paraId="261E06A6" w14:textId="77777777" w:rsidTr="00B217FC">
        <w:tblPrEx>
          <w:tblLook w:val="0000" w:firstRow="0" w:lastRow="0" w:firstColumn="0" w:lastColumn="0" w:noHBand="0" w:noVBand="0"/>
        </w:tblPrEx>
        <w:trPr>
          <w:trHeight w:val="269"/>
        </w:trPr>
        <w:tc>
          <w:tcPr>
            <w:tcW w:w="630" w:type="dxa"/>
            <w:tcBorders>
              <w:top w:val="nil"/>
              <w:bottom w:val="nil"/>
            </w:tcBorders>
            <w:shd w:val="clear" w:color="auto" w:fill="D0CECE" w:themeFill="background2" w:themeFillShade="E6"/>
          </w:tcPr>
          <w:p w14:paraId="21D1F4D2" w14:textId="77777777" w:rsidR="00B217FC" w:rsidRDefault="00B217FC" w:rsidP="00B217FC">
            <w:pPr>
              <w:pStyle w:val="CoverPageLoanNumberandName"/>
              <w:spacing w:after="0"/>
              <w:ind w:left="259" w:hanging="259"/>
              <w:jc w:val="left"/>
              <w:rPr>
                <w:rFonts w:ascii="MS Gothic" w:eastAsia="MS Gothic" w:hAnsi="MS Gothic" w:cs="Arial"/>
                <w:b/>
                <w:sz w:val="28"/>
                <w:szCs w:val="28"/>
              </w:rPr>
            </w:pPr>
          </w:p>
        </w:tc>
        <w:tc>
          <w:tcPr>
            <w:tcW w:w="4950" w:type="dxa"/>
            <w:shd w:val="clear" w:color="auto" w:fill="E7E6E6" w:themeFill="background2"/>
            <w:vAlign w:val="center"/>
          </w:tcPr>
          <w:p w14:paraId="428782D4" w14:textId="7DADC23E" w:rsidR="00B217FC" w:rsidRPr="00B217FC" w:rsidRDefault="00B217FC" w:rsidP="00B217FC">
            <w:pPr>
              <w:pStyle w:val="CoverPageLoanNumberandName"/>
              <w:spacing w:after="0"/>
              <w:jc w:val="left"/>
              <w:rPr>
                <w:rFonts w:ascii="Arial" w:hAnsi="Arial" w:cs="Arial"/>
                <w:b/>
                <w:i/>
                <w:iCs/>
                <w:sz w:val="20"/>
                <w:szCs w:val="20"/>
              </w:rPr>
            </w:pPr>
            <w:r w:rsidRPr="00B217FC">
              <w:rPr>
                <w:rFonts w:ascii="Arial" w:hAnsi="Arial" w:cs="Arial"/>
                <w:b/>
                <w:i/>
                <w:iCs/>
                <w:sz w:val="20"/>
                <w:szCs w:val="20"/>
              </w:rPr>
              <w:t>Street Address</w:t>
            </w:r>
          </w:p>
        </w:tc>
        <w:tc>
          <w:tcPr>
            <w:tcW w:w="2250" w:type="dxa"/>
            <w:shd w:val="clear" w:color="auto" w:fill="E7E6E6" w:themeFill="background2"/>
            <w:vAlign w:val="center"/>
          </w:tcPr>
          <w:p w14:paraId="63B2E24C" w14:textId="34717C3E" w:rsidR="00B217FC" w:rsidRPr="00B217FC" w:rsidRDefault="00B217FC" w:rsidP="00B217FC">
            <w:pPr>
              <w:pStyle w:val="CoverPageLoanNumberandName"/>
              <w:spacing w:after="0"/>
              <w:jc w:val="left"/>
              <w:rPr>
                <w:rFonts w:ascii="Arial" w:hAnsi="Arial" w:cs="Arial"/>
                <w:b/>
                <w:i/>
                <w:iCs/>
                <w:sz w:val="20"/>
                <w:szCs w:val="20"/>
              </w:rPr>
            </w:pPr>
            <w:r w:rsidRPr="00B217FC">
              <w:rPr>
                <w:rFonts w:ascii="Arial" w:hAnsi="Arial" w:cs="Arial"/>
                <w:b/>
                <w:i/>
                <w:iCs/>
                <w:sz w:val="20"/>
                <w:szCs w:val="20"/>
              </w:rPr>
              <w:t>City</w:t>
            </w:r>
          </w:p>
        </w:tc>
        <w:tc>
          <w:tcPr>
            <w:tcW w:w="990" w:type="dxa"/>
            <w:shd w:val="clear" w:color="auto" w:fill="E7E6E6" w:themeFill="background2"/>
            <w:vAlign w:val="center"/>
          </w:tcPr>
          <w:p w14:paraId="60A05666" w14:textId="04E8754F" w:rsidR="00B217FC" w:rsidRPr="00B217FC" w:rsidRDefault="00B217FC" w:rsidP="00B217FC">
            <w:pPr>
              <w:pStyle w:val="CoverPageLoanNumberandName"/>
              <w:spacing w:after="0"/>
              <w:jc w:val="left"/>
              <w:rPr>
                <w:rFonts w:ascii="Arial" w:hAnsi="Arial" w:cs="Arial"/>
                <w:b/>
                <w:i/>
                <w:iCs/>
                <w:sz w:val="20"/>
                <w:szCs w:val="20"/>
              </w:rPr>
            </w:pPr>
            <w:r w:rsidRPr="00B217FC">
              <w:rPr>
                <w:rFonts w:ascii="Arial" w:hAnsi="Arial" w:cs="Arial"/>
                <w:b/>
                <w:i/>
                <w:iCs/>
                <w:sz w:val="20"/>
                <w:szCs w:val="20"/>
              </w:rPr>
              <w:t>State</w:t>
            </w:r>
          </w:p>
        </w:tc>
        <w:tc>
          <w:tcPr>
            <w:tcW w:w="1445" w:type="dxa"/>
            <w:shd w:val="clear" w:color="auto" w:fill="E7E6E6" w:themeFill="background2"/>
            <w:vAlign w:val="center"/>
          </w:tcPr>
          <w:p w14:paraId="0EA9E0B4" w14:textId="73134638" w:rsidR="00B217FC" w:rsidRPr="00B217FC" w:rsidRDefault="00B217FC" w:rsidP="00B217FC">
            <w:pPr>
              <w:pStyle w:val="CoverPageLoanNumberandName"/>
              <w:spacing w:after="0"/>
              <w:jc w:val="left"/>
              <w:rPr>
                <w:rFonts w:ascii="Arial" w:hAnsi="Arial" w:cs="Arial"/>
                <w:b/>
                <w:i/>
                <w:iCs/>
                <w:sz w:val="20"/>
                <w:szCs w:val="20"/>
              </w:rPr>
            </w:pPr>
            <w:r w:rsidRPr="00B217FC">
              <w:rPr>
                <w:rFonts w:ascii="Arial" w:hAnsi="Arial" w:cs="Arial"/>
                <w:b/>
                <w:i/>
                <w:iCs/>
                <w:sz w:val="20"/>
                <w:szCs w:val="20"/>
              </w:rPr>
              <w:t>Zip Code</w:t>
            </w:r>
          </w:p>
        </w:tc>
      </w:tr>
      <w:tr w:rsidR="00B217FC" w:rsidRPr="00DB53AC" w14:paraId="45FAF7DB" w14:textId="77777777" w:rsidTr="00B217FC">
        <w:tblPrEx>
          <w:tblLook w:val="0000" w:firstRow="0" w:lastRow="0" w:firstColumn="0" w:lastColumn="0" w:noHBand="0" w:noVBand="0"/>
        </w:tblPrEx>
        <w:trPr>
          <w:trHeight w:val="269"/>
        </w:trPr>
        <w:tc>
          <w:tcPr>
            <w:tcW w:w="630" w:type="dxa"/>
            <w:tcBorders>
              <w:top w:val="nil"/>
              <w:bottom w:val="nil"/>
            </w:tcBorders>
            <w:shd w:val="clear" w:color="auto" w:fill="D0CECE" w:themeFill="background2" w:themeFillShade="E6"/>
          </w:tcPr>
          <w:p w14:paraId="1D3192F2" w14:textId="77777777" w:rsidR="00B217FC" w:rsidRDefault="00B217FC" w:rsidP="00B217FC">
            <w:pPr>
              <w:pStyle w:val="CoverPageLoanNumberandName"/>
              <w:spacing w:after="0"/>
              <w:ind w:left="259" w:hanging="259"/>
              <w:jc w:val="left"/>
              <w:rPr>
                <w:rFonts w:ascii="MS Gothic" w:eastAsia="MS Gothic" w:hAnsi="MS Gothic" w:cs="Arial"/>
                <w:b/>
                <w:sz w:val="28"/>
                <w:szCs w:val="28"/>
              </w:rPr>
            </w:pPr>
          </w:p>
        </w:tc>
        <w:tc>
          <w:tcPr>
            <w:tcW w:w="4950" w:type="dxa"/>
            <w:vAlign w:val="center"/>
          </w:tcPr>
          <w:p w14:paraId="11DF1BB1" w14:textId="77777777" w:rsidR="00B217FC" w:rsidRDefault="00B217FC" w:rsidP="00B217FC">
            <w:pPr>
              <w:pStyle w:val="CoverPageLoanNumberandName"/>
              <w:spacing w:after="0"/>
              <w:jc w:val="left"/>
              <w:rPr>
                <w:rFonts w:ascii="Arial" w:hAnsi="Arial" w:cs="Arial"/>
                <w:bCs/>
                <w:sz w:val="20"/>
                <w:szCs w:val="20"/>
              </w:rPr>
            </w:pPr>
          </w:p>
        </w:tc>
        <w:tc>
          <w:tcPr>
            <w:tcW w:w="2250" w:type="dxa"/>
            <w:vAlign w:val="center"/>
          </w:tcPr>
          <w:p w14:paraId="37361D9C" w14:textId="77777777" w:rsidR="00B217FC" w:rsidRDefault="00B217FC" w:rsidP="00B217FC">
            <w:pPr>
              <w:pStyle w:val="CoverPageLoanNumberandName"/>
              <w:spacing w:after="0"/>
              <w:jc w:val="left"/>
              <w:rPr>
                <w:rFonts w:ascii="Arial" w:hAnsi="Arial" w:cs="Arial"/>
                <w:bCs/>
                <w:sz w:val="20"/>
                <w:szCs w:val="20"/>
              </w:rPr>
            </w:pPr>
          </w:p>
        </w:tc>
        <w:tc>
          <w:tcPr>
            <w:tcW w:w="990" w:type="dxa"/>
            <w:vAlign w:val="center"/>
          </w:tcPr>
          <w:p w14:paraId="321AA803" w14:textId="77777777" w:rsidR="00B217FC" w:rsidRDefault="00B217FC" w:rsidP="00B217FC">
            <w:pPr>
              <w:pStyle w:val="CoverPageLoanNumberandName"/>
              <w:spacing w:after="0"/>
              <w:jc w:val="left"/>
              <w:rPr>
                <w:rFonts w:ascii="Arial" w:hAnsi="Arial" w:cs="Arial"/>
                <w:bCs/>
                <w:sz w:val="20"/>
                <w:szCs w:val="20"/>
              </w:rPr>
            </w:pPr>
          </w:p>
        </w:tc>
        <w:tc>
          <w:tcPr>
            <w:tcW w:w="1445" w:type="dxa"/>
            <w:vAlign w:val="center"/>
          </w:tcPr>
          <w:p w14:paraId="43AC59B9" w14:textId="77777777" w:rsidR="00B217FC" w:rsidRDefault="00B217FC" w:rsidP="00B217FC">
            <w:pPr>
              <w:pStyle w:val="CoverPageLoanNumberandName"/>
              <w:spacing w:after="0"/>
              <w:jc w:val="left"/>
              <w:rPr>
                <w:rFonts w:ascii="Arial" w:hAnsi="Arial" w:cs="Arial"/>
                <w:bCs/>
                <w:sz w:val="20"/>
                <w:szCs w:val="20"/>
              </w:rPr>
            </w:pPr>
          </w:p>
        </w:tc>
      </w:tr>
      <w:tr w:rsidR="00B217FC" w:rsidRPr="00DB53AC" w14:paraId="2AB74D26" w14:textId="77777777" w:rsidTr="00B217FC">
        <w:tblPrEx>
          <w:tblLook w:val="0000" w:firstRow="0" w:lastRow="0" w:firstColumn="0" w:lastColumn="0" w:noHBand="0" w:noVBand="0"/>
        </w:tblPrEx>
        <w:trPr>
          <w:trHeight w:val="269"/>
        </w:trPr>
        <w:tc>
          <w:tcPr>
            <w:tcW w:w="630" w:type="dxa"/>
            <w:tcBorders>
              <w:top w:val="nil"/>
              <w:bottom w:val="nil"/>
            </w:tcBorders>
            <w:shd w:val="clear" w:color="auto" w:fill="D0CECE" w:themeFill="background2" w:themeFillShade="E6"/>
          </w:tcPr>
          <w:p w14:paraId="726B9243" w14:textId="77777777" w:rsidR="00B217FC" w:rsidRDefault="00B217FC" w:rsidP="00B217FC">
            <w:pPr>
              <w:pStyle w:val="CoverPageLoanNumberandName"/>
              <w:spacing w:after="0"/>
              <w:ind w:left="259" w:hanging="259"/>
              <w:jc w:val="left"/>
              <w:rPr>
                <w:rFonts w:ascii="MS Gothic" w:eastAsia="MS Gothic" w:hAnsi="MS Gothic" w:cs="Arial"/>
                <w:b/>
                <w:sz w:val="28"/>
                <w:szCs w:val="28"/>
              </w:rPr>
            </w:pPr>
          </w:p>
        </w:tc>
        <w:tc>
          <w:tcPr>
            <w:tcW w:w="4950" w:type="dxa"/>
            <w:vAlign w:val="center"/>
          </w:tcPr>
          <w:p w14:paraId="23D7113F" w14:textId="77777777" w:rsidR="00B217FC" w:rsidRDefault="00B217FC" w:rsidP="00B217FC">
            <w:pPr>
              <w:pStyle w:val="CoverPageLoanNumberandName"/>
              <w:spacing w:after="0"/>
              <w:jc w:val="left"/>
              <w:rPr>
                <w:rFonts w:ascii="Arial" w:hAnsi="Arial" w:cs="Arial"/>
                <w:bCs/>
                <w:sz w:val="20"/>
                <w:szCs w:val="20"/>
              </w:rPr>
            </w:pPr>
          </w:p>
        </w:tc>
        <w:tc>
          <w:tcPr>
            <w:tcW w:w="2250" w:type="dxa"/>
            <w:vAlign w:val="center"/>
          </w:tcPr>
          <w:p w14:paraId="0CBD6FF0" w14:textId="77777777" w:rsidR="00B217FC" w:rsidRDefault="00B217FC" w:rsidP="00B217FC">
            <w:pPr>
              <w:pStyle w:val="CoverPageLoanNumberandName"/>
              <w:spacing w:after="0"/>
              <w:jc w:val="left"/>
              <w:rPr>
                <w:rFonts w:ascii="Arial" w:hAnsi="Arial" w:cs="Arial"/>
                <w:bCs/>
                <w:sz w:val="20"/>
                <w:szCs w:val="20"/>
              </w:rPr>
            </w:pPr>
          </w:p>
        </w:tc>
        <w:tc>
          <w:tcPr>
            <w:tcW w:w="990" w:type="dxa"/>
            <w:vAlign w:val="center"/>
          </w:tcPr>
          <w:p w14:paraId="5A7BF9B1" w14:textId="77777777" w:rsidR="00B217FC" w:rsidRDefault="00B217FC" w:rsidP="00B217FC">
            <w:pPr>
              <w:pStyle w:val="CoverPageLoanNumberandName"/>
              <w:spacing w:after="0"/>
              <w:jc w:val="left"/>
              <w:rPr>
                <w:rFonts w:ascii="Arial" w:hAnsi="Arial" w:cs="Arial"/>
                <w:bCs/>
                <w:sz w:val="20"/>
                <w:szCs w:val="20"/>
              </w:rPr>
            </w:pPr>
          </w:p>
        </w:tc>
        <w:tc>
          <w:tcPr>
            <w:tcW w:w="1445" w:type="dxa"/>
            <w:vAlign w:val="center"/>
          </w:tcPr>
          <w:p w14:paraId="6126DB48" w14:textId="77777777" w:rsidR="00B217FC" w:rsidRDefault="00B217FC" w:rsidP="00B217FC">
            <w:pPr>
              <w:pStyle w:val="CoverPageLoanNumberandName"/>
              <w:spacing w:after="0"/>
              <w:jc w:val="left"/>
              <w:rPr>
                <w:rFonts w:ascii="Arial" w:hAnsi="Arial" w:cs="Arial"/>
                <w:bCs/>
                <w:sz w:val="20"/>
                <w:szCs w:val="20"/>
              </w:rPr>
            </w:pPr>
          </w:p>
        </w:tc>
      </w:tr>
      <w:tr w:rsidR="00B217FC" w:rsidRPr="00DB53AC" w14:paraId="13F9510F" w14:textId="77777777" w:rsidTr="00B217FC">
        <w:tblPrEx>
          <w:tblLook w:val="0000" w:firstRow="0" w:lastRow="0" w:firstColumn="0" w:lastColumn="0" w:noHBand="0" w:noVBand="0"/>
        </w:tblPrEx>
        <w:trPr>
          <w:trHeight w:val="269"/>
        </w:trPr>
        <w:tc>
          <w:tcPr>
            <w:tcW w:w="630" w:type="dxa"/>
            <w:tcBorders>
              <w:top w:val="nil"/>
              <w:bottom w:val="nil"/>
            </w:tcBorders>
            <w:shd w:val="clear" w:color="auto" w:fill="D0CECE" w:themeFill="background2" w:themeFillShade="E6"/>
          </w:tcPr>
          <w:p w14:paraId="308FF420" w14:textId="77777777" w:rsidR="00B217FC" w:rsidRDefault="00B217FC" w:rsidP="00B217FC">
            <w:pPr>
              <w:pStyle w:val="CoverPageLoanNumberandName"/>
              <w:spacing w:after="0"/>
              <w:ind w:left="259" w:hanging="259"/>
              <w:jc w:val="left"/>
              <w:rPr>
                <w:rFonts w:ascii="MS Gothic" w:eastAsia="MS Gothic" w:hAnsi="MS Gothic" w:cs="Arial"/>
                <w:b/>
                <w:sz w:val="28"/>
                <w:szCs w:val="28"/>
              </w:rPr>
            </w:pPr>
          </w:p>
        </w:tc>
        <w:tc>
          <w:tcPr>
            <w:tcW w:w="4950" w:type="dxa"/>
            <w:vAlign w:val="center"/>
          </w:tcPr>
          <w:p w14:paraId="1D95487E" w14:textId="77777777" w:rsidR="00B217FC" w:rsidRDefault="00B217FC" w:rsidP="00B217FC">
            <w:pPr>
              <w:pStyle w:val="CoverPageLoanNumberandName"/>
              <w:spacing w:after="0"/>
              <w:jc w:val="left"/>
              <w:rPr>
                <w:rFonts w:ascii="Arial" w:hAnsi="Arial" w:cs="Arial"/>
                <w:bCs/>
                <w:sz w:val="20"/>
                <w:szCs w:val="20"/>
              </w:rPr>
            </w:pPr>
          </w:p>
        </w:tc>
        <w:tc>
          <w:tcPr>
            <w:tcW w:w="2250" w:type="dxa"/>
            <w:vAlign w:val="center"/>
          </w:tcPr>
          <w:p w14:paraId="030ACD96" w14:textId="77777777" w:rsidR="00B217FC" w:rsidRDefault="00B217FC" w:rsidP="00B217FC">
            <w:pPr>
              <w:pStyle w:val="CoverPageLoanNumberandName"/>
              <w:spacing w:after="0"/>
              <w:jc w:val="left"/>
              <w:rPr>
                <w:rFonts w:ascii="Arial" w:hAnsi="Arial" w:cs="Arial"/>
                <w:bCs/>
                <w:sz w:val="20"/>
                <w:szCs w:val="20"/>
              </w:rPr>
            </w:pPr>
          </w:p>
        </w:tc>
        <w:tc>
          <w:tcPr>
            <w:tcW w:w="990" w:type="dxa"/>
            <w:vAlign w:val="center"/>
          </w:tcPr>
          <w:p w14:paraId="507DB5BA" w14:textId="77777777" w:rsidR="00B217FC" w:rsidRDefault="00B217FC" w:rsidP="00B217FC">
            <w:pPr>
              <w:pStyle w:val="CoverPageLoanNumberandName"/>
              <w:spacing w:after="0"/>
              <w:jc w:val="left"/>
              <w:rPr>
                <w:rFonts w:ascii="Arial" w:hAnsi="Arial" w:cs="Arial"/>
                <w:bCs/>
                <w:sz w:val="20"/>
                <w:szCs w:val="20"/>
              </w:rPr>
            </w:pPr>
          </w:p>
        </w:tc>
        <w:tc>
          <w:tcPr>
            <w:tcW w:w="1445" w:type="dxa"/>
            <w:vAlign w:val="center"/>
          </w:tcPr>
          <w:p w14:paraId="01B1904B" w14:textId="77777777" w:rsidR="00B217FC" w:rsidRDefault="00B217FC" w:rsidP="00B217FC">
            <w:pPr>
              <w:pStyle w:val="CoverPageLoanNumberandName"/>
              <w:spacing w:after="0"/>
              <w:jc w:val="left"/>
              <w:rPr>
                <w:rFonts w:ascii="Arial" w:hAnsi="Arial" w:cs="Arial"/>
                <w:bCs/>
                <w:sz w:val="20"/>
                <w:szCs w:val="20"/>
              </w:rPr>
            </w:pPr>
          </w:p>
        </w:tc>
      </w:tr>
      <w:bookmarkEnd w:id="0"/>
    </w:tbl>
    <w:p w14:paraId="391AC7C7" w14:textId="77777777" w:rsidR="00765464" w:rsidRDefault="00765464" w:rsidP="0044729C">
      <w:pPr>
        <w:tabs>
          <w:tab w:val="left" w:pos="-1440"/>
          <w:tab w:val="left" w:pos="-720"/>
          <w:tab w:val="left" w:pos="2880"/>
          <w:tab w:val="left" w:pos="3600"/>
          <w:tab w:val="left" w:pos="4320"/>
          <w:tab w:val="left" w:pos="5040"/>
          <w:tab w:val="left" w:pos="5760"/>
          <w:tab w:val="left" w:pos="6340"/>
          <w:tab w:val="left" w:pos="6480"/>
        </w:tabs>
        <w:suppressAutoHyphens/>
        <w:spacing w:after="240"/>
        <w:rPr>
          <w:rFonts w:cs="Arial"/>
        </w:rPr>
      </w:pPr>
    </w:p>
    <w:p w14:paraId="21FD644E" w14:textId="439E4F2E" w:rsidR="00E23914" w:rsidRDefault="00E23914" w:rsidP="00E23914">
      <w:pPr>
        <w:pStyle w:val="ExDStdProvsNormal"/>
        <w:ind w:left="720" w:hanging="720"/>
        <w:rPr>
          <w:rFonts w:ascii="Arial" w:hAnsi="Arial" w:cs="Arial"/>
          <w:sz w:val="20"/>
          <w:szCs w:val="20"/>
        </w:rPr>
      </w:pPr>
      <w:r>
        <w:rPr>
          <w:rFonts w:ascii="Arial" w:hAnsi="Arial" w:cs="Arial"/>
          <w:sz w:val="20"/>
          <w:szCs w:val="20"/>
        </w:rPr>
        <w:t>B.</w:t>
      </w:r>
      <w:r>
        <w:rPr>
          <w:rFonts w:ascii="Arial" w:hAnsi="Arial" w:cs="Arial"/>
          <w:sz w:val="20"/>
          <w:szCs w:val="20"/>
        </w:rPr>
        <w:tab/>
        <w:t>Section</w:t>
      </w:r>
      <w:r w:rsidR="00DA5E4C">
        <w:rPr>
          <w:rFonts w:ascii="Arial" w:hAnsi="Arial" w:cs="Arial"/>
          <w:sz w:val="20"/>
          <w:szCs w:val="20"/>
        </w:rPr>
        <w:t> </w:t>
      </w:r>
      <w:r>
        <w:rPr>
          <w:rFonts w:ascii="Arial" w:hAnsi="Arial" w:cs="Arial"/>
          <w:sz w:val="20"/>
          <w:szCs w:val="20"/>
        </w:rPr>
        <w:t xml:space="preserve">3.03(f) is deleted and replaced with the following: </w:t>
      </w:r>
    </w:p>
    <w:p w14:paraId="10FDD3D7" w14:textId="77777777" w:rsidR="00E23914" w:rsidRDefault="00E23914" w:rsidP="00E23914">
      <w:pPr>
        <w:pStyle w:val="ExDStdProvsNormal"/>
        <w:ind w:left="720" w:hanging="720"/>
        <w:rPr>
          <w:rFonts w:ascii="Arial" w:hAnsi="Arial" w:cs="Arial"/>
          <w:sz w:val="20"/>
          <w:szCs w:val="20"/>
        </w:rPr>
      </w:pPr>
    </w:p>
    <w:p w14:paraId="74B487DD" w14:textId="77777777" w:rsidR="00E23914" w:rsidRDefault="00E23914" w:rsidP="00E23914">
      <w:pPr>
        <w:pStyle w:val="ExDStdProvsNormal"/>
        <w:ind w:left="720" w:hanging="720"/>
        <w:rPr>
          <w:rFonts w:ascii="Arial" w:hAnsi="Arial" w:cs="Arial"/>
          <w:sz w:val="20"/>
          <w:szCs w:val="20"/>
        </w:rPr>
      </w:pPr>
      <w:r>
        <w:rPr>
          <w:rFonts w:ascii="Arial" w:hAnsi="Arial" w:cs="Arial"/>
          <w:sz w:val="20"/>
          <w:szCs w:val="20"/>
        </w:rPr>
        <w:tab/>
        <w:t>(f)</w:t>
      </w:r>
      <w:r>
        <w:rPr>
          <w:rFonts w:ascii="Arial" w:hAnsi="Arial" w:cs="Arial"/>
          <w:sz w:val="20"/>
          <w:szCs w:val="20"/>
        </w:rPr>
        <w:tab/>
        <w:t>Intentionally deleted.</w:t>
      </w:r>
    </w:p>
    <w:p w14:paraId="3522B37A" w14:textId="77777777" w:rsidR="00E23914" w:rsidRDefault="00E23914" w:rsidP="00780A6E">
      <w:pPr>
        <w:pStyle w:val="SmallLoanDocModReq"/>
        <w:ind w:left="720" w:hanging="720"/>
        <w:rPr>
          <w:rFonts w:ascii="Arial" w:hAnsi="Arial" w:cs="Arial"/>
          <w:sz w:val="20"/>
          <w:szCs w:val="16"/>
        </w:rPr>
      </w:pPr>
    </w:p>
    <w:p w14:paraId="3DE994E5" w14:textId="48FE55F0" w:rsidR="00780A6E" w:rsidRPr="0017157E" w:rsidRDefault="00E23914" w:rsidP="00780A6E">
      <w:pPr>
        <w:pStyle w:val="SmallLoanDocModReq"/>
        <w:ind w:left="720" w:hanging="720"/>
        <w:rPr>
          <w:rFonts w:ascii="Arial" w:hAnsi="Arial" w:cs="Arial"/>
          <w:sz w:val="20"/>
          <w:szCs w:val="16"/>
        </w:rPr>
      </w:pPr>
      <w:r>
        <w:rPr>
          <w:rFonts w:ascii="Arial" w:hAnsi="Arial" w:cs="Arial"/>
          <w:sz w:val="20"/>
          <w:szCs w:val="16"/>
        </w:rPr>
        <w:t>C</w:t>
      </w:r>
      <w:r w:rsidR="00780A6E" w:rsidRPr="0017157E">
        <w:rPr>
          <w:rFonts w:ascii="Arial" w:hAnsi="Arial" w:cs="Arial"/>
          <w:sz w:val="20"/>
          <w:szCs w:val="16"/>
        </w:rPr>
        <w:t>.</w:t>
      </w:r>
      <w:r w:rsidR="00780A6E" w:rsidRPr="0017157E">
        <w:rPr>
          <w:rFonts w:ascii="Arial" w:hAnsi="Arial" w:cs="Arial"/>
          <w:sz w:val="20"/>
          <w:szCs w:val="16"/>
        </w:rPr>
        <w:tab/>
      </w:r>
      <w:r w:rsidR="00DA5E4C" w:rsidRPr="0017157E">
        <w:rPr>
          <w:rFonts w:ascii="Arial" w:hAnsi="Arial" w:cs="Arial"/>
          <w:sz w:val="20"/>
          <w:szCs w:val="16"/>
        </w:rPr>
        <w:t>Section</w:t>
      </w:r>
      <w:r w:rsidR="00DA5E4C">
        <w:rPr>
          <w:rFonts w:ascii="Arial" w:hAnsi="Arial" w:cs="Arial"/>
          <w:sz w:val="20"/>
          <w:szCs w:val="16"/>
        </w:rPr>
        <w:t> </w:t>
      </w:r>
      <w:r w:rsidR="00780A6E" w:rsidRPr="0017157E">
        <w:rPr>
          <w:rFonts w:ascii="Arial" w:hAnsi="Arial" w:cs="Arial"/>
          <w:sz w:val="20"/>
          <w:szCs w:val="16"/>
        </w:rPr>
        <w:t xml:space="preserve">3.03(k) is deleted and replaced with the following: </w:t>
      </w:r>
    </w:p>
    <w:p w14:paraId="4501E48A" w14:textId="77777777" w:rsidR="00780A6E" w:rsidRPr="0017157E" w:rsidRDefault="00780A6E" w:rsidP="00780A6E">
      <w:pPr>
        <w:pStyle w:val="FRECommERLAStyle"/>
        <w:ind w:left="2160" w:hanging="720"/>
        <w:rPr>
          <w:rFonts w:ascii="Arial" w:hAnsi="Arial" w:cs="Arial"/>
          <w:sz w:val="20"/>
          <w:szCs w:val="16"/>
        </w:rPr>
      </w:pPr>
    </w:p>
    <w:p w14:paraId="74A969AE" w14:textId="77777777" w:rsidR="00780A6E" w:rsidRPr="0017157E" w:rsidRDefault="00780A6E" w:rsidP="00AA5D03">
      <w:pPr>
        <w:pStyle w:val="FRECommERLAStyle"/>
        <w:ind w:left="1440" w:right="720" w:hanging="720"/>
        <w:rPr>
          <w:rFonts w:ascii="Arial" w:hAnsi="Arial" w:cs="Arial"/>
          <w:sz w:val="20"/>
          <w:szCs w:val="16"/>
        </w:rPr>
      </w:pPr>
      <w:r w:rsidRPr="0017157E">
        <w:rPr>
          <w:rFonts w:ascii="Arial" w:hAnsi="Arial" w:cs="Arial"/>
          <w:sz w:val="20"/>
          <w:szCs w:val="16"/>
        </w:rPr>
        <w:t xml:space="preserve">(k) </w:t>
      </w:r>
      <w:r w:rsidRPr="0017157E">
        <w:rPr>
          <w:rFonts w:ascii="Arial" w:hAnsi="Arial" w:cs="Arial"/>
          <w:sz w:val="20"/>
          <w:szCs w:val="16"/>
        </w:rPr>
        <w:tab/>
        <w:t>The avoidance, in whole or in part, of the transfer creating the lien of the Security Instrument, or a court order providing an alternative remedy to that avoidance, because of the occurrence on or before the date that the Security Instrument was recorded of a fraudulent transfer or a preference under federal bankruptcy, state insolvency, or similar creditors’ rights laws.</w:t>
      </w:r>
    </w:p>
    <w:p w14:paraId="2719A320" w14:textId="371D1F87" w:rsidR="00BD61CF" w:rsidRDefault="00BD61CF" w:rsidP="00AA5D03">
      <w:pPr>
        <w:pStyle w:val="ExDStdProvsNormal"/>
        <w:rPr>
          <w:rFonts w:ascii="Arial" w:hAnsi="Arial" w:cs="Arial"/>
          <w:sz w:val="20"/>
          <w:szCs w:val="20"/>
        </w:rPr>
      </w:pPr>
    </w:p>
    <w:p w14:paraId="734F4718" w14:textId="7D947A37" w:rsidR="00BD61CF" w:rsidRDefault="00780A6E" w:rsidP="0044729C">
      <w:pPr>
        <w:pStyle w:val="ExDStdProvsNormal"/>
        <w:ind w:left="720" w:hanging="720"/>
        <w:rPr>
          <w:rFonts w:ascii="Arial" w:hAnsi="Arial" w:cs="Arial"/>
          <w:sz w:val="20"/>
          <w:szCs w:val="20"/>
        </w:rPr>
      </w:pPr>
      <w:r>
        <w:rPr>
          <w:rFonts w:ascii="Arial" w:hAnsi="Arial" w:cs="Arial"/>
          <w:sz w:val="20"/>
          <w:szCs w:val="20"/>
        </w:rPr>
        <w:t>D</w:t>
      </w:r>
      <w:r w:rsidR="00BD61CF">
        <w:rPr>
          <w:rFonts w:ascii="Arial" w:hAnsi="Arial" w:cs="Arial"/>
          <w:sz w:val="20"/>
          <w:szCs w:val="20"/>
        </w:rPr>
        <w:t xml:space="preserve">. </w:t>
      </w:r>
      <w:r w:rsidR="00BD61CF">
        <w:rPr>
          <w:rFonts w:ascii="Arial" w:hAnsi="Arial" w:cs="Arial"/>
          <w:sz w:val="20"/>
          <w:szCs w:val="20"/>
        </w:rPr>
        <w:tab/>
        <w:t>Section</w:t>
      </w:r>
      <w:r w:rsidR="00DA5E4C">
        <w:rPr>
          <w:rFonts w:ascii="Arial" w:hAnsi="Arial" w:cs="Arial"/>
          <w:sz w:val="20"/>
          <w:szCs w:val="20"/>
        </w:rPr>
        <w:t> </w:t>
      </w:r>
      <w:r w:rsidR="00BD61CF">
        <w:rPr>
          <w:rFonts w:ascii="Arial" w:hAnsi="Arial" w:cs="Arial"/>
          <w:sz w:val="20"/>
          <w:szCs w:val="20"/>
        </w:rPr>
        <w:t xml:space="preserve">3.05(a) and </w:t>
      </w:r>
      <w:r w:rsidR="00DA5E4C">
        <w:rPr>
          <w:rFonts w:ascii="Arial" w:hAnsi="Arial" w:cs="Arial"/>
          <w:sz w:val="20"/>
          <w:szCs w:val="20"/>
        </w:rPr>
        <w:t>Section 3.05</w:t>
      </w:r>
      <w:r w:rsidR="00BD61CF">
        <w:rPr>
          <w:rFonts w:ascii="Arial" w:hAnsi="Arial" w:cs="Arial"/>
          <w:sz w:val="20"/>
          <w:szCs w:val="20"/>
        </w:rPr>
        <w:t xml:space="preserve">(b) are deleted and replaced with the following: </w:t>
      </w:r>
    </w:p>
    <w:p w14:paraId="2C872701" w14:textId="57F01BEA" w:rsidR="00BD61CF" w:rsidRDefault="00BD61CF" w:rsidP="0044729C">
      <w:pPr>
        <w:pStyle w:val="ExDStdProvsNormal"/>
        <w:ind w:left="720" w:hanging="720"/>
        <w:rPr>
          <w:rFonts w:ascii="Arial" w:hAnsi="Arial" w:cs="Arial"/>
          <w:sz w:val="20"/>
          <w:szCs w:val="20"/>
        </w:rPr>
      </w:pPr>
    </w:p>
    <w:p w14:paraId="316BD5F2" w14:textId="7EBA644D" w:rsidR="00BD61CF" w:rsidRDefault="00BD61CF" w:rsidP="0044729C">
      <w:pPr>
        <w:pStyle w:val="ExDStdProvsNormal"/>
        <w:ind w:left="720" w:hanging="720"/>
        <w:rPr>
          <w:rFonts w:ascii="Arial" w:hAnsi="Arial" w:cs="Arial"/>
          <w:sz w:val="20"/>
          <w:szCs w:val="20"/>
        </w:rPr>
      </w:pPr>
      <w:r>
        <w:rPr>
          <w:rFonts w:ascii="Arial" w:hAnsi="Arial" w:cs="Arial"/>
          <w:sz w:val="20"/>
          <w:szCs w:val="20"/>
        </w:rPr>
        <w:tab/>
        <w:t>(a)</w:t>
      </w:r>
      <w:r>
        <w:rPr>
          <w:rFonts w:ascii="Arial" w:hAnsi="Arial" w:cs="Arial"/>
          <w:sz w:val="20"/>
          <w:szCs w:val="20"/>
        </w:rPr>
        <w:tab/>
      </w:r>
      <w:r w:rsidR="00DA5E4C">
        <w:rPr>
          <w:rFonts w:ascii="Arial" w:hAnsi="Arial" w:cs="Arial"/>
          <w:sz w:val="20"/>
          <w:szCs w:val="20"/>
        </w:rPr>
        <w:t>Borrower fails to comply with Section 6.13(a).</w:t>
      </w:r>
    </w:p>
    <w:p w14:paraId="4B7AF85C" w14:textId="4796B15F" w:rsidR="00BD61CF" w:rsidRDefault="00BD61CF" w:rsidP="0044729C">
      <w:pPr>
        <w:pStyle w:val="ExDStdProvsNormal"/>
        <w:ind w:left="720" w:hanging="720"/>
        <w:rPr>
          <w:rFonts w:ascii="Arial" w:hAnsi="Arial" w:cs="Arial"/>
          <w:sz w:val="20"/>
          <w:szCs w:val="20"/>
        </w:rPr>
      </w:pPr>
    </w:p>
    <w:p w14:paraId="7B1F5C14" w14:textId="054B0CD4" w:rsidR="00BD61CF" w:rsidRPr="00BD61CF" w:rsidRDefault="00BD61CF" w:rsidP="0044729C">
      <w:pPr>
        <w:pStyle w:val="ExDStdProvsNormal"/>
        <w:ind w:left="720" w:hanging="720"/>
        <w:rPr>
          <w:rFonts w:ascii="Arial" w:hAnsi="Arial" w:cs="Arial"/>
          <w:b/>
          <w:bCs/>
          <w:sz w:val="20"/>
          <w:szCs w:val="20"/>
        </w:rPr>
      </w:pPr>
      <w:r>
        <w:rPr>
          <w:rFonts w:ascii="Arial" w:hAnsi="Arial" w:cs="Arial"/>
          <w:sz w:val="20"/>
          <w:szCs w:val="20"/>
        </w:rPr>
        <w:tab/>
        <w:t>(b)</w:t>
      </w:r>
      <w:r>
        <w:rPr>
          <w:rFonts w:ascii="Arial" w:hAnsi="Arial" w:cs="Arial"/>
          <w:sz w:val="20"/>
          <w:szCs w:val="20"/>
        </w:rPr>
        <w:tab/>
      </w:r>
      <w:r w:rsidR="00DA5E4C">
        <w:rPr>
          <w:rFonts w:ascii="Arial" w:hAnsi="Arial" w:cs="Arial"/>
          <w:sz w:val="20"/>
          <w:szCs w:val="20"/>
        </w:rPr>
        <w:t>Reserved</w:t>
      </w:r>
      <w:r w:rsidR="003F0BA6">
        <w:rPr>
          <w:rFonts w:ascii="Arial" w:hAnsi="Arial" w:cs="Arial"/>
          <w:sz w:val="20"/>
          <w:szCs w:val="20"/>
        </w:rPr>
        <w:t>.</w:t>
      </w:r>
    </w:p>
    <w:p w14:paraId="4A782A2E" w14:textId="2355DB65" w:rsidR="00BD61CF" w:rsidRDefault="00BD61CF" w:rsidP="0044729C">
      <w:pPr>
        <w:pStyle w:val="ExDStdProvsNormal"/>
        <w:ind w:left="720" w:hanging="720"/>
        <w:rPr>
          <w:rFonts w:ascii="Arial" w:hAnsi="Arial" w:cs="Arial"/>
          <w:sz w:val="20"/>
          <w:szCs w:val="20"/>
        </w:rPr>
      </w:pPr>
    </w:p>
    <w:p w14:paraId="61458BBE" w14:textId="4C929987" w:rsidR="0044729C" w:rsidRPr="00802B13" w:rsidRDefault="00780A6E" w:rsidP="0044729C">
      <w:pPr>
        <w:pStyle w:val="ExDStdProvsNormal"/>
        <w:ind w:left="720" w:hanging="720"/>
        <w:rPr>
          <w:rFonts w:ascii="Arial" w:hAnsi="Arial" w:cs="Arial"/>
          <w:sz w:val="20"/>
          <w:szCs w:val="20"/>
        </w:rPr>
      </w:pPr>
      <w:r>
        <w:rPr>
          <w:rFonts w:ascii="Arial" w:hAnsi="Arial" w:cs="Arial"/>
          <w:sz w:val="20"/>
          <w:szCs w:val="20"/>
        </w:rPr>
        <w:t>E</w:t>
      </w:r>
      <w:r w:rsidR="0044729C" w:rsidRPr="00802B13">
        <w:rPr>
          <w:rFonts w:ascii="Arial" w:hAnsi="Arial" w:cs="Arial"/>
          <w:sz w:val="20"/>
          <w:szCs w:val="20"/>
        </w:rPr>
        <w:t>.</w:t>
      </w:r>
      <w:r w:rsidR="0044729C" w:rsidRPr="00802B13">
        <w:rPr>
          <w:rFonts w:ascii="Arial" w:hAnsi="Arial" w:cs="Arial"/>
          <w:sz w:val="20"/>
          <w:szCs w:val="20"/>
        </w:rPr>
        <w:tab/>
      </w:r>
      <w:r w:rsidR="00DA5E4C" w:rsidRPr="00802B13">
        <w:rPr>
          <w:rFonts w:ascii="Arial" w:hAnsi="Arial" w:cs="Arial"/>
          <w:sz w:val="20"/>
          <w:szCs w:val="20"/>
        </w:rPr>
        <w:t>Section</w:t>
      </w:r>
      <w:r w:rsidR="00DA5E4C">
        <w:rPr>
          <w:rFonts w:ascii="Arial" w:hAnsi="Arial" w:cs="Arial"/>
          <w:sz w:val="20"/>
          <w:szCs w:val="20"/>
        </w:rPr>
        <w:t> </w:t>
      </w:r>
      <w:r w:rsidR="0044729C" w:rsidRPr="00802B13">
        <w:rPr>
          <w:rFonts w:ascii="Arial" w:hAnsi="Arial" w:cs="Arial"/>
          <w:sz w:val="20"/>
          <w:szCs w:val="20"/>
        </w:rPr>
        <w:t>6.07 is deleted and replaced with the following:</w:t>
      </w:r>
    </w:p>
    <w:p w14:paraId="440ED59C" w14:textId="77777777" w:rsidR="0044729C" w:rsidRPr="00802B13" w:rsidRDefault="0044729C" w:rsidP="0044729C">
      <w:pPr>
        <w:pStyle w:val="ExDStdProvsNormal"/>
        <w:ind w:left="720" w:hanging="720"/>
        <w:rPr>
          <w:rFonts w:ascii="Arial" w:hAnsi="Arial" w:cs="Arial"/>
          <w:sz w:val="20"/>
          <w:szCs w:val="20"/>
        </w:rPr>
      </w:pPr>
    </w:p>
    <w:p w14:paraId="0825967F" w14:textId="77777777" w:rsidR="0044729C" w:rsidRPr="00802B13" w:rsidRDefault="0044729C" w:rsidP="0044729C">
      <w:pPr>
        <w:keepNext/>
        <w:rPr>
          <w:rFonts w:cs="Arial"/>
          <w:b/>
        </w:rPr>
      </w:pPr>
      <w:r w:rsidRPr="00802B13">
        <w:rPr>
          <w:rFonts w:cs="Arial"/>
        </w:rPr>
        <w:tab/>
      </w:r>
      <w:r w:rsidRPr="00802B13">
        <w:rPr>
          <w:rFonts w:cs="Arial"/>
          <w:b/>
        </w:rPr>
        <w:t>6.07</w:t>
      </w:r>
      <w:r w:rsidRPr="00802B13">
        <w:rPr>
          <w:rFonts w:cs="Arial"/>
          <w:b/>
        </w:rPr>
        <w:tab/>
        <w:t>Books and Records; Financial Reporting</w:t>
      </w:r>
      <w:r w:rsidRPr="00AF6E41">
        <w:rPr>
          <w:rFonts w:cs="Arial"/>
          <w:bCs/>
        </w:rPr>
        <w:t>.</w:t>
      </w:r>
    </w:p>
    <w:p w14:paraId="250B2AEE" w14:textId="77777777" w:rsidR="0044729C" w:rsidRPr="00802B13" w:rsidRDefault="0044729C" w:rsidP="0044729C">
      <w:pPr>
        <w:keepNext/>
        <w:rPr>
          <w:rFonts w:cs="Arial"/>
          <w:b/>
        </w:rPr>
      </w:pPr>
    </w:p>
    <w:p w14:paraId="387AA70E" w14:textId="77777777" w:rsidR="0044729C" w:rsidRPr="00802B13" w:rsidRDefault="0044729C" w:rsidP="0044729C">
      <w:pPr>
        <w:pStyle w:val="NormalHangingIndent2"/>
        <w:spacing w:after="0"/>
        <w:jc w:val="left"/>
        <w:rPr>
          <w:rFonts w:ascii="Arial" w:hAnsi="Arial" w:cs="Arial"/>
          <w:bCs/>
          <w:sz w:val="20"/>
          <w:szCs w:val="20"/>
        </w:rPr>
      </w:pPr>
      <w:r w:rsidRPr="00802B13">
        <w:rPr>
          <w:rFonts w:ascii="Arial" w:hAnsi="Arial" w:cs="Arial"/>
          <w:bCs/>
          <w:sz w:val="20"/>
          <w:szCs w:val="20"/>
        </w:rPr>
        <w:t>(a)</w:t>
      </w:r>
      <w:r w:rsidRPr="00802B13">
        <w:rPr>
          <w:rFonts w:ascii="Arial" w:hAnsi="Arial" w:cs="Arial"/>
          <w:bCs/>
          <w:sz w:val="20"/>
          <w:szCs w:val="20"/>
        </w:rPr>
        <w:tab/>
      </w:r>
      <w:r w:rsidRPr="00802B13">
        <w:rPr>
          <w:rFonts w:ascii="Arial" w:hAnsi="Arial" w:cs="Arial"/>
          <w:bCs/>
          <w:sz w:val="20"/>
          <w:szCs w:val="20"/>
          <w:u w:val="single"/>
        </w:rPr>
        <w:t>Delivery of Books and Records</w:t>
      </w:r>
      <w:r w:rsidRPr="00802B13">
        <w:rPr>
          <w:rFonts w:ascii="Arial" w:hAnsi="Arial" w:cs="Arial"/>
          <w:bCs/>
          <w:sz w:val="20"/>
          <w:szCs w:val="20"/>
        </w:rPr>
        <w:t xml:space="preserve">. </w:t>
      </w:r>
    </w:p>
    <w:p w14:paraId="54679F93" w14:textId="77777777" w:rsidR="0044729C" w:rsidRPr="00802B13" w:rsidRDefault="0044729C" w:rsidP="0044729C">
      <w:pPr>
        <w:pStyle w:val="NormalHangingIndent2"/>
        <w:spacing w:after="0"/>
        <w:jc w:val="left"/>
        <w:rPr>
          <w:rFonts w:ascii="Arial" w:hAnsi="Arial" w:cs="Arial"/>
          <w:bCs/>
          <w:sz w:val="20"/>
          <w:szCs w:val="20"/>
        </w:rPr>
      </w:pPr>
    </w:p>
    <w:p w14:paraId="26619BED" w14:textId="66BE7771" w:rsidR="0044729C" w:rsidRPr="00802B13" w:rsidRDefault="0044729C" w:rsidP="0044729C">
      <w:pPr>
        <w:pStyle w:val="NormalHangingIndent2"/>
        <w:spacing w:after="0"/>
        <w:ind w:left="2160"/>
        <w:jc w:val="left"/>
        <w:rPr>
          <w:rFonts w:ascii="Arial" w:hAnsi="Arial" w:cs="Arial"/>
          <w:bCs/>
          <w:sz w:val="20"/>
          <w:szCs w:val="20"/>
        </w:rPr>
      </w:pPr>
      <w:r w:rsidRPr="00802B13">
        <w:rPr>
          <w:rFonts w:ascii="Arial" w:hAnsi="Arial" w:cs="Arial"/>
          <w:bCs/>
          <w:sz w:val="20"/>
          <w:szCs w:val="20"/>
        </w:rPr>
        <w:t>(i)</w:t>
      </w:r>
      <w:r w:rsidRPr="00802B13">
        <w:rPr>
          <w:rFonts w:ascii="Arial" w:hAnsi="Arial" w:cs="Arial"/>
          <w:bCs/>
          <w:sz w:val="20"/>
          <w:szCs w:val="20"/>
        </w:rPr>
        <w:tab/>
        <w:t xml:space="preserve">Borrower will keep and maintain at all times at the Mortgaged Property, Borrower’s main business office, or the Property Manager’s office, and upon Lender’s request will make available at the Mortgaged Property (or, at Borrower’s option, at the Property Manager’s office), complete and accurate books of account and records (including copies of supporting bills and invoices) adequate to reflect correctly the operation of the Mortgaged Property and copies of all written contracts, Leases, and other instruments which affect the Mortgaged Property. The books, records, contracts, </w:t>
      </w:r>
      <w:r w:rsidR="008914D1" w:rsidRPr="00802B13">
        <w:rPr>
          <w:rFonts w:ascii="Arial" w:hAnsi="Arial" w:cs="Arial"/>
          <w:bCs/>
          <w:sz w:val="20"/>
          <w:szCs w:val="20"/>
        </w:rPr>
        <w:t>Leases,</w:t>
      </w:r>
      <w:r w:rsidRPr="00802B13">
        <w:rPr>
          <w:rFonts w:ascii="Arial" w:hAnsi="Arial" w:cs="Arial"/>
          <w:bCs/>
          <w:sz w:val="20"/>
          <w:szCs w:val="20"/>
        </w:rPr>
        <w:t xml:space="preserve"> and other instruments will be subject to examination and inspection by Lender at any reasonable time (“</w:t>
      </w:r>
      <w:r w:rsidRPr="00802B13">
        <w:rPr>
          <w:rFonts w:ascii="Arial" w:hAnsi="Arial" w:cs="Arial"/>
          <w:b/>
          <w:bCs/>
          <w:sz w:val="20"/>
          <w:szCs w:val="20"/>
        </w:rPr>
        <w:t>Books and Records</w:t>
      </w:r>
      <w:r w:rsidRPr="00802B13">
        <w:rPr>
          <w:rFonts w:ascii="Arial" w:hAnsi="Arial" w:cs="Arial"/>
          <w:bCs/>
          <w:sz w:val="20"/>
          <w:szCs w:val="20"/>
        </w:rPr>
        <w:t>”).</w:t>
      </w:r>
    </w:p>
    <w:p w14:paraId="09A79E8E" w14:textId="77777777" w:rsidR="0044729C" w:rsidRPr="00802B13" w:rsidRDefault="0044729C" w:rsidP="0044729C">
      <w:pPr>
        <w:rPr>
          <w:rFonts w:cs="Arial"/>
        </w:rPr>
      </w:pPr>
    </w:p>
    <w:p w14:paraId="7E7A5DB0" w14:textId="77777777" w:rsidR="0044729C" w:rsidRPr="00802B13" w:rsidRDefault="0044729C" w:rsidP="0044729C">
      <w:pPr>
        <w:ind w:left="2160" w:hanging="720"/>
        <w:rPr>
          <w:rFonts w:cs="Arial"/>
        </w:rPr>
      </w:pPr>
      <w:r w:rsidRPr="00802B13">
        <w:rPr>
          <w:rFonts w:cs="Arial"/>
        </w:rPr>
        <w:t>(ii)</w:t>
      </w:r>
      <w:r w:rsidRPr="00802B13">
        <w:rPr>
          <w:rFonts w:cs="Arial"/>
        </w:rPr>
        <w:tab/>
        <w:t xml:space="preserve">Borrower will keep the Books and Records in accordance with one of the following accounting methods, consistently applied, and Borrower will promptly provide Lender Notice of any change in Borrower’s accounting methods: </w:t>
      </w:r>
    </w:p>
    <w:p w14:paraId="37691A4E" w14:textId="77777777" w:rsidR="0044729C" w:rsidRPr="00802B13" w:rsidRDefault="0044729C" w:rsidP="0044729C">
      <w:pPr>
        <w:ind w:left="2070" w:hanging="720"/>
        <w:rPr>
          <w:rFonts w:cs="Arial"/>
        </w:rPr>
      </w:pPr>
    </w:p>
    <w:p w14:paraId="5622F56E" w14:textId="160E41AD" w:rsidR="0044729C" w:rsidRPr="00802B13" w:rsidRDefault="0044729C" w:rsidP="0044729C">
      <w:pPr>
        <w:pStyle w:val="ListParagraph"/>
        <w:ind w:left="2880" w:hanging="720"/>
        <w:rPr>
          <w:rFonts w:cs="Arial"/>
        </w:rPr>
      </w:pPr>
      <w:r w:rsidRPr="00802B13">
        <w:rPr>
          <w:rFonts w:cs="Arial"/>
        </w:rPr>
        <w:t>(A)</w:t>
      </w:r>
      <w:r w:rsidRPr="00802B13">
        <w:rPr>
          <w:rFonts w:cs="Arial"/>
        </w:rPr>
        <w:tab/>
      </w:r>
      <w:r w:rsidR="00D049CD">
        <w:rPr>
          <w:rFonts w:cs="Arial"/>
        </w:rPr>
        <w:t xml:space="preserve">Generally </w:t>
      </w:r>
      <w:r w:rsidRPr="00802B13">
        <w:rPr>
          <w:rFonts w:cs="Arial"/>
        </w:rPr>
        <w:t>accepted accounting principles</w:t>
      </w:r>
      <w:r w:rsidR="00D049CD">
        <w:rPr>
          <w:rFonts w:cs="Arial"/>
        </w:rPr>
        <w:t xml:space="preserve"> (GAAP)</w:t>
      </w:r>
      <w:r w:rsidRPr="00802B13">
        <w:rPr>
          <w:rFonts w:cs="Arial"/>
        </w:rPr>
        <w:t xml:space="preserve">. </w:t>
      </w:r>
    </w:p>
    <w:p w14:paraId="162E67A9" w14:textId="77777777" w:rsidR="0044729C" w:rsidRPr="00802B13" w:rsidRDefault="0044729C" w:rsidP="0044729C">
      <w:pPr>
        <w:pStyle w:val="ListParagraph"/>
        <w:ind w:left="2880" w:hanging="720"/>
        <w:rPr>
          <w:rFonts w:cs="Arial"/>
        </w:rPr>
      </w:pPr>
    </w:p>
    <w:p w14:paraId="0D4B8B0D" w14:textId="77777777" w:rsidR="0044729C" w:rsidRPr="00802B13" w:rsidRDefault="0044729C" w:rsidP="0044729C">
      <w:pPr>
        <w:pStyle w:val="ListParagraph"/>
        <w:ind w:left="2880" w:hanging="720"/>
        <w:rPr>
          <w:rFonts w:cs="Arial"/>
        </w:rPr>
      </w:pPr>
      <w:r w:rsidRPr="00802B13">
        <w:rPr>
          <w:rFonts w:cs="Arial"/>
        </w:rPr>
        <w:t>(B)</w:t>
      </w:r>
      <w:r w:rsidRPr="00802B13">
        <w:rPr>
          <w:rFonts w:cs="Arial"/>
        </w:rPr>
        <w:tab/>
        <w:t>Tax method of accounting, if under the tax method of accounting, the accrual basis is used for interest expense, real estate taxes and insurance expense, and the cash basis is used for all other items, including income, prepaid rent, utilities and payroll expense. Financial statements may exclude depreciation and amortization.</w:t>
      </w:r>
    </w:p>
    <w:p w14:paraId="26221E3B" w14:textId="77777777" w:rsidR="0044729C" w:rsidRPr="00802B13" w:rsidRDefault="0044729C" w:rsidP="0044729C">
      <w:pPr>
        <w:pStyle w:val="ListParagraph"/>
        <w:ind w:left="2070"/>
        <w:rPr>
          <w:rFonts w:cs="Arial"/>
        </w:rPr>
      </w:pPr>
    </w:p>
    <w:p w14:paraId="05EE933B" w14:textId="77777777" w:rsidR="0044729C" w:rsidRPr="00802B13" w:rsidRDefault="0044729C" w:rsidP="0044729C">
      <w:pPr>
        <w:ind w:left="2874" w:hanging="714"/>
        <w:rPr>
          <w:rFonts w:cs="Arial"/>
        </w:rPr>
      </w:pPr>
      <w:r w:rsidRPr="00802B13">
        <w:rPr>
          <w:rFonts w:cs="Arial"/>
        </w:rPr>
        <w:t>(C)</w:t>
      </w:r>
      <w:r w:rsidRPr="00802B13">
        <w:rPr>
          <w:rFonts w:cs="Arial"/>
        </w:rPr>
        <w:tab/>
        <w:t>Such other method that is acceptable to Lender.</w:t>
      </w:r>
    </w:p>
    <w:p w14:paraId="2C92F116" w14:textId="77777777" w:rsidR="0044729C" w:rsidRPr="00802B13" w:rsidRDefault="0044729C" w:rsidP="0044729C">
      <w:pPr>
        <w:ind w:left="2160" w:hanging="720"/>
        <w:rPr>
          <w:rFonts w:cs="Arial"/>
        </w:rPr>
      </w:pPr>
    </w:p>
    <w:p w14:paraId="1E9DF505" w14:textId="77777777" w:rsidR="0044729C" w:rsidRPr="00802B13" w:rsidRDefault="0044729C" w:rsidP="0044729C">
      <w:pPr>
        <w:pStyle w:val="NormalHangingIndent2"/>
        <w:keepNext/>
        <w:spacing w:after="0"/>
        <w:jc w:val="left"/>
        <w:rPr>
          <w:rFonts w:ascii="Arial" w:hAnsi="Arial" w:cs="Arial"/>
          <w:bCs/>
          <w:sz w:val="20"/>
          <w:szCs w:val="20"/>
        </w:rPr>
      </w:pPr>
      <w:r w:rsidRPr="00802B13">
        <w:rPr>
          <w:rFonts w:ascii="Arial" w:hAnsi="Arial" w:cs="Arial"/>
          <w:bCs/>
          <w:sz w:val="20"/>
          <w:szCs w:val="20"/>
        </w:rPr>
        <w:t>(b)</w:t>
      </w:r>
      <w:r w:rsidRPr="00802B13">
        <w:rPr>
          <w:rFonts w:ascii="Arial" w:hAnsi="Arial" w:cs="Arial"/>
          <w:bCs/>
          <w:sz w:val="20"/>
          <w:szCs w:val="20"/>
        </w:rPr>
        <w:tab/>
      </w:r>
      <w:r w:rsidRPr="00802B13">
        <w:rPr>
          <w:rFonts w:ascii="Arial" w:hAnsi="Arial" w:cs="Arial"/>
          <w:bCs/>
          <w:sz w:val="20"/>
          <w:szCs w:val="20"/>
          <w:u w:val="single"/>
        </w:rPr>
        <w:t>Delivery of Statement of Income and Expenses; Rent Schedule and Other Statements</w:t>
      </w:r>
      <w:r w:rsidRPr="00802B13">
        <w:rPr>
          <w:rFonts w:ascii="Arial" w:hAnsi="Arial" w:cs="Arial"/>
          <w:bCs/>
          <w:sz w:val="20"/>
          <w:szCs w:val="20"/>
        </w:rPr>
        <w:t>. Borrower will furnish to Lender each of the following:</w:t>
      </w:r>
    </w:p>
    <w:p w14:paraId="2CCD8AEC" w14:textId="77777777" w:rsidR="0044729C" w:rsidRPr="00802B13" w:rsidRDefault="0044729C" w:rsidP="0044729C">
      <w:pPr>
        <w:pStyle w:val="NormalHangingIndent2"/>
        <w:keepNext/>
        <w:spacing w:after="0"/>
        <w:jc w:val="left"/>
        <w:rPr>
          <w:rFonts w:ascii="Arial" w:hAnsi="Arial" w:cs="Arial"/>
          <w:bCs/>
          <w:sz w:val="20"/>
          <w:szCs w:val="20"/>
        </w:rPr>
      </w:pPr>
    </w:p>
    <w:p w14:paraId="64574BDC" w14:textId="77777777" w:rsidR="0044729C" w:rsidRPr="00802B13" w:rsidRDefault="0044729C" w:rsidP="0044729C">
      <w:pPr>
        <w:pStyle w:val="NormalHangingIndent2"/>
        <w:keepNext/>
        <w:spacing w:after="0"/>
        <w:ind w:left="2160" w:hanging="748"/>
        <w:jc w:val="left"/>
        <w:rPr>
          <w:rFonts w:ascii="Arial" w:hAnsi="Arial" w:cs="Arial"/>
          <w:bCs/>
          <w:sz w:val="20"/>
          <w:szCs w:val="20"/>
        </w:rPr>
      </w:pPr>
      <w:r w:rsidRPr="00802B13">
        <w:rPr>
          <w:rFonts w:ascii="Arial" w:hAnsi="Arial" w:cs="Arial"/>
          <w:bCs/>
          <w:sz w:val="20"/>
          <w:szCs w:val="20"/>
        </w:rPr>
        <w:t>(i)</w:t>
      </w:r>
      <w:r w:rsidRPr="00802B13">
        <w:rPr>
          <w:rFonts w:ascii="Arial" w:hAnsi="Arial" w:cs="Arial"/>
          <w:bCs/>
          <w:sz w:val="20"/>
          <w:szCs w:val="20"/>
        </w:rPr>
        <w:tab/>
        <w:t>Within 25 days after the end of each calendar quarter prior to Securitization and within 35 days after each calendar quarter after Securitization, each of the following:</w:t>
      </w:r>
    </w:p>
    <w:p w14:paraId="040625BF" w14:textId="77777777" w:rsidR="0044729C" w:rsidRPr="00802B13" w:rsidRDefault="0044729C" w:rsidP="0044729C">
      <w:pPr>
        <w:rPr>
          <w:rFonts w:cs="Arial"/>
        </w:rPr>
      </w:pPr>
    </w:p>
    <w:p w14:paraId="7AE2B64C" w14:textId="77777777" w:rsidR="0044729C" w:rsidRPr="00802B13" w:rsidRDefault="0044729C" w:rsidP="0044729C">
      <w:pPr>
        <w:pStyle w:val="NormalHangingIndent3"/>
        <w:spacing w:after="0"/>
        <w:ind w:left="2880"/>
        <w:jc w:val="left"/>
        <w:rPr>
          <w:rFonts w:ascii="Arial" w:hAnsi="Arial" w:cs="Arial"/>
          <w:bCs/>
          <w:sz w:val="20"/>
          <w:szCs w:val="20"/>
        </w:rPr>
      </w:pPr>
      <w:r w:rsidRPr="00802B13">
        <w:rPr>
          <w:rFonts w:ascii="Arial" w:hAnsi="Arial" w:cs="Arial"/>
          <w:bCs/>
          <w:sz w:val="20"/>
          <w:szCs w:val="20"/>
        </w:rPr>
        <w:t>(A)</w:t>
      </w:r>
      <w:r w:rsidRPr="00802B13">
        <w:rPr>
          <w:rFonts w:ascii="Arial" w:hAnsi="Arial" w:cs="Arial"/>
          <w:bCs/>
          <w:sz w:val="20"/>
          <w:szCs w:val="20"/>
        </w:rPr>
        <w:tab/>
        <w:t>A Rent Schedule dated no earlier than the date that is 5 days prior to the end of such quarter.</w:t>
      </w:r>
    </w:p>
    <w:p w14:paraId="66787E5D" w14:textId="77777777" w:rsidR="0044729C" w:rsidRPr="00802B13" w:rsidRDefault="0044729C" w:rsidP="0044729C">
      <w:pPr>
        <w:rPr>
          <w:rFonts w:cs="Arial"/>
        </w:rPr>
      </w:pPr>
    </w:p>
    <w:p w14:paraId="3794A042" w14:textId="77777777" w:rsidR="0044729C" w:rsidRPr="00802B13" w:rsidRDefault="0044729C" w:rsidP="0044729C">
      <w:pPr>
        <w:pStyle w:val="NormalHangingIndent3"/>
        <w:spacing w:after="0"/>
        <w:ind w:left="2880"/>
        <w:jc w:val="left"/>
        <w:rPr>
          <w:rFonts w:ascii="Arial" w:hAnsi="Arial" w:cs="Arial"/>
          <w:bCs/>
          <w:sz w:val="20"/>
          <w:szCs w:val="20"/>
        </w:rPr>
      </w:pPr>
      <w:r w:rsidRPr="00802B13">
        <w:rPr>
          <w:rFonts w:ascii="Arial" w:hAnsi="Arial" w:cs="Arial"/>
          <w:bCs/>
          <w:sz w:val="20"/>
          <w:szCs w:val="20"/>
        </w:rPr>
        <w:t>(B)</w:t>
      </w:r>
      <w:r w:rsidRPr="00802B13">
        <w:rPr>
          <w:rFonts w:ascii="Arial" w:hAnsi="Arial" w:cs="Arial"/>
          <w:bCs/>
          <w:sz w:val="20"/>
          <w:szCs w:val="20"/>
        </w:rPr>
        <w:tab/>
        <w:t>A statement of income and expenses for Borrower’s operation of the Mortgaged Property that is either of the following:</w:t>
      </w:r>
    </w:p>
    <w:p w14:paraId="5BD4E216" w14:textId="77777777" w:rsidR="0044729C" w:rsidRPr="00802B13" w:rsidRDefault="0044729C" w:rsidP="0044729C">
      <w:pPr>
        <w:pStyle w:val="NormalHangingIndent3"/>
        <w:spacing w:after="0"/>
        <w:ind w:left="2880"/>
        <w:jc w:val="left"/>
        <w:rPr>
          <w:rFonts w:ascii="Arial" w:hAnsi="Arial" w:cs="Arial"/>
          <w:bCs/>
          <w:sz w:val="20"/>
          <w:szCs w:val="20"/>
        </w:rPr>
      </w:pPr>
    </w:p>
    <w:p w14:paraId="10F2453B" w14:textId="7447C5CA" w:rsidR="0044729C" w:rsidRPr="00802B13" w:rsidRDefault="0044729C" w:rsidP="0044729C">
      <w:pPr>
        <w:pStyle w:val="NormalHangingIndent3"/>
        <w:spacing w:after="0"/>
        <w:ind w:left="3600" w:hanging="748"/>
        <w:jc w:val="left"/>
        <w:rPr>
          <w:rFonts w:ascii="Arial" w:hAnsi="Arial" w:cs="Arial"/>
          <w:bCs/>
          <w:sz w:val="20"/>
          <w:szCs w:val="20"/>
        </w:rPr>
      </w:pPr>
      <w:r w:rsidRPr="00802B13">
        <w:rPr>
          <w:rFonts w:ascii="Arial" w:hAnsi="Arial" w:cs="Arial"/>
          <w:bCs/>
          <w:sz w:val="20"/>
          <w:szCs w:val="20"/>
        </w:rPr>
        <w:t>(1)</w:t>
      </w:r>
      <w:r w:rsidRPr="00802B13">
        <w:rPr>
          <w:rFonts w:ascii="Arial" w:hAnsi="Arial" w:cs="Arial"/>
          <w:bCs/>
          <w:sz w:val="20"/>
          <w:szCs w:val="20"/>
        </w:rPr>
        <w:tab/>
        <w:t xml:space="preserve">For the </w:t>
      </w:r>
      <w:r w:rsidR="008914D1" w:rsidRPr="00802B13">
        <w:rPr>
          <w:rFonts w:ascii="Arial" w:hAnsi="Arial" w:cs="Arial"/>
          <w:bCs/>
          <w:sz w:val="20"/>
          <w:szCs w:val="20"/>
        </w:rPr>
        <w:t>12-month</w:t>
      </w:r>
      <w:r w:rsidRPr="00802B13">
        <w:rPr>
          <w:rFonts w:ascii="Arial" w:hAnsi="Arial" w:cs="Arial"/>
          <w:bCs/>
          <w:sz w:val="20"/>
          <w:szCs w:val="20"/>
        </w:rPr>
        <w:t xml:space="preserve"> period ending on the last day of such quarter.</w:t>
      </w:r>
    </w:p>
    <w:p w14:paraId="395696BD" w14:textId="77777777" w:rsidR="0044729C" w:rsidRPr="00802B13" w:rsidRDefault="0044729C" w:rsidP="0044729C">
      <w:pPr>
        <w:rPr>
          <w:rFonts w:cs="Arial"/>
        </w:rPr>
      </w:pPr>
    </w:p>
    <w:p w14:paraId="49E1B43D" w14:textId="2799A4A0" w:rsidR="0044729C" w:rsidRPr="00802B13" w:rsidRDefault="0044729C" w:rsidP="0044729C">
      <w:pPr>
        <w:pStyle w:val="NormalHangingIndent3"/>
        <w:spacing w:after="0"/>
        <w:ind w:left="3600" w:hanging="748"/>
        <w:jc w:val="left"/>
        <w:rPr>
          <w:rFonts w:ascii="Arial" w:hAnsi="Arial" w:cs="Arial"/>
          <w:bCs/>
          <w:sz w:val="20"/>
          <w:szCs w:val="20"/>
        </w:rPr>
      </w:pPr>
      <w:r w:rsidRPr="00802B13">
        <w:rPr>
          <w:rFonts w:ascii="Arial" w:hAnsi="Arial" w:cs="Arial"/>
          <w:bCs/>
          <w:sz w:val="20"/>
          <w:szCs w:val="20"/>
        </w:rPr>
        <w:t>(2)</w:t>
      </w:r>
      <w:r w:rsidRPr="00802B13">
        <w:rPr>
          <w:rFonts w:ascii="Arial" w:hAnsi="Arial" w:cs="Arial"/>
          <w:bCs/>
          <w:sz w:val="20"/>
          <w:szCs w:val="20"/>
        </w:rPr>
        <w:tab/>
        <w:t xml:space="preserve">If at the end of such quarter Borrower or any Affiliate of Borrower has owned the Mortgaged Property for less than 12 months, for the period commencing with the acquisition of the Mortgaged Property by Borrower or its </w:t>
      </w:r>
      <w:r w:rsidR="008914D1" w:rsidRPr="00802B13">
        <w:rPr>
          <w:rFonts w:ascii="Arial" w:hAnsi="Arial" w:cs="Arial"/>
          <w:bCs/>
          <w:sz w:val="20"/>
          <w:szCs w:val="20"/>
        </w:rPr>
        <w:t>Affiliate and</w:t>
      </w:r>
      <w:r w:rsidRPr="00802B13">
        <w:rPr>
          <w:rFonts w:ascii="Arial" w:hAnsi="Arial" w:cs="Arial"/>
          <w:bCs/>
          <w:sz w:val="20"/>
          <w:szCs w:val="20"/>
        </w:rPr>
        <w:t xml:space="preserve"> ending on the last day of such quarter.</w:t>
      </w:r>
    </w:p>
    <w:p w14:paraId="72CC715B" w14:textId="77777777" w:rsidR="0044729C" w:rsidRPr="00802B13" w:rsidRDefault="0044729C" w:rsidP="0044729C">
      <w:pPr>
        <w:pStyle w:val="NormalHangingIndent3"/>
        <w:spacing w:after="0"/>
        <w:ind w:left="3600" w:hanging="748"/>
        <w:jc w:val="left"/>
        <w:rPr>
          <w:rFonts w:ascii="Arial" w:hAnsi="Arial" w:cs="Arial"/>
          <w:bCs/>
          <w:sz w:val="20"/>
          <w:szCs w:val="20"/>
        </w:rPr>
      </w:pPr>
    </w:p>
    <w:p w14:paraId="2825B129" w14:textId="77777777" w:rsidR="0044729C" w:rsidRPr="00802B13" w:rsidRDefault="0044729C" w:rsidP="0044729C">
      <w:pPr>
        <w:ind w:left="2880" w:hanging="720"/>
        <w:rPr>
          <w:rFonts w:cs="Arial"/>
        </w:rPr>
      </w:pPr>
      <w:r w:rsidRPr="00802B13">
        <w:rPr>
          <w:rFonts w:cs="Arial"/>
        </w:rPr>
        <w:t>(C)</w:t>
      </w:r>
      <w:r w:rsidRPr="00802B13">
        <w:rPr>
          <w:rFonts w:cs="Arial"/>
        </w:rPr>
        <w:tab/>
        <w:t>When requested by Lender, a balance sheet showing all assets and liabilities of Borrower relating to the Mortgaged Property as of the end of that fiscal quarter.</w:t>
      </w:r>
    </w:p>
    <w:p w14:paraId="490A4A89" w14:textId="77777777" w:rsidR="0044729C" w:rsidRPr="00802B13" w:rsidRDefault="0044729C" w:rsidP="0044729C">
      <w:pPr>
        <w:rPr>
          <w:rFonts w:cs="Arial"/>
        </w:rPr>
      </w:pPr>
    </w:p>
    <w:p w14:paraId="2ADA3F0A" w14:textId="7BBC3612" w:rsidR="0044729C" w:rsidRPr="00802B13" w:rsidRDefault="0044729C" w:rsidP="0044729C">
      <w:pPr>
        <w:pStyle w:val="NormalHangingIndent3"/>
        <w:spacing w:after="0"/>
        <w:jc w:val="left"/>
        <w:rPr>
          <w:rFonts w:ascii="Arial" w:hAnsi="Arial" w:cs="Arial"/>
          <w:bCs/>
          <w:sz w:val="20"/>
          <w:szCs w:val="20"/>
        </w:rPr>
      </w:pPr>
      <w:r w:rsidRPr="00802B13">
        <w:rPr>
          <w:rFonts w:ascii="Arial" w:hAnsi="Arial" w:cs="Arial"/>
          <w:bCs/>
          <w:sz w:val="20"/>
          <w:szCs w:val="20"/>
        </w:rPr>
        <w:t>(ii)</w:t>
      </w:r>
      <w:r w:rsidRPr="00802B13">
        <w:rPr>
          <w:rFonts w:ascii="Arial" w:hAnsi="Arial" w:cs="Arial"/>
          <w:bCs/>
          <w:sz w:val="20"/>
          <w:szCs w:val="20"/>
        </w:rPr>
        <w:tab/>
        <w:t xml:space="preserve">Within 90 days after the end of each fiscal year of Borrower, </w:t>
      </w:r>
      <w:r w:rsidR="00D049CD">
        <w:rPr>
          <w:rFonts w:ascii="Arial" w:hAnsi="Arial" w:cs="Arial"/>
          <w:bCs/>
          <w:sz w:val="20"/>
          <w:szCs w:val="20"/>
        </w:rPr>
        <w:t>all</w:t>
      </w:r>
      <w:r w:rsidRPr="00802B13">
        <w:rPr>
          <w:rFonts w:ascii="Arial" w:hAnsi="Arial" w:cs="Arial"/>
          <w:bCs/>
          <w:sz w:val="20"/>
          <w:szCs w:val="20"/>
        </w:rPr>
        <w:t xml:space="preserve"> of the following:</w:t>
      </w:r>
    </w:p>
    <w:p w14:paraId="11B1313C" w14:textId="77777777" w:rsidR="0044729C" w:rsidRPr="00802B13" w:rsidRDefault="0044729C" w:rsidP="0044729C">
      <w:pPr>
        <w:rPr>
          <w:rFonts w:cs="Arial"/>
        </w:rPr>
      </w:pPr>
    </w:p>
    <w:p w14:paraId="55BA9307" w14:textId="77777777" w:rsidR="0044729C" w:rsidRPr="00802B13" w:rsidRDefault="0044729C" w:rsidP="0044729C">
      <w:pPr>
        <w:ind w:left="2880" w:hanging="720"/>
        <w:outlineLvl w:val="3"/>
        <w:rPr>
          <w:rFonts w:cs="Arial"/>
          <w:bCs/>
        </w:rPr>
      </w:pPr>
      <w:r w:rsidRPr="00802B13">
        <w:rPr>
          <w:rFonts w:cs="Arial"/>
        </w:rPr>
        <w:t>(A)</w:t>
      </w:r>
      <w:r w:rsidRPr="00802B13">
        <w:rPr>
          <w:rFonts w:cs="Arial"/>
        </w:rPr>
        <w:tab/>
      </w:r>
      <w:r w:rsidRPr="00802B13">
        <w:rPr>
          <w:rFonts w:cs="Arial"/>
          <w:bCs/>
        </w:rPr>
        <w:t>An annual statement of income and expenses for Borrower’s operation of the Mortgaged Property for that fiscal year.</w:t>
      </w:r>
    </w:p>
    <w:p w14:paraId="71A75147" w14:textId="77777777" w:rsidR="0044729C" w:rsidRPr="00802B13" w:rsidRDefault="0044729C" w:rsidP="0044729C">
      <w:pPr>
        <w:ind w:left="2880" w:hanging="720"/>
        <w:outlineLvl w:val="3"/>
        <w:rPr>
          <w:rFonts w:cs="Arial"/>
          <w:bCs/>
        </w:rPr>
      </w:pPr>
    </w:p>
    <w:p w14:paraId="3AE5F38D" w14:textId="77777777" w:rsidR="0044729C" w:rsidRPr="00802B13" w:rsidRDefault="0044729C" w:rsidP="0044729C">
      <w:pPr>
        <w:ind w:left="2880" w:hanging="720"/>
        <w:outlineLvl w:val="3"/>
        <w:rPr>
          <w:rFonts w:cs="Arial"/>
          <w:bCs/>
        </w:rPr>
      </w:pPr>
      <w:r w:rsidRPr="00802B13">
        <w:rPr>
          <w:rFonts w:cs="Arial"/>
        </w:rPr>
        <w:t>(B)</w:t>
      </w:r>
      <w:r w:rsidRPr="00802B13">
        <w:rPr>
          <w:rFonts w:cs="Arial"/>
        </w:rPr>
        <w:tab/>
      </w:r>
      <w:r w:rsidRPr="00802B13">
        <w:rPr>
          <w:rFonts w:cs="Arial"/>
          <w:bCs/>
        </w:rPr>
        <w:t>A balance sheet showing all assets and liabilities of Borrower relating to the Mortgaged Property as of the end of that fiscal year.</w:t>
      </w:r>
    </w:p>
    <w:p w14:paraId="22BD2B49" w14:textId="77777777" w:rsidR="0044729C" w:rsidRPr="00802B13" w:rsidRDefault="0044729C" w:rsidP="0044729C">
      <w:pPr>
        <w:ind w:left="2880" w:hanging="720"/>
        <w:outlineLvl w:val="3"/>
        <w:rPr>
          <w:rFonts w:cs="Arial"/>
          <w:bCs/>
        </w:rPr>
      </w:pPr>
    </w:p>
    <w:p w14:paraId="4E3258CD" w14:textId="77777777" w:rsidR="0044729C" w:rsidRPr="00802B13" w:rsidRDefault="0044729C" w:rsidP="0044729C">
      <w:pPr>
        <w:ind w:left="2880" w:hanging="720"/>
        <w:outlineLvl w:val="3"/>
        <w:rPr>
          <w:rFonts w:cs="Arial"/>
          <w:bCs/>
        </w:rPr>
      </w:pPr>
      <w:r w:rsidRPr="00802B13">
        <w:rPr>
          <w:rFonts w:cs="Arial"/>
        </w:rPr>
        <w:t>(C)</w:t>
      </w:r>
      <w:r w:rsidRPr="00802B13">
        <w:rPr>
          <w:rFonts w:cs="Arial"/>
        </w:rPr>
        <w:tab/>
      </w:r>
      <w:r w:rsidRPr="00802B13">
        <w:rPr>
          <w:rFonts w:cs="Arial"/>
          <w:bCs/>
        </w:rPr>
        <w:t>An accounting of all security deposits held pursuant to all Leases, including the name of the institution (if any) and the names and identification numbers of the accounts (if any) in which such security deposits are held and the name of the person to contact at such financial institution, along with any authority or release necessary for Lender to access information regarding such accounts.</w:t>
      </w:r>
    </w:p>
    <w:p w14:paraId="7C857CAC" w14:textId="77777777" w:rsidR="0044729C" w:rsidRPr="00802B13" w:rsidRDefault="0044729C" w:rsidP="0044729C">
      <w:pPr>
        <w:ind w:left="2880" w:hanging="720"/>
        <w:outlineLvl w:val="3"/>
        <w:rPr>
          <w:rFonts w:cs="Arial"/>
          <w:bCs/>
        </w:rPr>
      </w:pPr>
    </w:p>
    <w:p w14:paraId="280CC846" w14:textId="77777777" w:rsidR="0044729C" w:rsidRPr="00802B13" w:rsidRDefault="0044729C" w:rsidP="0044729C">
      <w:pPr>
        <w:pStyle w:val="NormalHangingIndent3"/>
        <w:spacing w:after="0"/>
        <w:jc w:val="left"/>
        <w:rPr>
          <w:rFonts w:ascii="Arial" w:hAnsi="Arial" w:cs="Arial"/>
          <w:bCs/>
          <w:sz w:val="20"/>
          <w:szCs w:val="20"/>
        </w:rPr>
      </w:pPr>
      <w:r w:rsidRPr="00802B13">
        <w:rPr>
          <w:rFonts w:ascii="Arial" w:hAnsi="Arial" w:cs="Arial"/>
          <w:bCs/>
          <w:sz w:val="20"/>
          <w:szCs w:val="20"/>
        </w:rPr>
        <w:t>(iii)</w:t>
      </w:r>
      <w:r w:rsidRPr="00802B13">
        <w:rPr>
          <w:rFonts w:ascii="Arial" w:hAnsi="Arial" w:cs="Arial"/>
          <w:bCs/>
          <w:sz w:val="20"/>
          <w:szCs w:val="20"/>
        </w:rPr>
        <w:tab/>
        <w:t>Within 30 days after the date of filing, copies of all tax returns filed by Borrower.</w:t>
      </w:r>
    </w:p>
    <w:p w14:paraId="0D6BED97" w14:textId="77777777" w:rsidR="0044729C" w:rsidRPr="00802B13" w:rsidRDefault="0044729C" w:rsidP="0044729C">
      <w:pPr>
        <w:pStyle w:val="NormalHangingIndent3"/>
        <w:spacing w:after="0"/>
        <w:jc w:val="left"/>
        <w:rPr>
          <w:rFonts w:ascii="Arial" w:hAnsi="Arial" w:cs="Arial"/>
          <w:bCs/>
          <w:sz w:val="20"/>
          <w:szCs w:val="20"/>
        </w:rPr>
      </w:pPr>
    </w:p>
    <w:p w14:paraId="00866A43" w14:textId="77777777" w:rsidR="0044729C" w:rsidRPr="00802B13" w:rsidRDefault="0044729C" w:rsidP="0044729C">
      <w:pPr>
        <w:pStyle w:val="NormalHangingIndent2"/>
        <w:spacing w:after="0"/>
        <w:jc w:val="left"/>
        <w:rPr>
          <w:rFonts w:ascii="Arial" w:hAnsi="Arial" w:cs="Arial"/>
          <w:bCs/>
          <w:sz w:val="20"/>
          <w:szCs w:val="20"/>
        </w:rPr>
      </w:pPr>
      <w:r w:rsidRPr="00802B13">
        <w:rPr>
          <w:rFonts w:ascii="Arial" w:hAnsi="Arial" w:cs="Arial"/>
          <w:bCs/>
          <w:sz w:val="20"/>
          <w:szCs w:val="20"/>
        </w:rPr>
        <w:t>(c)</w:t>
      </w:r>
      <w:r w:rsidRPr="00802B13">
        <w:rPr>
          <w:rFonts w:ascii="Arial" w:hAnsi="Arial" w:cs="Arial"/>
          <w:bCs/>
          <w:sz w:val="20"/>
          <w:szCs w:val="20"/>
        </w:rPr>
        <w:tab/>
      </w:r>
      <w:r w:rsidRPr="00802B13">
        <w:rPr>
          <w:rFonts w:ascii="Arial" w:hAnsi="Arial" w:cs="Arial"/>
          <w:bCs/>
          <w:sz w:val="20"/>
          <w:szCs w:val="20"/>
          <w:u w:val="single"/>
        </w:rPr>
        <w:t>Additional Reporting Requirements Upon Request</w:t>
      </w:r>
      <w:r w:rsidRPr="00802B13">
        <w:rPr>
          <w:rFonts w:ascii="Arial" w:hAnsi="Arial" w:cs="Arial"/>
          <w:bCs/>
          <w:sz w:val="20"/>
          <w:szCs w:val="20"/>
        </w:rPr>
        <w:t>. Borrower will furnish to Lender each of the following:</w:t>
      </w:r>
    </w:p>
    <w:p w14:paraId="3FA74CDA" w14:textId="77777777" w:rsidR="0044729C" w:rsidRPr="00802B13" w:rsidRDefault="0044729C" w:rsidP="0044729C">
      <w:pPr>
        <w:rPr>
          <w:rFonts w:cs="Arial"/>
        </w:rPr>
      </w:pPr>
    </w:p>
    <w:p w14:paraId="103C3019" w14:textId="77777777" w:rsidR="0044729C" w:rsidRPr="00802B13" w:rsidRDefault="0044729C" w:rsidP="0044729C">
      <w:pPr>
        <w:ind w:left="2160" w:hanging="720"/>
        <w:outlineLvl w:val="3"/>
        <w:rPr>
          <w:rFonts w:cs="Arial"/>
          <w:bCs/>
        </w:rPr>
      </w:pPr>
      <w:r w:rsidRPr="00802B13">
        <w:rPr>
          <w:rFonts w:cs="Arial"/>
          <w:bCs/>
        </w:rPr>
        <w:lastRenderedPageBreak/>
        <w:t>(i)</w:t>
      </w:r>
      <w:r w:rsidRPr="00802B13">
        <w:rPr>
          <w:rFonts w:cs="Arial"/>
          <w:bCs/>
        </w:rPr>
        <w:tab/>
        <w:t xml:space="preserve">Upon Lender’s request, in Lender’s sole and absolute discretion prior to a Securitization, and thereafter upon Lender’s request in Lender’s Discretion, a monthly Rent </w:t>
      </w:r>
      <w:r w:rsidRPr="00802B13">
        <w:rPr>
          <w:rFonts w:cs="Arial"/>
        </w:rPr>
        <w:t>Schedule</w:t>
      </w:r>
      <w:r w:rsidRPr="00802B13">
        <w:rPr>
          <w:rFonts w:cs="Arial"/>
          <w:bCs/>
        </w:rPr>
        <w:t xml:space="preserve"> and a monthly statement of income and expenses for Borrower’s operation of the Mortgaged Property, in each case within 25 days after the end of each month.</w:t>
      </w:r>
    </w:p>
    <w:p w14:paraId="700DF969" w14:textId="77777777" w:rsidR="0044729C" w:rsidRPr="00802B13" w:rsidRDefault="0044729C" w:rsidP="0044729C">
      <w:pPr>
        <w:ind w:left="2160" w:hanging="720"/>
        <w:outlineLvl w:val="3"/>
        <w:rPr>
          <w:rFonts w:cs="Arial"/>
          <w:bCs/>
        </w:rPr>
      </w:pPr>
    </w:p>
    <w:p w14:paraId="6326122D" w14:textId="77777777" w:rsidR="0044729C" w:rsidRPr="00802B13" w:rsidRDefault="0044729C" w:rsidP="0044729C">
      <w:pPr>
        <w:ind w:left="2160" w:hanging="720"/>
        <w:outlineLvl w:val="3"/>
        <w:rPr>
          <w:rFonts w:cs="Arial"/>
          <w:bCs/>
        </w:rPr>
      </w:pPr>
      <w:r w:rsidRPr="00802B13">
        <w:rPr>
          <w:rFonts w:cs="Arial"/>
          <w:bCs/>
        </w:rPr>
        <w:t>(ii)</w:t>
      </w:r>
      <w:r w:rsidRPr="00802B13">
        <w:rPr>
          <w:rFonts w:cs="Arial"/>
          <w:bCs/>
        </w:rPr>
        <w:tab/>
        <w:t>Upon Lender’s request in Lender’s sole and absolute discretion prior to a Securitization, and thereafter upon Lender’s request in Lender’s Discretion, within 10 days after such a request from Lender, an organizational chart that identifies all of the following:</w:t>
      </w:r>
    </w:p>
    <w:p w14:paraId="46942AE1" w14:textId="77777777" w:rsidR="0044729C" w:rsidRPr="00802B13" w:rsidRDefault="0044729C" w:rsidP="0044729C">
      <w:pPr>
        <w:ind w:left="2160" w:hanging="720"/>
        <w:outlineLvl w:val="3"/>
        <w:rPr>
          <w:rFonts w:cs="Arial"/>
          <w:bCs/>
        </w:rPr>
      </w:pPr>
    </w:p>
    <w:p w14:paraId="3D3DCE1C" w14:textId="77777777" w:rsidR="0044729C" w:rsidRPr="00802B13" w:rsidRDefault="0044729C" w:rsidP="0044729C">
      <w:pPr>
        <w:ind w:left="2880" w:hanging="720"/>
        <w:outlineLvl w:val="3"/>
        <w:rPr>
          <w:rFonts w:cs="Arial"/>
          <w:bCs/>
        </w:rPr>
      </w:pPr>
      <w:r w:rsidRPr="00802B13">
        <w:rPr>
          <w:rFonts w:cs="Arial"/>
          <w:bCs/>
        </w:rPr>
        <w:t>(A)</w:t>
      </w:r>
      <w:r w:rsidRPr="00802B13">
        <w:rPr>
          <w:rFonts w:cs="Arial"/>
          <w:bCs/>
        </w:rPr>
        <w:tab/>
        <w:t>Persons that directly or indirectly Control Borrower and any Designated Entity for Transfers and the interest held by each.</w:t>
      </w:r>
    </w:p>
    <w:p w14:paraId="0718CFE2" w14:textId="77777777" w:rsidR="0044729C" w:rsidRPr="00802B13" w:rsidRDefault="0044729C" w:rsidP="0044729C">
      <w:pPr>
        <w:ind w:left="2880" w:hanging="720"/>
        <w:outlineLvl w:val="3"/>
        <w:rPr>
          <w:rFonts w:cs="Arial"/>
          <w:bCs/>
        </w:rPr>
      </w:pPr>
    </w:p>
    <w:p w14:paraId="5DEBBE0F" w14:textId="2F18C109" w:rsidR="0044729C" w:rsidRPr="00802B13" w:rsidRDefault="0044729C" w:rsidP="0044729C">
      <w:pPr>
        <w:ind w:left="2880" w:hanging="720"/>
        <w:outlineLvl w:val="3"/>
        <w:rPr>
          <w:rFonts w:cs="Arial"/>
          <w:bCs/>
        </w:rPr>
      </w:pPr>
      <w:r w:rsidRPr="00802B13">
        <w:rPr>
          <w:rFonts w:cs="Arial"/>
          <w:bCs/>
        </w:rPr>
        <w:t>(B)</w:t>
      </w:r>
      <w:r w:rsidRPr="00802B13">
        <w:rPr>
          <w:rFonts w:cs="Arial"/>
          <w:bCs/>
        </w:rPr>
        <w:tab/>
        <w:t xml:space="preserve">Persons with a collective equity interest (whether direct or indirect) of 25% or more in Borrower if not already identified pursuant to </w:t>
      </w:r>
      <w:r w:rsidR="00DA5E4C" w:rsidRPr="00802B13">
        <w:rPr>
          <w:rFonts w:cs="Arial"/>
          <w:bCs/>
        </w:rPr>
        <w:t>Section</w:t>
      </w:r>
      <w:r w:rsidR="00DA5E4C">
        <w:rPr>
          <w:rFonts w:cs="Arial"/>
          <w:bCs/>
        </w:rPr>
        <w:t> </w:t>
      </w:r>
      <w:r w:rsidRPr="00802B13">
        <w:rPr>
          <w:rFonts w:cs="Arial"/>
          <w:bCs/>
        </w:rPr>
        <w:t xml:space="preserve">6.07(c)(ii)(A). </w:t>
      </w:r>
    </w:p>
    <w:p w14:paraId="37E71EB1" w14:textId="77777777" w:rsidR="0044729C" w:rsidRPr="00802B13" w:rsidRDefault="0044729C" w:rsidP="0044729C">
      <w:pPr>
        <w:ind w:left="2880" w:hanging="720"/>
        <w:outlineLvl w:val="3"/>
        <w:rPr>
          <w:rFonts w:cs="Arial"/>
          <w:bCs/>
        </w:rPr>
      </w:pPr>
    </w:p>
    <w:p w14:paraId="38912C97" w14:textId="77777777" w:rsidR="0044729C" w:rsidRPr="00802B13" w:rsidRDefault="0044729C" w:rsidP="0044729C">
      <w:pPr>
        <w:ind w:left="2880" w:hanging="720"/>
        <w:outlineLvl w:val="3"/>
        <w:rPr>
          <w:rFonts w:cs="Arial"/>
          <w:bCs/>
        </w:rPr>
      </w:pPr>
      <w:r w:rsidRPr="00802B13">
        <w:rPr>
          <w:rFonts w:cs="Arial"/>
          <w:bCs/>
        </w:rPr>
        <w:t>(C)</w:t>
      </w:r>
      <w:r w:rsidRPr="00802B13">
        <w:rPr>
          <w:rFonts w:cs="Arial"/>
          <w:bCs/>
        </w:rPr>
        <w:tab/>
        <w:t>All Non-U.S. Equity Holders.</w:t>
      </w:r>
    </w:p>
    <w:p w14:paraId="346870DA" w14:textId="77777777" w:rsidR="0044729C" w:rsidRPr="00802B13" w:rsidRDefault="0044729C" w:rsidP="0044729C">
      <w:pPr>
        <w:ind w:left="2880" w:hanging="720"/>
        <w:outlineLvl w:val="3"/>
        <w:rPr>
          <w:rFonts w:cs="Arial"/>
          <w:bCs/>
        </w:rPr>
      </w:pPr>
    </w:p>
    <w:p w14:paraId="25BE266D" w14:textId="4E969D83" w:rsidR="0044729C" w:rsidRPr="00802B13" w:rsidRDefault="0044729C" w:rsidP="0044729C">
      <w:pPr>
        <w:ind w:left="2160"/>
        <w:outlineLvl w:val="3"/>
        <w:rPr>
          <w:rFonts w:cs="Arial"/>
          <w:bCs/>
        </w:rPr>
      </w:pPr>
      <w:r w:rsidRPr="00802B13">
        <w:rPr>
          <w:rFonts w:cs="Arial"/>
          <w:bCs/>
        </w:rPr>
        <w:t>If any Designated Entity for Transfers is a Public Company, the organizational chart will not be required to show the ownership of such Public Company</w:t>
      </w:r>
      <w:r w:rsidR="00D049CD">
        <w:rPr>
          <w:rFonts w:cs="Arial"/>
          <w:bCs/>
        </w:rPr>
        <w:t>, unless such Public Company exercises control over the purchase and sale of its publicly traded equity securities to a particular Person or shareholder</w:t>
      </w:r>
      <w:r w:rsidRPr="00802B13">
        <w:rPr>
          <w:rFonts w:cs="Arial"/>
          <w:bCs/>
        </w:rPr>
        <w:t>.</w:t>
      </w:r>
    </w:p>
    <w:p w14:paraId="0AD4E52A" w14:textId="77777777" w:rsidR="0044729C" w:rsidRPr="00802B13" w:rsidRDefault="0044729C" w:rsidP="0044729C">
      <w:pPr>
        <w:ind w:left="2160" w:hanging="720"/>
        <w:outlineLvl w:val="3"/>
        <w:rPr>
          <w:rFonts w:cs="Arial"/>
          <w:bCs/>
        </w:rPr>
      </w:pPr>
    </w:p>
    <w:p w14:paraId="24682D43" w14:textId="77777777" w:rsidR="0044729C" w:rsidRPr="00802B13" w:rsidRDefault="0044729C" w:rsidP="0044729C">
      <w:pPr>
        <w:ind w:left="2160" w:hanging="720"/>
        <w:outlineLvl w:val="3"/>
        <w:rPr>
          <w:rFonts w:cs="Arial"/>
          <w:bCs/>
        </w:rPr>
      </w:pPr>
      <w:r w:rsidRPr="00802B13">
        <w:rPr>
          <w:rFonts w:cs="Arial"/>
          <w:bCs/>
        </w:rPr>
        <w:t>(iii)</w:t>
      </w:r>
      <w:r w:rsidRPr="00802B13">
        <w:rPr>
          <w:rFonts w:cs="Arial"/>
          <w:bCs/>
        </w:rPr>
        <w:tab/>
        <w:t xml:space="preserve">Upon Lender’s request in Lender’s Discretion, such other financial information or property management information (including information on tenants under Leases to the extent such information is available to Borrower, copies of bank account statements from </w:t>
      </w:r>
      <w:r w:rsidRPr="00802B13">
        <w:rPr>
          <w:rFonts w:cs="Arial"/>
        </w:rPr>
        <w:t>financial</w:t>
      </w:r>
      <w:r w:rsidRPr="00802B13">
        <w:rPr>
          <w:rFonts w:cs="Arial"/>
          <w:bCs/>
        </w:rPr>
        <w:t xml:space="preserve"> institutions where funds owned or controlled by Borrower are maintained, and an accounting of security deposits) as may be required by Lender from time to time, in each case within 30 days after such request.</w:t>
      </w:r>
    </w:p>
    <w:p w14:paraId="4B9D353C" w14:textId="77777777" w:rsidR="0044729C" w:rsidRPr="00802B13" w:rsidRDefault="0044729C" w:rsidP="0044729C">
      <w:pPr>
        <w:ind w:left="2160" w:hanging="720"/>
        <w:outlineLvl w:val="3"/>
        <w:rPr>
          <w:rFonts w:cs="Arial"/>
          <w:bCs/>
        </w:rPr>
      </w:pPr>
    </w:p>
    <w:p w14:paraId="69102D17" w14:textId="77777777" w:rsidR="0044729C" w:rsidRPr="00802B13" w:rsidRDefault="0044729C" w:rsidP="0044729C">
      <w:pPr>
        <w:pStyle w:val="NormalHangingIndent2"/>
        <w:spacing w:after="0"/>
        <w:ind w:left="2160"/>
        <w:jc w:val="left"/>
        <w:rPr>
          <w:rFonts w:ascii="Arial" w:hAnsi="Arial" w:cs="Arial"/>
          <w:bCs/>
          <w:sz w:val="20"/>
          <w:szCs w:val="20"/>
        </w:rPr>
      </w:pPr>
      <w:r w:rsidRPr="00802B13">
        <w:rPr>
          <w:rFonts w:ascii="Arial" w:hAnsi="Arial" w:cs="Arial"/>
          <w:bCs/>
          <w:sz w:val="20"/>
          <w:szCs w:val="20"/>
        </w:rPr>
        <w:t>(iv)</w:t>
      </w:r>
      <w:r w:rsidRPr="00802B13">
        <w:rPr>
          <w:rFonts w:ascii="Arial" w:hAnsi="Arial" w:cs="Arial"/>
          <w:bCs/>
          <w:sz w:val="20"/>
          <w:szCs w:val="20"/>
        </w:rPr>
        <w:tab/>
        <w:t>Upon Lender’s request in Lender’s Discretion, a monthly property management report for the Mortgaged Property, showing the number of inquiries made and rental applications received from tenants or prospective tenants and deposits received from tenants and any other information requested by Lender within 30 days after such request. However, Lender will not require the foregoing more frequently than quarterly except when there has been an Event of Default and such Event of Default is continuing, in which case Lender may require Borrower to furnish the foregoing more frequently.</w:t>
      </w:r>
    </w:p>
    <w:p w14:paraId="2C9EB395" w14:textId="77777777" w:rsidR="0044729C" w:rsidRPr="00802B13" w:rsidRDefault="0044729C" w:rsidP="0044729C">
      <w:pPr>
        <w:rPr>
          <w:rFonts w:cs="Arial"/>
        </w:rPr>
      </w:pPr>
    </w:p>
    <w:p w14:paraId="5F5C2801" w14:textId="77777777" w:rsidR="0044729C" w:rsidRPr="00802B13" w:rsidRDefault="0044729C" w:rsidP="0044729C">
      <w:pPr>
        <w:pStyle w:val="NormalHangingIndent2"/>
        <w:spacing w:after="0"/>
        <w:jc w:val="left"/>
        <w:rPr>
          <w:rFonts w:ascii="Arial" w:hAnsi="Arial" w:cs="Arial"/>
          <w:bCs/>
          <w:sz w:val="20"/>
          <w:szCs w:val="20"/>
        </w:rPr>
      </w:pPr>
      <w:r w:rsidRPr="00802B13">
        <w:rPr>
          <w:rFonts w:ascii="Arial" w:hAnsi="Arial" w:cs="Arial"/>
          <w:bCs/>
          <w:sz w:val="20"/>
          <w:szCs w:val="20"/>
        </w:rPr>
        <w:t>(d)</w:t>
      </w:r>
      <w:r w:rsidRPr="00802B13">
        <w:rPr>
          <w:rFonts w:ascii="Arial" w:hAnsi="Arial" w:cs="Arial"/>
          <w:bCs/>
          <w:sz w:val="20"/>
          <w:szCs w:val="20"/>
        </w:rPr>
        <w:tab/>
      </w:r>
      <w:r w:rsidRPr="00802B13">
        <w:rPr>
          <w:rFonts w:ascii="Arial" w:hAnsi="Arial" w:cs="Arial"/>
          <w:bCs/>
          <w:sz w:val="20"/>
          <w:szCs w:val="20"/>
          <w:u w:val="single"/>
        </w:rPr>
        <w:t>Form of Statements; Audited Financials</w:t>
      </w:r>
      <w:r w:rsidRPr="00802B13">
        <w:rPr>
          <w:rFonts w:ascii="Arial" w:hAnsi="Arial" w:cs="Arial"/>
          <w:bCs/>
          <w:sz w:val="20"/>
          <w:szCs w:val="20"/>
        </w:rPr>
        <w:t>. A natural person having authority to bind Borrower (or the SPE Equity Owner or Guarantor, as applicable), acting in his or her capacity as a manager, general partner or an officer of Borrower, SPE Equity Owner, or Guarantor and not in his or her individual capacity, will certify each of the statements, schedules and reports required by Sections 6.07(b), 6.07(c) and 6.07(f) to be complete and accurate. Each of the statements, schedules and reports required by Sections 6.07(b), 6.07(c) and 6.07(f) will be in such form and contain such detail as Lender may reasonably require. Lender also may require that any of the statements, schedules or reports listed in Sections 6.07(b), 6.07(c) and 6.07(f) be audited at Borrower’s expense by independent certified public accountants acceptable to Lender, at any time when an Event of Default has occurred and is continuing or at any time that Lender, in its reasonable judgment, determines that audited financial statements are required for an accurate assessment of the financial condition of Borrower or of the Mortgaged Property.</w:t>
      </w:r>
    </w:p>
    <w:p w14:paraId="6D779623" w14:textId="77777777" w:rsidR="0044729C" w:rsidRPr="00802B13" w:rsidRDefault="0044729C" w:rsidP="0044729C">
      <w:pPr>
        <w:rPr>
          <w:rFonts w:cs="Arial"/>
        </w:rPr>
      </w:pPr>
    </w:p>
    <w:p w14:paraId="1FC7AC83" w14:textId="77777777" w:rsidR="0044729C" w:rsidRPr="00802B13" w:rsidRDefault="0044729C" w:rsidP="0044729C">
      <w:pPr>
        <w:pStyle w:val="NormalHangingIndent2"/>
        <w:spacing w:after="0"/>
        <w:jc w:val="left"/>
        <w:rPr>
          <w:rFonts w:ascii="Arial" w:hAnsi="Arial" w:cs="Arial"/>
          <w:bCs/>
          <w:sz w:val="20"/>
          <w:szCs w:val="20"/>
        </w:rPr>
      </w:pPr>
      <w:r w:rsidRPr="00802B13">
        <w:rPr>
          <w:rFonts w:ascii="Arial" w:hAnsi="Arial" w:cs="Arial"/>
          <w:bCs/>
          <w:sz w:val="20"/>
          <w:szCs w:val="20"/>
        </w:rPr>
        <w:t>(e)</w:t>
      </w:r>
      <w:r w:rsidRPr="00802B13">
        <w:rPr>
          <w:rFonts w:ascii="Arial" w:hAnsi="Arial" w:cs="Arial"/>
          <w:bCs/>
          <w:sz w:val="20"/>
          <w:szCs w:val="20"/>
        </w:rPr>
        <w:tab/>
      </w:r>
      <w:r w:rsidRPr="00802B13">
        <w:rPr>
          <w:rFonts w:ascii="Arial" w:hAnsi="Arial" w:cs="Arial"/>
          <w:bCs/>
          <w:sz w:val="20"/>
          <w:szCs w:val="20"/>
          <w:u w:val="single"/>
        </w:rPr>
        <w:t>Failure to Timely Provide Financial Statements or Additional Reporting</w:t>
      </w:r>
      <w:r w:rsidRPr="00802B13">
        <w:rPr>
          <w:rFonts w:ascii="Arial" w:hAnsi="Arial" w:cs="Arial"/>
          <w:bCs/>
          <w:sz w:val="20"/>
          <w:szCs w:val="20"/>
        </w:rPr>
        <w:t xml:space="preserve">. If Borrower fails to provide in a timely manner the statements, schedules and reports required by Sections 6.07(b), 6.07(c) and 6.07(f), Lender will give Notice to Borrower specifying the statements, schedules and reports required by Sections 6.07(b), 6.07(c) and 6.07(f) that Borrower has failed to provide. If Borrower has not provided the required statements, schedules and reports within 10 Business Days following such Notice, then </w:t>
      </w:r>
      <w:r w:rsidRPr="00802B13">
        <w:rPr>
          <w:rFonts w:ascii="Arial" w:hAnsi="Arial" w:cs="Arial"/>
          <w:sz w:val="20"/>
          <w:szCs w:val="20"/>
        </w:rPr>
        <w:t xml:space="preserve">(i) Borrower will pay a late fee of $500 for each late statement, </w:t>
      </w:r>
      <w:r w:rsidRPr="00802B13">
        <w:rPr>
          <w:rFonts w:ascii="Arial" w:hAnsi="Arial" w:cs="Arial"/>
          <w:sz w:val="20"/>
          <w:szCs w:val="20"/>
        </w:rPr>
        <w:lastRenderedPageBreak/>
        <w:t xml:space="preserve">schedule or report, plus an additional $500 per month that any such statement, schedule or report continues to be late, and (ii) </w:t>
      </w:r>
      <w:r w:rsidRPr="00802B13">
        <w:rPr>
          <w:rFonts w:ascii="Arial" w:hAnsi="Arial" w:cs="Arial"/>
          <w:bCs/>
          <w:sz w:val="20"/>
          <w:szCs w:val="20"/>
        </w:rPr>
        <w:t>Lender will have the right to have Borrower’s books and records audited, at Borrower’s expense, by independent certified public accountants selected by Lender in order to obtain such statements, schedules and reports, and all related costs and expenses of Lender will become immediately due and payable and will become an additional part of the Indebtedness as provided in Section 9.02. Notice to Borrower of Lender’s exercise of its rights to require an audit will not be required in the case of an emergency, as determined in Lender’s Discretion, or when an Event of Default has occurred and is continuing.</w:t>
      </w:r>
    </w:p>
    <w:p w14:paraId="4A31D15D" w14:textId="77777777" w:rsidR="0044729C" w:rsidRPr="00802B13" w:rsidRDefault="0044729C" w:rsidP="0044729C">
      <w:pPr>
        <w:pStyle w:val="NormalHangingIndent2"/>
        <w:spacing w:after="0"/>
        <w:jc w:val="left"/>
        <w:rPr>
          <w:rFonts w:ascii="Arial" w:hAnsi="Arial" w:cs="Arial"/>
          <w:bCs/>
          <w:sz w:val="20"/>
          <w:szCs w:val="20"/>
        </w:rPr>
      </w:pPr>
    </w:p>
    <w:p w14:paraId="7439CA54" w14:textId="77777777" w:rsidR="0044729C" w:rsidRPr="00802B13" w:rsidRDefault="0044729C" w:rsidP="0044729C">
      <w:pPr>
        <w:pStyle w:val="NormalHangingIndent2"/>
        <w:spacing w:after="0"/>
        <w:jc w:val="left"/>
        <w:rPr>
          <w:rFonts w:ascii="Arial" w:hAnsi="Arial" w:cs="Arial"/>
          <w:sz w:val="20"/>
          <w:szCs w:val="20"/>
        </w:rPr>
      </w:pPr>
      <w:r w:rsidRPr="00802B13">
        <w:rPr>
          <w:rFonts w:ascii="Arial" w:hAnsi="Arial" w:cs="Arial"/>
          <w:sz w:val="20"/>
          <w:szCs w:val="20"/>
        </w:rPr>
        <w:t>(f)</w:t>
      </w:r>
      <w:r w:rsidRPr="00802B13">
        <w:rPr>
          <w:rFonts w:ascii="Arial" w:hAnsi="Arial" w:cs="Arial"/>
          <w:sz w:val="20"/>
          <w:szCs w:val="20"/>
        </w:rPr>
        <w:tab/>
      </w:r>
      <w:r w:rsidRPr="00802B13">
        <w:rPr>
          <w:rFonts w:ascii="Arial" w:hAnsi="Arial" w:cs="Arial"/>
          <w:sz w:val="20"/>
          <w:szCs w:val="20"/>
          <w:u w:val="single"/>
        </w:rPr>
        <w:t>Delivery of Guarantor and SPE Equity Owner Financial Statements</w:t>
      </w:r>
      <w:r w:rsidRPr="00802B13">
        <w:rPr>
          <w:rFonts w:ascii="Arial" w:hAnsi="Arial" w:cs="Arial"/>
          <w:sz w:val="20"/>
          <w:szCs w:val="20"/>
        </w:rPr>
        <w:t>. Borrower will cause Guarantor and/or SPE Equity Owner to deliver each of the following to Lender within 10 Business Days following Lender’s request:</w:t>
      </w:r>
    </w:p>
    <w:p w14:paraId="6813E7C8" w14:textId="77777777" w:rsidR="0044729C" w:rsidRPr="00802B13" w:rsidRDefault="0044729C" w:rsidP="0044729C">
      <w:pPr>
        <w:pStyle w:val="NormalHangingIndent2"/>
        <w:spacing w:after="0"/>
        <w:jc w:val="left"/>
        <w:rPr>
          <w:rFonts w:ascii="Arial" w:hAnsi="Arial" w:cs="Arial"/>
          <w:sz w:val="20"/>
          <w:szCs w:val="20"/>
        </w:rPr>
      </w:pPr>
    </w:p>
    <w:p w14:paraId="5EAFD9D1" w14:textId="5373AA52" w:rsidR="0044729C" w:rsidRPr="00802B13" w:rsidRDefault="0044729C" w:rsidP="0044729C">
      <w:pPr>
        <w:pStyle w:val="NormalHangingIndent2"/>
        <w:spacing w:after="0"/>
        <w:ind w:left="2160"/>
        <w:jc w:val="left"/>
        <w:rPr>
          <w:rFonts w:ascii="Arial" w:hAnsi="Arial" w:cs="Arial"/>
          <w:sz w:val="20"/>
          <w:szCs w:val="20"/>
        </w:rPr>
      </w:pPr>
      <w:r w:rsidRPr="00802B13">
        <w:rPr>
          <w:rFonts w:ascii="Arial" w:hAnsi="Arial" w:cs="Arial"/>
          <w:sz w:val="20"/>
          <w:szCs w:val="20"/>
        </w:rPr>
        <w:t>(i)</w:t>
      </w:r>
      <w:r w:rsidRPr="00802B13">
        <w:rPr>
          <w:rFonts w:ascii="Arial" w:hAnsi="Arial" w:cs="Arial"/>
          <w:sz w:val="20"/>
          <w:szCs w:val="20"/>
        </w:rPr>
        <w:tab/>
        <w:t>Guarantor’s or SPE Equity Owner’s (as applicable) balance sheet and profit and loss statement</w:t>
      </w:r>
      <w:r w:rsidR="00306685">
        <w:rPr>
          <w:rFonts w:ascii="Arial" w:hAnsi="Arial" w:cs="Arial"/>
          <w:sz w:val="20"/>
          <w:szCs w:val="20"/>
        </w:rPr>
        <w:t xml:space="preserve"> (or if such party is a natural person, such party’s personal financial statements)</w:t>
      </w:r>
      <w:r w:rsidRPr="00802B13">
        <w:rPr>
          <w:rFonts w:ascii="Arial" w:hAnsi="Arial" w:cs="Arial"/>
          <w:sz w:val="20"/>
          <w:szCs w:val="20"/>
        </w:rPr>
        <w:t xml:space="preserve"> as of the end of (A) the quarter that ended at least 30</w:t>
      </w:r>
      <w:r w:rsidRPr="00802B13">
        <w:rPr>
          <w:rFonts w:ascii="Arial" w:hAnsi="Arial" w:cs="Arial"/>
          <w:color w:val="FF0000"/>
          <w:sz w:val="20"/>
          <w:szCs w:val="20"/>
        </w:rPr>
        <w:t xml:space="preserve"> </w:t>
      </w:r>
      <w:r w:rsidRPr="00802B13">
        <w:rPr>
          <w:rFonts w:ascii="Arial" w:hAnsi="Arial" w:cs="Arial"/>
          <w:sz w:val="20"/>
          <w:szCs w:val="20"/>
        </w:rPr>
        <w:t>days prior to the due date of the requested items, and/or (B) the fiscal year that ended at least 90 days prior to the due date of the requested items.</w:t>
      </w:r>
    </w:p>
    <w:p w14:paraId="1B4411ED" w14:textId="77777777" w:rsidR="0044729C" w:rsidRPr="00802B13" w:rsidRDefault="0044729C" w:rsidP="0044729C">
      <w:pPr>
        <w:pStyle w:val="NormalHangingIndent2"/>
        <w:spacing w:after="0"/>
        <w:jc w:val="left"/>
        <w:rPr>
          <w:rFonts w:ascii="Arial" w:hAnsi="Arial" w:cs="Arial"/>
          <w:sz w:val="20"/>
          <w:szCs w:val="20"/>
        </w:rPr>
      </w:pPr>
    </w:p>
    <w:p w14:paraId="1D707343" w14:textId="77777777" w:rsidR="0044729C" w:rsidRPr="00802B13" w:rsidRDefault="0044729C" w:rsidP="0044729C">
      <w:pPr>
        <w:pStyle w:val="NormalHangingIndent2"/>
        <w:spacing w:after="0"/>
        <w:ind w:left="2160"/>
        <w:jc w:val="left"/>
        <w:rPr>
          <w:rFonts w:ascii="Arial" w:hAnsi="Arial" w:cs="Arial"/>
          <w:sz w:val="20"/>
          <w:szCs w:val="20"/>
        </w:rPr>
      </w:pPr>
      <w:r w:rsidRPr="00802B13">
        <w:rPr>
          <w:rFonts w:ascii="Arial" w:hAnsi="Arial" w:cs="Arial"/>
          <w:sz w:val="20"/>
          <w:szCs w:val="20"/>
        </w:rPr>
        <w:t>(ii)</w:t>
      </w:r>
      <w:r w:rsidRPr="00802B13">
        <w:rPr>
          <w:rFonts w:ascii="Arial" w:hAnsi="Arial" w:cs="Arial"/>
          <w:sz w:val="20"/>
          <w:szCs w:val="20"/>
        </w:rPr>
        <w:tab/>
        <w:t>Other Guarantor or SPE Equity Owner (as applicable) financial statements as Lender may reasonably require.</w:t>
      </w:r>
    </w:p>
    <w:p w14:paraId="7E0293B9" w14:textId="77777777" w:rsidR="0044729C" w:rsidRPr="00802B13" w:rsidRDefault="0044729C" w:rsidP="0044729C">
      <w:pPr>
        <w:pStyle w:val="NormalHangingIndent2"/>
        <w:spacing w:after="0"/>
        <w:jc w:val="left"/>
        <w:rPr>
          <w:rFonts w:ascii="Arial" w:hAnsi="Arial" w:cs="Arial"/>
          <w:sz w:val="20"/>
          <w:szCs w:val="20"/>
        </w:rPr>
      </w:pPr>
    </w:p>
    <w:p w14:paraId="43EA1DDD" w14:textId="63B24CCF" w:rsidR="0044729C" w:rsidRPr="00802B13" w:rsidRDefault="0044729C" w:rsidP="0044729C">
      <w:pPr>
        <w:pStyle w:val="NormalHangingIndent2"/>
        <w:spacing w:after="0"/>
        <w:ind w:left="2160"/>
        <w:jc w:val="left"/>
        <w:rPr>
          <w:rFonts w:ascii="Arial" w:hAnsi="Arial" w:cs="Arial"/>
          <w:sz w:val="20"/>
          <w:szCs w:val="20"/>
        </w:rPr>
      </w:pPr>
      <w:r w:rsidRPr="00802B13">
        <w:rPr>
          <w:rFonts w:ascii="Arial" w:hAnsi="Arial" w:cs="Arial"/>
          <w:sz w:val="20"/>
          <w:szCs w:val="20"/>
        </w:rPr>
        <w:t>(iii)</w:t>
      </w:r>
      <w:r w:rsidRPr="00802B13">
        <w:rPr>
          <w:rFonts w:ascii="Arial" w:hAnsi="Arial" w:cs="Arial"/>
          <w:sz w:val="20"/>
          <w:szCs w:val="20"/>
        </w:rPr>
        <w:tab/>
        <w:t xml:space="preserve">Written updates on the status of all litigation proceedings that Guarantor or SPE Equity Owner (as applicable) disclosed or should have disclosed to Lender as of the </w:t>
      </w:r>
      <w:r w:rsidR="00646C77">
        <w:rPr>
          <w:rFonts w:ascii="Arial" w:hAnsi="Arial" w:cs="Arial"/>
          <w:sz w:val="20"/>
          <w:szCs w:val="20"/>
        </w:rPr>
        <w:t>Effective</w:t>
      </w:r>
      <w:r w:rsidRPr="00802B13">
        <w:rPr>
          <w:rFonts w:ascii="Arial" w:hAnsi="Arial" w:cs="Arial"/>
          <w:sz w:val="20"/>
          <w:szCs w:val="20"/>
        </w:rPr>
        <w:t xml:space="preserve"> Date. </w:t>
      </w:r>
    </w:p>
    <w:p w14:paraId="0788724B" w14:textId="77777777" w:rsidR="0044729C" w:rsidRPr="00802B13" w:rsidRDefault="0044729C" w:rsidP="0044729C">
      <w:pPr>
        <w:pStyle w:val="NormalHangingIndent2"/>
        <w:spacing w:after="0"/>
        <w:jc w:val="left"/>
        <w:rPr>
          <w:rFonts w:ascii="Arial" w:hAnsi="Arial" w:cs="Arial"/>
          <w:sz w:val="20"/>
          <w:szCs w:val="20"/>
        </w:rPr>
      </w:pPr>
    </w:p>
    <w:p w14:paraId="189553E8" w14:textId="77777777" w:rsidR="0044729C" w:rsidRPr="00802B13" w:rsidRDefault="0044729C" w:rsidP="0044729C">
      <w:pPr>
        <w:pStyle w:val="NormalHangingIndent2"/>
        <w:spacing w:after="0"/>
        <w:ind w:left="2160"/>
        <w:jc w:val="left"/>
        <w:rPr>
          <w:rFonts w:ascii="Arial" w:hAnsi="Arial" w:cs="Arial"/>
          <w:sz w:val="20"/>
          <w:szCs w:val="20"/>
        </w:rPr>
      </w:pPr>
      <w:r w:rsidRPr="00802B13">
        <w:rPr>
          <w:rFonts w:ascii="Arial" w:hAnsi="Arial" w:cs="Arial"/>
          <w:sz w:val="20"/>
          <w:szCs w:val="20"/>
        </w:rPr>
        <w:t>(iv)</w:t>
      </w:r>
      <w:r w:rsidRPr="00802B13">
        <w:rPr>
          <w:rFonts w:ascii="Arial" w:hAnsi="Arial" w:cs="Arial"/>
          <w:sz w:val="20"/>
          <w:szCs w:val="20"/>
        </w:rPr>
        <w:tab/>
        <w:t xml:space="preserve">If an Event of Default has occurred and is continuing, copies of Guarantor’s or SPE Equity Owner’s (as applicable) most recent filed state and federal tax returns, including any current tax return extensions. </w:t>
      </w:r>
    </w:p>
    <w:p w14:paraId="33C0A8A6" w14:textId="77777777" w:rsidR="0044729C" w:rsidRPr="00802B13" w:rsidRDefault="0044729C" w:rsidP="0044729C">
      <w:pPr>
        <w:rPr>
          <w:rFonts w:cs="Arial"/>
        </w:rPr>
      </w:pPr>
      <w:r w:rsidRPr="00802B13" w:rsidDel="00AF5062">
        <w:rPr>
          <w:rFonts w:cs="Arial"/>
          <w:bCs/>
        </w:rPr>
        <w:t xml:space="preserve"> </w:t>
      </w:r>
    </w:p>
    <w:p w14:paraId="0112B915" w14:textId="77777777" w:rsidR="0044729C" w:rsidRPr="00802B13" w:rsidRDefault="0044729C" w:rsidP="0044729C">
      <w:pPr>
        <w:pStyle w:val="NormalHangingIndent2"/>
        <w:spacing w:after="0"/>
        <w:jc w:val="left"/>
        <w:rPr>
          <w:rFonts w:ascii="Arial" w:hAnsi="Arial" w:cs="Arial"/>
          <w:bCs/>
          <w:sz w:val="20"/>
          <w:szCs w:val="20"/>
        </w:rPr>
      </w:pPr>
      <w:r w:rsidRPr="00802B13">
        <w:rPr>
          <w:rFonts w:ascii="Arial" w:hAnsi="Arial" w:cs="Arial"/>
          <w:bCs/>
          <w:sz w:val="20"/>
          <w:szCs w:val="20"/>
        </w:rPr>
        <w:t>(g)</w:t>
      </w:r>
      <w:r w:rsidRPr="00802B13">
        <w:rPr>
          <w:rFonts w:ascii="Arial" w:hAnsi="Arial" w:cs="Arial"/>
          <w:bCs/>
          <w:sz w:val="20"/>
          <w:szCs w:val="20"/>
        </w:rPr>
        <w:tab/>
      </w:r>
      <w:r w:rsidRPr="00802B13">
        <w:rPr>
          <w:rFonts w:ascii="Arial" w:hAnsi="Arial" w:cs="Arial"/>
          <w:bCs/>
          <w:sz w:val="20"/>
          <w:szCs w:val="20"/>
          <w:u w:val="single"/>
        </w:rPr>
        <w:t>Reporting Upon Event of Default</w:t>
      </w:r>
      <w:r w:rsidRPr="00802B13">
        <w:rPr>
          <w:rFonts w:ascii="Arial" w:hAnsi="Arial" w:cs="Arial"/>
          <w:bCs/>
          <w:sz w:val="20"/>
          <w:szCs w:val="20"/>
        </w:rPr>
        <w:t>. If an Event of Default has occurred and is continuing, Borrower will deliver to Lender upon written demand all books and records relating to the Mortgaged Property or its operation.</w:t>
      </w:r>
    </w:p>
    <w:p w14:paraId="465306C3" w14:textId="77777777" w:rsidR="0044729C" w:rsidRPr="00802B13" w:rsidRDefault="0044729C" w:rsidP="0044729C">
      <w:pPr>
        <w:rPr>
          <w:rFonts w:cs="Arial"/>
        </w:rPr>
      </w:pPr>
    </w:p>
    <w:p w14:paraId="7A374027" w14:textId="77777777" w:rsidR="0044729C" w:rsidRPr="00802B13" w:rsidRDefault="0044729C" w:rsidP="0044729C">
      <w:pPr>
        <w:pStyle w:val="NormalHangingIndent2"/>
        <w:spacing w:after="0"/>
        <w:jc w:val="left"/>
        <w:rPr>
          <w:rFonts w:ascii="Arial" w:hAnsi="Arial" w:cs="Arial"/>
          <w:bCs/>
          <w:sz w:val="20"/>
          <w:szCs w:val="20"/>
        </w:rPr>
      </w:pPr>
      <w:r w:rsidRPr="00802B13">
        <w:rPr>
          <w:rFonts w:ascii="Arial" w:hAnsi="Arial" w:cs="Arial"/>
          <w:bCs/>
          <w:sz w:val="20"/>
          <w:szCs w:val="20"/>
        </w:rPr>
        <w:t>(h)</w:t>
      </w:r>
      <w:r w:rsidRPr="00802B13">
        <w:rPr>
          <w:rFonts w:ascii="Arial" w:hAnsi="Arial" w:cs="Arial"/>
          <w:bCs/>
          <w:sz w:val="20"/>
          <w:szCs w:val="20"/>
        </w:rPr>
        <w:tab/>
      </w:r>
      <w:r w:rsidRPr="00802B13">
        <w:rPr>
          <w:rFonts w:ascii="Arial" w:hAnsi="Arial" w:cs="Arial"/>
          <w:bCs/>
          <w:sz w:val="20"/>
          <w:szCs w:val="20"/>
          <w:u w:val="single"/>
        </w:rPr>
        <w:t>Credit Reports</w:t>
      </w:r>
      <w:r w:rsidRPr="00802B13">
        <w:rPr>
          <w:rFonts w:ascii="Arial" w:hAnsi="Arial" w:cs="Arial"/>
          <w:bCs/>
          <w:sz w:val="20"/>
          <w:szCs w:val="20"/>
        </w:rPr>
        <w:t>. Borrower authorizes Lender to obtain a credit report on Borrower at any time.</w:t>
      </w:r>
    </w:p>
    <w:p w14:paraId="34A51141" w14:textId="77777777" w:rsidR="0044729C" w:rsidRPr="00802B13" w:rsidRDefault="0044729C" w:rsidP="0044729C">
      <w:pPr>
        <w:rPr>
          <w:rFonts w:cs="Arial"/>
        </w:rPr>
      </w:pPr>
    </w:p>
    <w:p w14:paraId="3B93B278" w14:textId="4A399989" w:rsidR="0044729C" w:rsidRPr="00802B13" w:rsidRDefault="0044729C" w:rsidP="0044729C">
      <w:pPr>
        <w:ind w:left="1440" w:hanging="720"/>
        <w:rPr>
          <w:rFonts w:cs="Arial"/>
        </w:rPr>
      </w:pPr>
      <w:r w:rsidRPr="00802B13">
        <w:rPr>
          <w:rFonts w:cs="Arial"/>
        </w:rPr>
        <w:t>(i)</w:t>
      </w:r>
      <w:r w:rsidRPr="00802B13">
        <w:rPr>
          <w:rFonts w:cs="Arial"/>
        </w:rPr>
        <w:tab/>
      </w:r>
      <w:r w:rsidR="00534C96">
        <w:rPr>
          <w:rFonts w:cs="Arial"/>
        </w:rPr>
        <w:t xml:space="preserve">through (m) are </w:t>
      </w:r>
      <w:r w:rsidR="00DA5E4C">
        <w:rPr>
          <w:rFonts w:cs="Arial"/>
        </w:rPr>
        <w:t>r</w:t>
      </w:r>
      <w:r w:rsidRPr="00802B13">
        <w:rPr>
          <w:rFonts w:cs="Arial"/>
        </w:rPr>
        <w:t>eserved.</w:t>
      </w:r>
    </w:p>
    <w:p w14:paraId="2C3286DA" w14:textId="77777777" w:rsidR="0044729C" w:rsidRPr="00802B13" w:rsidRDefault="0044729C" w:rsidP="0044729C">
      <w:pPr>
        <w:ind w:left="1440" w:hanging="720"/>
        <w:rPr>
          <w:rFonts w:cs="Arial"/>
        </w:rPr>
      </w:pPr>
    </w:p>
    <w:p w14:paraId="29B874D8" w14:textId="357DD551" w:rsidR="0044729C" w:rsidRPr="00802B13" w:rsidRDefault="00780A6E" w:rsidP="0044729C">
      <w:pPr>
        <w:pStyle w:val="ExDStdProvsNormal"/>
        <w:ind w:left="720" w:hanging="720"/>
        <w:rPr>
          <w:rFonts w:ascii="Arial" w:hAnsi="Arial" w:cs="Arial"/>
          <w:sz w:val="20"/>
          <w:szCs w:val="20"/>
        </w:rPr>
      </w:pPr>
      <w:r>
        <w:rPr>
          <w:rFonts w:ascii="Arial" w:hAnsi="Arial" w:cs="Arial"/>
          <w:sz w:val="20"/>
          <w:szCs w:val="20"/>
        </w:rPr>
        <w:t>F</w:t>
      </w:r>
      <w:r w:rsidR="0044729C" w:rsidRPr="00802B13">
        <w:rPr>
          <w:rFonts w:ascii="Arial" w:hAnsi="Arial" w:cs="Arial"/>
          <w:sz w:val="20"/>
          <w:szCs w:val="20"/>
        </w:rPr>
        <w:t>.</w:t>
      </w:r>
      <w:r w:rsidR="0044729C" w:rsidRPr="00802B13">
        <w:rPr>
          <w:rFonts w:ascii="Arial" w:hAnsi="Arial" w:cs="Arial"/>
          <w:sz w:val="20"/>
          <w:szCs w:val="20"/>
        </w:rPr>
        <w:tab/>
        <w:t>Section 6.13 is deleted and replaced with the following:</w:t>
      </w:r>
    </w:p>
    <w:p w14:paraId="24674ADA" w14:textId="77777777" w:rsidR="0044729C" w:rsidRPr="00802B13" w:rsidRDefault="0044729C" w:rsidP="0044729C">
      <w:pPr>
        <w:pStyle w:val="ExDStdProvsNormal"/>
        <w:ind w:left="1440" w:hanging="720"/>
        <w:rPr>
          <w:rFonts w:ascii="Arial" w:hAnsi="Arial" w:cs="Arial"/>
          <w:sz w:val="20"/>
          <w:szCs w:val="20"/>
        </w:rPr>
      </w:pPr>
    </w:p>
    <w:p w14:paraId="29AF5281" w14:textId="1EC3EBAC" w:rsidR="0044729C" w:rsidRPr="00802B13" w:rsidRDefault="0044729C" w:rsidP="0044729C">
      <w:pPr>
        <w:widowControl w:val="0"/>
        <w:tabs>
          <w:tab w:val="left" w:pos="-2160"/>
          <w:tab w:val="left" w:pos="-1440"/>
          <w:tab w:val="left" w:pos="-720"/>
          <w:tab w:val="left" w:pos="0"/>
          <w:tab w:val="left" w:pos="1440"/>
        </w:tabs>
        <w:ind w:left="1440" w:hanging="720"/>
        <w:rPr>
          <w:rFonts w:cs="Arial"/>
        </w:rPr>
      </w:pPr>
      <w:r w:rsidRPr="00802B13">
        <w:rPr>
          <w:rFonts w:cs="Arial"/>
          <w:b/>
        </w:rPr>
        <w:t>6.13</w:t>
      </w:r>
      <w:r w:rsidRPr="00802B13">
        <w:rPr>
          <w:rFonts w:cs="Arial"/>
        </w:rPr>
        <w:tab/>
      </w:r>
      <w:r w:rsidRPr="00802B13">
        <w:rPr>
          <w:rFonts w:cs="Arial"/>
          <w:b/>
        </w:rPr>
        <w:t>Multiple</w:t>
      </w:r>
      <w:r w:rsidRPr="00802B13">
        <w:rPr>
          <w:rFonts w:cs="Arial"/>
        </w:rPr>
        <w:t xml:space="preserve"> </w:t>
      </w:r>
      <w:r w:rsidRPr="00802B13">
        <w:rPr>
          <w:rFonts w:cs="Arial"/>
          <w:b/>
        </w:rPr>
        <w:t>Asset Entity</w:t>
      </w:r>
      <w:r w:rsidRPr="00802B13">
        <w:rPr>
          <w:rFonts w:cs="Arial"/>
        </w:rPr>
        <w:t>.</w:t>
      </w:r>
    </w:p>
    <w:p w14:paraId="45FCF960" w14:textId="77777777" w:rsidR="0044729C" w:rsidRPr="00802B13" w:rsidRDefault="0044729C" w:rsidP="0044729C">
      <w:pPr>
        <w:widowControl w:val="0"/>
        <w:tabs>
          <w:tab w:val="left" w:pos="-2160"/>
          <w:tab w:val="left" w:pos="-1440"/>
          <w:tab w:val="left" w:pos="-720"/>
          <w:tab w:val="left" w:pos="0"/>
          <w:tab w:val="left" w:pos="1440"/>
        </w:tabs>
        <w:ind w:left="1440" w:hanging="720"/>
        <w:rPr>
          <w:rFonts w:cs="Arial"/>
        </w:rPr>
      </w:pPr>
    </w:p>
    <w:p w14:paraId="14F7C1E7" w14:textId="77777777" w:rsidR="0044729C" w:rsidRPr="00802B13" w:rsidRDefault="0044729C" w:rsidP="0044729C">
      <w:pPr>
        <w:widowControl w:val="0"/>
        <w:tabs>
          <w:tab w:val="left" w:pos="-2160"/>
          <w:tab w:val="left" w:pos="-1440"/>
          <w:tab w:val="left" w:pos="-720"/>
          <w:tab w:val="left" w:pos="0"/>
          <w:tab w:val="left" w:pos="1440"/>
        </w:tabs>
        <w:ind w:left="2160" w:hanging="1440"/>
        <w:rPr>
          <w:rFonts w:cs="Arial"/>
        </w:rPr>
      </w:pPr>
      <w:r w:rsidRPr="00802B13">
        <w:rPr>
          <w:rFonts w:cs="Arial"/>
        </w:rPr>
        <w:tab/>
        <w:t>(a)</w:t>
      </w:r>
      <w:r w:rsidRPr="00802B13">
        <w:rPr>
          <w:rFonts w:cs="Arial"/>
        </w:rPr>
        <w:tab/>
      </w:r>
      <w:r w:rsidRPr="00802B13">
        <w:rPr>
          <w:rFonts w:cs="Arial"/>
          <w:u w:val="single"/>
        </w:rPr>
        <w:t>Ownership Restrictions</w:t>
      </w:r>
      <w:r w:rsidRPr="00802B13">
        <w:rPr>
          <w:rFonts w:cs="Arial"/>
        </w:rPr>
        <w:t>. Until the Indebtedness is paid in full, Borrower will satisfy each of the following conditions:</w:t>
      </w:r>
    </w:p>
    <w:p w14:paraId="7FD66F37" w14:textId="77777777" w:rsidR="0044729C" w:rsidRPr="00802B13" w:rsidRDefault="0044729C" w:rsidP="0044729C">
      <w:pPr>
        <w:widowControl w:val="0"/>
        <w:tabs>
          <w:tab w:val="left" w:pos="-2160"/>
          <w:tab w:val="left" w:pos="-1440"/>
          <w:tab w:val="left" w:pos="-720"/>
          <w:tab w:val="left" w:pos="0"/>
          <w:tab w:val="left" w:pos="1440"/>
        </w:tabs>
        <w:ind w:left="1440" w:hanging="720"/>
        <w:rPr>
          <w:rFonts w:cs="Arial"/>
        </w:rPr>
      </w:pPr>
    </w:p>
    <w:p w14:paraId="607588F0" w14:textId="77777777" w:rsidR="0044729C" w:rsidRPr="00802B13" w:rsidRDefault="0044729C" w:rsidP="0044729C">
      <w:pPr>
        <w:widowControl w:val="0"/>
        <w:tabs>
          <w:tab w:val="left" w:pos="-2160"/>
          <w:tab w:val="left" w:pos="-1440"/>
          <w:tab w:val="left" w:pos="-720"/>
          <w:tab w:val="left" w:pos="0"/>
          <w:tab w:val="left" w:pos="1440"/>
          <w:tab w:val="left" w:pos="2160"/>
        </w:tabs>
        <w:ind w:left="2880" w:hanging="2160"/>
        <w:rPr>
          <w:rFonts w:cs="Arial"/>
        </w:rPr>
      </w:pPr>
      <w:r w:rsidRPr="00802B13">
        <w:rPr>
          <w:rFonts w:cs="Arial"/>
        </w:rPr>
        <w:tab/>
      </w:r>
      <w:r w:rsidRPr="00802B13">
        <w:rPr>
          <w:rFonts w:cs="Arial"/>
        </w:rPr>
        <w:tab/>
        <w:t>(i)</w:t>
      </w:r>
      <w:r w:rsidRPr="00802B13">
        <w:rPr>
          <w:rFonts w:cs="Arial"/>
        </w:rPr>
        <w:tab/>
        <w:t>It will not own any real or personal property other than (i) the Mortgaged Property and personal property related to the operation and maintenance of the Mortgaged Property, and (ii) the Permitted Property and personal property related to the operation and maintenance of the Permitted Property.</w:t>
      </w:r>
    </w:p>
    <w:p w14:paraId="1813580D" w14:textId="77777777" w:rsidR="0044729C" w:rsidRPr="00802B13" w:rsidRDefault="0044729C" w:rsidP="0044729C">
      <w:pPr>
        <w:widowControl w:val="0"/>
        <w:tabs>
          <w:tab w:val="left" w:pos="-2160"/>
          <w:tab w:val="left" w:pos="-1440"/>
          <w:tab w:val="left" w:pos="-720"/>
          <w:tab w:val="left" w:pos="0"/>
          <w:tab w:val="left" w:pos="1440"/>
        </w:tabs>
        <w:ind w:left="2160" w:hanging="1440"/>
        <w:rPr>
          <w:rFonts w:cs="Arial"/>
        </w:rPr>
      </w:pPr>
    </w:p>
    <w:p w14:paraId="39259DAD" w14:textId="77777777" w:rsidR="0044729C" w:rsidRPr="00802B13" w:rsidRDefault="0044729C" w:rsidP="0044729C">
      <w:pPr>
        <w:widowControl w:val="0"/>
        <w:tabs>
          <w:tab w:val="left" w:pos="-2160"/>
          <w:tab w:val="left" w:pos="-1440"/>
          <w:tab w:val="left" w:pos="-720"/>
          <w:tab w:val="left" w:pos="0"/>
          <w:tab w:val="left" w:pos="1440"/>
          <w:tab w:val="left" w:pos="2160"/>
        </w:tabs>
        <w:ind w:left="2880" w:hanging="2160"/>
        <w:rPr>
          <w:rFonts w:cs="Arial"/>
        </w:rPr>
      </w:pPr>
      <w:r w:rsidRPr="00802B13">
        <w:rPr>
          <w:rFonts w:cs="Arial"/>
        </w:rPr>
        <w:tab/>
      </w:r>
      <w:r w:rsidRPr="00802B13">
        <w:rPr>
          <w:rFonts w:cs="Arial"/>
        </w:rPr>
        <w:tab/>
        <w:t>(ii)</w:t>
      </w:r>
      <w:r w:rsidRPr="00802B13">
        <w:rPr>
          <w:rFonts w:cs="Arial"/>
        </w:rPr>
        <w:tab/>
        <w:t>It will not operate any business other than the management and operation of the Mortgaged Property and the Permitted Property.</w:t>
      </w:r>
    </w:p>
    <w:p w14:paraId="731EBD1A" w14:textId="77777777" w:rsidR="0044729C" w:rsidRPr="00802B13" w:rsidRDefault="0044729C" w:rsidP="0044729C">
      <w:pPr>
        <w:widowControl w:val="0"/>
        <w:tabs>
          <w:tab w:val="left" w:pos="-2160"/>
          <w:tab w:val="left" w:pos="-1440"/>
          <w:tab w:val="left" w:pos="-720"/>
          <w:tab w:val="left" w:pos="0"/>
          <w:tab w:val="left" w:pos="1440"/>
        </w:tabs>
        <w:ind w:left="2160" w:hanging="1440"/>
        <w:rPr>
          <w:rFonts w:cs="Arial"/>
        </w:rPr>
      </w:pPr>
    </w:p>
    <w:p w14:paraId="7D4984AE" w14:textId="77777777" w:rsidR="0044729C" w:rsidRPr="00802B13" w:rsidRDefault="0044729C" w:rsidP="0044729C">
      <w:pPr>
        <w:widowControl w:val="0"/>
        <w:tabs>
          <w:tab w:val="left" w:pos="-2160"/>
          <w:tab w:val="left" w:pos="-1440"/>
          <w:tab w:val="left" w:pos="-720"/>
          <w:tab w:val="left" w:pos="0"/>
          <w:tab w:val="left" w:pos="1440"/>
          <w:tab w:val="left" w:pos="2160"/>
        </w:tabs>
        <w:ind w:left="2880" w:hanging="2160"/>
        <w:rPr>
          <w:rFonts w:cs="Arial"/>
        </w:rPr>
      </w:pPr>
      <w:r w:rsidRPr="00802B13">
        <w:rPr>
          <w:rFonts w:cs="Arial"/>
        </w:rPr>
        <w:tab/>
      </w:r>
      <w:r w:rsidRPr="00802B13">
        <w:rPr>
          <w:rFonts w:cs="Arial"/>
        </w:rPr>
        <w:tab/>
        <w:t>(iii)</w:t>
      </w:r>
      <w:r w:rsidRPr="00802B13">
        <w:rPr>
          <w:rFonts w:cs="Arial"/>
        </w:rPr>
        <w:tab/>
        <w:t xml:space="preserve">It will not maintain its assets in a way difficult to segregate and identify. </w:t>
      </w:r>
    </w:p>
    <w:p w14:paraId="0873F955" w14:textId="77777777" w:rsidR="0044729C" w:rsidRPr="00802B13" w:rsidRDefault="0044729C" w:rsidP="0044729C">
      <w:pPr>
        <w:widowControl w:val="0"/>
        <w:tabs>
          <w:tab w:val="left" w:pos="-2160"/>
          <w:tab w:val="left" w:pos="-1440"/>
          <w:tab w:val="left" w:pos="-720"/>
          <w:tab w:val="left" w:pos="0"/>
          <w:tab w:val="left" w:pos="1440"/>
        </w:tabs>
        <w:ind w:left="1440" w:hanging="720"/>
        <w:rPr>
          <w:rFonts w:cs="Arial"/>
          <w:b/>
          <w:u w:val="single"/>
        </w:rPr>
      </w:pPr>
    </w:p>
    <w:p w14:paraId="40CABD87" w14:textId="10703DD0" w:rsidR="0044729C" w:rsidRPr="00802B13" w:rsidRDefault="0044729C" w:rsidP="0044729C">
      <w:pPr>
        <w:widowControl w:val="0"/>
        <w:tabs>
          <w:tab w:val="left" w:pos="-2160"/>
          <w:tab w:val="left" w:pos="-1440"/>
          <w:tab w:val="left" w:pos="-720"/>
          <w:tab w:val="left" w:pos="0"/>
          <w:tab w:val="left" w:pos="1440"/>
          <w:tab w:val="left" w:pos="2160"/>
          <w:tab w:val="left" w:pos="2880"/>
        </w:tabs>
        <w:ind w:left="2880" w:hanging="2160"/>
        <w:rPr>
          <w:rFonts w:cs="Arial"/>
        </w:rPr>
      </w:pPr>
      <w:r w:rsidRPr="00802B13">
        <w:rPr>
          <w:rFonts w:cs="Arial"/>
        </w:rPr>
        <w:tab/>
      </w:r>
      <w:r w:rsidRPr="00802B13">
        <w:rPr>
          <w:rFonts w:cs="Arial"/>
        </w:rPr>
        <w:tab/>
        <w:t>(iv)</w:t>
      </w:r>
      <w:r w:rsidRPr="00802B13">
        <w:rPr>
          <w:rFonts w:cs="Arial"/>
        </w:rPr>
        <w:tab/>
        <w:t xml:space="preserve">It will not obtain any financing </w:t>
      </w:r>
      <w:r w:rsidR="00667B24">
        <w:rPr>
          <w:rFonts w:cs="Arial"/>
        </w:rPr>
        <w:t>for</w:t>
      </w:r>
      <w:r w:rsidRPr="00802B13">
        <w:rPr>
          <w:rFonts w:cs="Arial"/>
        </w:rPr>
        <w:t xml:space="preserve"> the Permitted Property </w:t>
      </w:r>
      <w:r w:rsidR="00667B24">
        <w:rPr>
          <w:rFonts w:cs="Arial"/>
        </w:rPr>
        <w:t xml:space="preserve">that will cause the </w:t>
      </w:r>
      <w:r w:rsidR="00667B24">
        <w:rPr>
          <w:rFonts w:cs="Arial"/>
        </w:rPr>
        <w:lastRenderedPageBreak/>
        <w:t xml:space="preserve">collective </w:t>
      </w:r>
      <w:r w:rsidRPr="00802B13">
        <w:rPr>
          <w:rFonts w:cs="Arial"/>
        </w:rPr>
        <w:t xml:space="preserve">loan to value ratio </w:t>
      </w:r>
      <w:r w:rsidR="00667B24">
        <w:rPr>
          <w:rFonts w:cs="Arial"/>
        </w:rPr>
        <w:t xml:space="preserve">for </w:t>
      </w:r>
      <w:r w:rsidRPr="00802B13">
        <w:rPr>
          <w:rFonts w:cs="Arial"/>
        </w:rPr>
        <w:t xml:space="preserve">the Permitted Property, as determined by Lender, </w:t>
      </w:r>
      <w:r w:rsidR="00667B24">
        <w:rPr>
          <w:rFonts w:cs="Arial"/>
        </w:rPr>
        <w:t xml:space="preserve">to exceed </w:t>
      </w:r>
      <w:r w:rsidR="00B217FC">
        <w:rPr>
          <w:rFonts w:cs="Arial"/>
        </w:rPr>
        <w:t xml:space="preserve">the Loan to Value Cap for Permitted Property specified in </w:t>
      </w:r>
      <w:r w:rsidR="00581814">
        <w:rPr>
          <w:rFonts w:cs="Arial"/>
        </w:rPr>
        <w:t>Section 1.02</w:t>
      </w:r>
      <w:r w:rsidRPr="00802B13">
        <w:rPr>
          <w:rFonts w:cs="Arial"/>
        </w:rPr>
        <w:t>.</w:t>
      </w:r>
    </w:p>
    <w:p w14:paraId="3CD5B471" w14:textId="77777777" w:rsidR="0044729C" w:rsidRPr="00802B13" w:rsidRDefault="0044729C" w:rsidP="0044729C">
      <w:pPr>
        <w:widowControl w:val="0"/>
        <w:tabs>
          <w:tab w:val="left" w:pos="-2160"/>
          <w:tab w:val="left" w:pos="-1440"/>
          <w:tab w:val="left" w:pos="-720"/>
          <w:tab w:val="left" w:pos="0"/>
          <w:tab w:val="left" w:pos="1440"/>
          <w:tab w:val="left" w:pos="2160"/>
          <w:tab w:val="left" w:pos="2880"/>
        </w:tabs>
        <w:ind w:left="2880" w:hanging="2160"/>
        <w:rPr>
          <w:rFonts w:cs="Arial"/>
        </w:rPr>
      </w:pPr>
    </w:p>
    <w:p w14:paraId="6D782911" w14:textId="2B37D099" w:rsidR="0044729C" w:rsidRPr="00802B13" w:rsidRDefault="0044729C" w:rsidP="0044729C">
      <w:pPr>
        <w:widowControl w:val="0"/>
        <w:tabs>
          <w:tab w:val="left" w:pos="-2160"/>
          <w:tab w:val="left" w:pos="-1440"/>
          <w:tab w:val="left" w:pos="-720"/>
          <w:tab w:val="left" w:pos="0"/>
          <w:tab w:val="left" w:pos="1440"/>
          <w:tab w:val="left" w:pos="2160"/>
          <w:tab w:val="left" w:pos="2880"/>
        </w:tabs>
        <w:ind w:left="2880" w:hanging="2160"/>
        <w:rPr>
          <w:rFonts w:cs="Arial"/>
        </w:rPr>
      </w:pPr>
      <w:r w:rsidRPr="00802B13">
        <w:rPr>
          <w:rFonts w:cs="Arial"/>
        </w:rPr>
        <w:tab/>
        <w:t>(b)</w:t>
      </w:r>
      <w:r w:rsidRPr="00802B13">
        <w:rPr>
          <w:rFonts w:cs="Arial"/>
        </w:rPr>
        <w:tab/>
        <w:t>Reserved</w:t>
      </w:r>
      <w:r w:rsidR="003F0BA6">
        <w:rPr>
          <w:rFonts w:cs="Arial"/>
        </w:rPr>
        <w:t>.</w:t>
      </w:r>
    </w:p>
    <w:p w14:paraId="35CC5F19" w14:textId="77777777" w:rsidR="0044729C" w:rsidRPr="00802B13" w:rsidRDefault="0044729C" w:rsidP="0044729C">
      <w:pPr>
        <w:widowControl w:val="0"/>
        <w:tabs>
          <w:tab w:val="left" w:pos="-2160"/>
          <w:tab w:val="left" w:pos="-1440"/>
          <w:tab w:val="left" w:pos="-720"/>
          <w:tab w:val="left" w:pos="0"/>
          <w:tab w:val="left" w:pos="1440"/>
          <w:tab w:val="left" w:pos="2160"/>
          <w:tab w:val="left" w:pos="2880"/>
        </w:tabs>
        <w:ind w:left="2880" w:hanging="2160"/>
        <w:rPr>
          <w:rFonts w:cs="Arial"/>
        </w:rPr>
      </w:pPr>
    </w:p>
    <w:p w14:paraId="7C69078A" w14:textId="77777777" w:rsidR="0044729C" w:rsidRPr="00802B13" w:rsidRDefault="0044729C" w:rsidP="0044729C">
      <w:pPr>
        <w:widowControl w:val="0"/>
        <w:tabs>
          <w:tab w:val="left" w:pos="-2160"/>
          <w:tab w:val="left" w:pos="-1440"/>
          <w:tab w:val="left" w:pos="-720"/>
          <w:tab w:val="left" w:pos="0"/>
          <w:tab w:val="left" w:pos="1440"/>
          <w:tab w:val="left" w:pos="2160"/>
        </w:tabs>
        <w:ind w:left="2160" w:hanging="2160"/>
        <w:rPr>
          <w:rFonts w:cs="Arial"/>
        </w:rPr>
      </w:pPr>
      <w:r w:rsidRPr="00802B13">
        <w:rPr>
          <w:rFonts w:cs="Arial"/>
        </w:rPr>
        <w:tab/>
        <w:t>(c)</w:t>
      </w:r>
      <w:r w:rsidRPr="00802B13">
        <w:rPr>
          <w:rFonts w:cs="Arial"/>
        </w:rPr>
        <w:tab/>
      </w:r>
      <w:r w:rsidRPr="00802B13">
        <w:rPr>
          <w:rFonts w:cs="Arial"/>
          <w:u w:val="single"/>
        </w:rPr>
        <w:t>Effect of Transfer on Multiple Asset Entity Requirements.</w:t>
      </w:r>
      <w:r w:rsidRPr="00802B13">
        <w:rPr>
          <w:rFonts w:cs="Arial"/>
        </w:rPr>
        <w:t xml:space="preserve"> Notwithstanding anything to the contrary in this Loan Agreement, no Transfer will be permitted under Article VII unless the provisions of this Section 6.13 are satisfied at all times.</w:t>
      </w:r>
    </w:p>
    <w:p w14:paraId="01C02A06" w14:textId="77777777" w:rsidR="00AA5D03" w:rsidRPr="00802B13" w:rsidRDefault="00AA5D03" w:rsidP="00AA5D03">
      <w:pPr>
        <w:pStyle w:val="BodyTextIndent"/>
        <w:spacing w:after="0"/>
        <w:rPr>
          <w:rFonts w:cs="Arial"/>
        </w:rPr>
      </w:pPr>
    </w:p>
    <w:p w14:paraId="643C330F" w14:textId="50FDF552" w:rsidR="0044729C" w:rsidRPr="00802B13" w:rsidRDefault="00780A6E" w:rsidP="00F13C99">
      <w:pPr>
        <w:pStyle w:val="BodyTextIndent"/>
        <w:keepNext/>
        <w:keepLines/>
        <w:spacing w:after="0"/>
        <w:ind w:left="0"/>
        <w:rPr>
          <w:rFonts w:cs="Arial"/>
        </w:rPr>
      </w:pPr>
      <w:r>
        <w:rPr>
          <w:rFonts w:cs="Arial"/>
        </w:rPr>
        <w:t>G</w:t>
      </w:r>
      <w:r w:rsidR="0044729C" w:rsidRPr="00802B13">
        <w:rPr>
          <w:rFonts w:cs="Arial"/>
        </w:rPr>
        <w:t>.</w:t>
      </w:r>
      <w:r w:rsidR="0044729C" w:rsidRPr="00802B13">
        <w:rPr>
          <w:rFonts w:cs="Arial"/>
        </w:rPr>
        <w:tab/>
        <w:t xml:space="preserve">The following definition is added to </w:t>
      </w:r>
      <w:r w:rsidR="00DA5E4C" w:rsidRPr="00802B13">
        <w:rPr>
          <w:rFonts w:cs="Arial"/>
        </w:rPr>
        <w:t>Article</w:t>
      </w:r>
      <w:r w:rsidR="00DA5E4C">
        <w:rPr>
          <w:rFonts w:cs="Arial"/>
        </w:rPr>
        <w:t> </w:t>
      </w:r>
      <w:r w:rsidR="0044729C" w:rsidRPr="00802B13">
        <w:rPr>
          <w:rFonts w:cs="Arial"/>
        </w:rPr>
        <w:t>XII:</w:t>
      </w:r>
    </w:p>
    <w:p w14:paraId="747FAFCC" w14:textId="77777777" w:rsidR="0044729C" w:rsidRPr="00802B13" w:rsidRDefault="0044729C" w:rsidP="00534C96">
      <w:pPr>
        <w:pStyle w:val="BodyTextIndent"/>
        <w:keepNext/>
        <w:keepLines/>
        <w:spacing w:after="0"/>
        <w:ind w:left="720"/>
        <w:rPr>
          <w:rFonts w:cs="Arial"/>
        </w:rPr>
      </w:pPr>
    </w:p>
    <w:p w14:paraId="49B20F62" w14:textId="4418D9DB" w:rsidR="00E73FB7" w:rsidRPr="00667B24" w:rsidRDefault="0044729C" w:rsidP="00534C96">
      <w:pPr>
        <w:pStyle w:val="BodyTextIndent"/>
        <w:keepNext/>
        <w:keepLines/>
        <w:ind w:left="720"/>
        <w:rPr>
          <w:rFonts w:cs="Arial"/>
          <w:b/>
        </w:rPr>
      </w:pPr>
      <w:r w:rsidRPr="00802B13">
        <w:rPr>
          <w:rFonts w:cs="Arial"/>
        </w:rPr>
        <w:t>“</w:t>
      </w:r>
      <w:r w:rsidRPr="00802B13">
        <w:rPr>
          <w:rFonts w:cs="Arial"/>
          <w:b/>
        </w:rPr>
        <w:t>Permitted Property</w:t>
      </w:r>
      <w:r w:rsidRPr="00802B13">
        <w:rPr>
          <w:rFonts w:cs="Arial"/>
        </w:rPr>
        <w:t>”</w:t>
      </w:r>
      <w:r w:rsidRPr="00802B13">
        <w:rPr>
          <w:rFonts w:cs="Arial"/>
          <w:b/>
        </w:rPr>
        <w:t xml:space="preserve"> </w:t>
      </w:r>
      <w:r w:rsidR="00B217FC" w:rsidRPr="00B217FC">
        <w:rPr>
          <w:rFonts w:cs="Arial"/>
          <w:bCs/>
        </w:rPr>
        <w:t>means</w:t>
      </w:r>
      <w:r w:rsidR="00B217FC">
        <w:rPr>
          <w:rFonts w:cs="Arial"/>
          <w:b/>
        </w:rPr>
        <w:t xml:space="preserve"> </w:t>
      </w:r>
      <w:r w:rsidR="00B217FC" w:rsidRPr="00B217FC">
        <w:rPr>
          <w:rFonts w:cs="Arial"/>
          <w:bCs/>
        </w:rPr>
        <w:t>properties other than the M</w:t>
      </w:r>
      <w:r w:rsidR="007A7244">
        <w:rPr>
          <w:rFonts w:cs="Arial"/>
          <w:bCs/>
        </w:rPr>
        <w:t>ortgaged</w:t>
      </w:r>
      <w:r w:rsidR="00B217FC" w:rsidRPr="00B217FC">
        <w:rPr>
          <w:rFonts w:cs="Arial"/>
          <w:bCs/>
        </w:rPr>
        <w:t xml:space="preserve"> Property that are owned by Borrower as of the Effective Date, all of which are listed </w:t>
      </w:r>
      <w:r w:rsidR="00DA5E4C" w:rsidRPr="00B217FC">
        <w:rPr>
          <w:rFonts w:cs="Arial"/>
          <w:bCs/>
        </w:rPr>
        <w:t>in</w:t>
      </w:r>
      <w:r w:rsidR="00DA5E4C">
        <w:rPr>
          <w:rFonts w:cs="Arial"/>
          <w:bCs/>
        </w:rPr>
        <w:t> </w:t>
      </w:r>
      <w:r w:rsidR="00581814">
        <w:rPr>
          <w:rFonts w:cs="Arial"/>
          <w:bCs/>
        </w:rPr>
        <w:t>Section 1.02</w:t>
      </w:r>
      <w:r w:rsidR="00B217FC" w:rsidRPr="00B217FC">
        <w:rPr>
          <w:rFonts w:cs="Arial"/>
          <w:bCs/>
        </w:rPr>
        <w:t>.</w:t>
      </w:r>
    </w:p>
    <w:sectPr w:rsidR="00E73FB7" w:rsidRPr="00667B24" w:rsidSect="006903FD">
      <w:footerReference w:type="default" r:id="rId7"/>
      <w:foot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BA584" w14:textId="77777777" w:rsidR="00B604F3" w:rsidRDefault="00B604F3" w:rsidP="00B604F3">
      <w:r>
        <w:separator/>
      </w:r>
    </w:p>
  </w:endnote>
  <w:endnote w:type="continuationSeparator" w:id="0">
    <w:p w14:paraId="40323F88" w14:textId="77777777" w:rsidR="00B604F3" w:rsidRDefault="00B604F3" w:rsidP="00B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2E41E" w14:textId="77777777" w:rsidR="0044729C" w:rsidRDefault="0044729C" w:rsidP="000A1DF9">
    <w:pPr>
      <w:pStyle w:val="Footer"/>
      <w:tabs>
        <w:tab w:val="left" w:pos="473"/>
        <w:tab w:val="right" w:pos="10080"/>
      </w:tabs>
    </w:pPr>
  </w:p>
  <w:p w14:paraId="2B06901F" w14:textId="3CF15B83" w:rsidR="00ED73AE" w:rsidRDefault="00ED73AE" w:rsidP="002938D0">
    <w:pPr>
      <w:pStyle w:val="Footer"/>
      <w:tabs>
        <w:tab w:val="clear" w:pos="4680"/>
        <w:tab w:val="clear" w:pos="9360"/>
        <w:tab w:val="right" w:pos="10080"/>
      </w:tabs>
      <w:rPr>
        <w:bCs/>
      </w:rPr>
    </w:pPr>
    <w:r>
      <w:t>Rider to Loan Agreement</w:t>
    </w:r>
  </w:p>
  <w:p w14:paraId="036F8DAB" w14:textId="542CED6E" w:rsidR="00E73FB7" w:rsidRPr="002938D0" w:rsidRDefault="002938D0" w:rsidP="002938D0">
    <w:pPr>
      <w:pStyle w:val="Footer"/>
      <w:tabs>
        <w:tab w:val="clear" w:pos="4680"/>
        <w:tab w:val="clear" w:pos="9360"/>
        <w:tab w:val="right" w:pos="10080"/>
      </w:tabs>
    </w:pPr>
    <w:r w:rsidRPr="0044729C">
      <w:rPr>
        <w:bCs/>
      </w:rPr>
      <w:t>Multiple Asset Entity</w:t>
    </w:r>
    <w:r>
      <w:t xml:space="preserve"> </w:t>
    </w:r>
    <w:r>
      <w:tab/>
    </w:r>
    <w:r w:rsidR="00E73FB7">
      <w:t xml:space="preserve">Page </w:t>
    </w:r>
    <w:sdt>
      <w:sdtPr>
        <w:id w:val="729891661"/>
        <w:docPartObj>
          <w:docPartGallery w:val="Page Numbers (Bottom of Page)"/>
          <w:docPartUnique/>
        </w:docPartObj>
      </w:sdtPr>
      <w:sdtEndPr>
        <w:rPr>
          <w:noProof/>
        </w:rPr>
      </w:sdtEndPr>
      <w:sdtContent>
        <w:r w:rsidR="00E73FB7">
          <w:fldChar w:fldCharType="begin"/>
        </w:r>
        <w:r w:rsidR="00E73FB7">
          <w:instrText xml:space="preserve"> PAGE   \* MERGEFORMAT </w:instrText>
        </w:r>
        <w:r w:rsidR="00E73FB7">
          <w:fldChar w:fldCharType="separate"/>
        </w:r>
        <w:r w:rsidR="00E73FB7">
          <w:rPr>
            <w:noProof/>
          </w:rPr>
          <w:t>2</w:t>
        </w:r>
        <w:r w:rsidR="00E73FB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E12E4" w14:textId="77777777" w:rsidR="0044729C" w:rsidRDefault="0044729C" w:rsidP="006903FD">
    <w:pPr>
      <w:pStyle w:val="Footer"/>
      <w:tabs>
        <w:tab w:val="left" w:pos="473"/>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C07CB" w14:textId="77777777" w:rsidR="00B604F3" w:rsidRDefault="00B604F3" w:rsidP="00B604F3">
      <w:r>
        <w:separator/>
      </w:r>
    </w:p>
  </w:footnote>
  <w:footnote w:type="continuationSeparator" w:id="0">
    <w:p w14:paraId="41CA2993" w14:textId="77777777" w:rsidR="00B604F3" w:rsidRDefault="00B604F3" w:rsidP="00B6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27B4D"/>
    <w:multiLevelType w:val="hybridMultilevel"/>
    <w:tmpl w:val="29F2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F3"/>
    <w:rsid w:val="00021DB3"/>
    <w:rsid w:val="000A1DF9"/>
    <w:rsid w:val="002938D0"/>
    <w:rsid w:val="002A25A9"/>
    <w:rsid w:val="002C21E5"/>
    <w:rsid w:val="00306685"/>
    <w:rsid w:val="003F0BA6"/>
    <w:rsid w:val="00440480"/>
    <w:rsid w:val="0044729C"/>
    <w:rsid w:val="00477ACE"/>
    <w:rsid w:val="00534C96"/>
    <w:rsid w:val="00556A96"/>
    <w:rsid w:val="00560E9F"/>
    <w:rsid w:val="00581814"/>
    <w:rsid w:val="005F7525"/>
    <w:rsid w:val="00616064"/>
    <w:rsid w:val="00646C77"/>
    <w:rsid w:val="00667B24"/>
    <w:rsid w:val="006903FD"/>
    <w:rsid w:val="006A1F77"/>
    <w:rsid w:val="006A3BE6"/>
    <w:rsid w:val="006E20E6"/>
    <w:rsid w:val="00765464"/>
    <w:rsid w:val="00780A6E"/>
    <w:rsid w:val="007A7244"/>
    <w:rsid w:val="00802B13"/>
    <w:rsid w:val="00841EB5"/>
    <w:rsid w:val="008914D1"/>
    <w:rsid w:val="008D5EDA"/>
    <w:rsid w:val="009868CF"/>
    <w:rsid w:val="00987C6A"/>
    <w:rsid w:val="009B3079"/>
    <w:rsid w:val="00A31838"/>
    <w:rsid w:val="00A51C85"/>
    <w:rsid w:val="00AA1A94"/>
    <w:rsid w:val="00AA5D03"/>
    <w:rsid w:val="00AA6FE7"/>
    <w:rsid w:val="00AC141A"/>
    <w:rsid w:val="00AF6E41"/>
    <w:rsid w:val="00B217FC"/>
    <w:rsid w:val="00B604F3"/>
    <w:rsid w:val="00B72335"/>
    <w:rsid w:val="00B95BE4"/>
    <w:rsid w:val="00BA3FB0"/>
    <w:rsid w:val="00BD1F00"/>
    <w:rsid w:val="00BD61CF"/>
    <w:rsid w:val="00C008B4"/>
    <w:rsid w:val="00CA22B1"/>
    <w:rsid w:val="00CE28F8"/>
    <w:rsid w:val="00CE782D"/>
    <w:rsid w:val="00D01EE0"/>
    <w:rsid w:val="00D049CD"/>
    <w:rsid w:val="00D41D34"/>
    <w:rsid w:val="00D520DE"/>
    <w:rsid w:val="00D92550"/>
    <w:rsid w:val="00DA5E4C"/>
    <w:rsid w:val="00DC2B60"/>
    <w:rsid w:val="00E23914"/>
    <w:rsid w:val="00E44C1E"/>
    <w:rsid w:val="00E73FB7"/>
    <w:rsid w:val="00ED73AE"/>
    <w:rsid w:val="00EF2A33"/>
    <w:rsid w:val="00F13C99"/>
    <w:rsid w:val="00F66CF7"/>
    <w:rsid w:val="00F8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F4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404040" w:themeColor="text1" w:themeTint="BF"/>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29C"/>
    <w:pPr>
      <w:spacing w:after="0" w:line="240" w:lineRule="auto"/>
    </w:pPr>
    <w:rPr>
      <w:rFonts w:eastAsia="Times New Roman"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F3"/>
    <w:pPr>
      <w:tabs>
        <w:tab w:val="center" w:pos="4680"/>
        <w:tab w:val="right" w:pos="9360"/>
      </w:tabs>
    </w:pPr>
  </w:style>
  <w:style w:type="character" w:customStyle="1" w:styleId="HeaderChar">
    <w:name w:val="Header Char"/>
    <w:basedOn w:val="DefaultParagraphFont"/>
    <w:link w:val="Header"/>
    <w:uiPriority w:val="99"/>
    <w:rsid w:val="00B604F3"/>
  </w:style>
  <w:style w:type="paragraph" w:styleId="Footer">
    <w:name w:val="footer"/>
    <w:basedOn w:val="Normal"/>
    <w:link w:val="FooterChar"/>
    <w:uiPriority w:val="99"/>
    <w:unhideWhenUsed/>
    <w:rsid w:val="00B604F3"/>
    <w:pPr>
      <w:tabs>
        <w:tab w:val="center" w:pos="4680"/>
        <w:tab w:val="right" w:pos="9360"/>
      </w:tabs>
    </w:pPr>
  </w:style>
  <w:style w:type="character" w:customStyle="1" w:styleId="FooterChar">
    <w:name w:val="Footer Char"/>
    <w:basedOn w:val="DefaultParagraphFont"/>
    <w:link w:val="Footer"/>
    <w:uiPriority w:val="99"/>
    <w:rsid w:val="00B604F3"/>
  </w:style>
  <w:style w:type="paragraph" w:customStyle="1" w:styleId="SmallLoanDocModReq">
    <w:name w:val="SmallLoanDocModReq"/>
    <w:rsid w:val="00E73FB7"/>
    <w:pPr>
      <w:spacing w:after="0" w:line="240" w:lineRule="auto"/>
      <w:textAlignment w:val="baseline"/>
    </w:pPr>
    <w:rPr>
      <w:rFonts w:ascii="Times New Roman" w:eastAsia="Times New Roman" w:hAnsi="Times New Roman" w:cs="Times New Roman"/>
      <w:bCs/>
      <w:color w:val="auto"/>
      <w:sz w:val="24"/>
      <w:szCs w:val="20"/>
    </w:rPr>
  </w:style>
  <w:style w:type="paragraph" w:styleId="BodyText">
    <w:name w:val="Body Text"/>
    <w:basedOn w:val="Normal"/>
    <w:link w:val="BodyTextChar"/>
    <w:rsid w:val="00E73FB7"/>
    <w:pPr>
      <w:spacing w:after="120"/>
      <w:jc w:val="both"/>
    </w:pPr>
    <w:rPr>
      <w:rFonts w:ascii="Times New Roman" w:hAnsi="Times New Roman"/>
      <w:sz w:val="24"/>
      <w:szCs w:val="24"/>
    </w:rPr>
  </w:style>
  <w:style w:type="character" w:customStyle="1" w:styleId="BodyTextChar">
    <w:name w:val="Body Text Char"/>
    <w:basedOn w:val="DefaultParagraphFont"/>
    <w:link w:val="BodyText"/>
    <w:rsid w:val="00E73FB7"/>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73FB7"/>
    <w:pPr>
      <w:ind w:left="720"/>
      <w:contextualSpacing/>
    </w:pPr>
  </w:style>
  <w:style w:type="character" w:styleId="Hyperlink">
    <w:name w:val="Hyperlink"/>
    <w:basedOn w:val="DefaultParagraphFont"/>
    <w:uiPriority w:val="99"/>
    <w:unhideWhenUsed/>
    <w:rsid w:val="00A51C85"/>
    <w:rPr>
      <w:color w:val="0563C1" w:themeColor="hyperlink"/>
      <w:u w:val="single"/>
    </w:rPr>
  </w:style>
  <w:style w:type="character" w:styleId="UnresolvedMention">
    <w:name w:val="Unresolved Mention"/>
    <w:basedOn w:val="DefaultParagraphFont"/>
    <w:uiPriority w:val="99"/>
    <w:semiHidden/>
    <w:unhideWhenUsed/>
    <w:rsid w:val="00A51C85"/>
    <w:rPr>
      <w:color w:val="605E5C"/>
      <w:shd w:val="clear" w:color="auto" w:fill="E1DFDD"/>
    </w:rPr>
  </w:style>
  <w:style w:type="paragraph" w:styleId="BodyTextIndent">
    <w:name w:val="Body Text Indent"/>
    <w:basedOn w:val="Normal"/>
    <w:link w:val="BodyTextIndentChar"/>
    <w:uiPriority w:val="99"/>
    <w:unhideWhenUsed/>
    <w:rsid w:val="0044729C"/>
    <w:pPr>
      <w:spacing w:after="120"/>
      <w:ind w:left="360"/>
    </w:pPr>
  </w:style>
  <w:style w:type="character" w:customStyle="1" w:styleId="BodyTextIndentChar">
    <w:name w:val="Body Text Indent Char"/>
    <w:basedOn w:val="DefaultParagraphFont"/>
    <w:link w:val="BodyTextIndent"/>
    <w:uiPriority w:val="99"/>
    <w:rsid w:val="0044729C"/>
    <w:rPr>
      <w:rFonts w:eastAsia="Times New Roman" w:cs="Times New Roman"/>
      <w:color w:val="auto"/>
      <w:szCs w:val="20"/>
    </w:rPr>
  </w:style>
  <w:style w:type="paragraph" w:customStyle="1" w:styleId="NormalHangingIndent2">
    <w:name w:val="Normal (Hanging Indent 2)"/>
    <w:basedOn w:val="Normal"/>
    <w:next w:val="Normal"/>
    <w:rsid w:val="0044729C"/>
    <w:pPr>
      <w:spacing w:after="240"/>
      <w:ind w:left="1440" w:hanging="720"/>
      <w:jc w:val="both"/>
    </w:pPr>
    <w:rPr>
      <w:rFonts w:ascii="Times New Roman" w:hAnsi="Times New Roman"/>
      <w:sz w:val="24"/>
      <w:szCs w:val="24"/>
    </w:rPr>
  </w:style>
  <w:style w:type="paragraph" w:customStyle="1" w:styleId="NormalHangingIndent3">
    <w:name w:val="Normal (Hanging Indent 3)"/>
    <w:basedOn w:val="Normal"/>
    <w:next w:val="Normal"/>
    <w:rsid w:val="0044729C"/>
    <w:pPr>
      <w:spacing w:after="240"/>
      <w:ind w:left="2160" w:hanging="720"/>
      <w:jc w:val="both"/>
    </w:pPr>
    <w:rPr>
      <w:rFonts w:ascii="Times New Roman" w:hAnsi="Times New Roman"/>
      <w:sz w:val="24"/>
      <w:szCs w:val="24"/>
    </w:rPr>
  </w:style>
  <w:style w:type="paragraph" w:customStyle="1" w:styleId="ExDStdProvsNormal">
    <w:name w:val="ExDStdProvsNormal"/>
    <w:rsid w:val="0044729C"/>
    <w:pPr>
      <w:spacing w:after="0" w:line="240" w:lineRule="auto"/>
    </w:pPr>
    <w:rPr>
      <w:rFonts w:ascii="Times New Roman" w:eastAsia="Times New Roman" w:hAnsi="Times New Roman" w:cs="Times New Roman"/>
      <w:color w:val="auto"/>
      <w:sz w:val="24"/>
      <w:szCs w:val="24"/>
    </w:rPr>
  </w:style>
  <w:style w:type="paragraph" w:customStyle="1" w:styleId="CoverPageLoanNumberandName">
    <w:name w:val="Cover Page (Loan Number and Name)"/>
    <w:basedOn w:val="Normal"/>
    <w:rsid w:val="00765464"/>
    <w:pPr>
      <w:spacing w:after="240"/>
      <w:jc w:val="both"/>
    </w:pPr>
    <w:rPr>
      <w:rFonts w:ascii="Times New Roman" w:hAnsi="Times New Roman"/>
      <w:sz w:val="24"/>
      <w:szCs w:val="24"/>
    </w:rPr>
  </w:style>
  <w:style w:type="character" w:styleId="CommentReference">
    <w:name w:val="annotation reference"/>
    <w:basedOn w:val="DefaultParagraphFont"/>
    <w:uiPriority w:val="99"/>
    <w:semiHidden/>
    <w:unhideWhenUsed/>
    <w:rsid w:val="00AC141A"/>
    <w:rPr>
      <w:sz w:val="16"/>
      <w:szCs w:val="16"/>
    </w:rPr>
  </w:style>
  <w:style w:type="paragraph" w:styleId="CommentText">
    <w:name w:val="annotation text"/>
    <w:basedOn w:val="Normal"/>
    <w:link w:val="CommentTextChar"/>
    <w:uiPriority w:val="99"/>
    <w:semiHidden/>
    <w:unhideWhenUsed/>
    <w:rsid w:val="00AC141A"/>
  </w:style>
  <w:style w:type="character" w:customStyle="1" w:styleId="CommentTextChar">
    <w:name w:val="Comment Text Char"/>
    <w:basedOn w:val="DefaultParagraphFont"/>
    <w:link w:val="CommentText"/>
    <w:uiPriority w:val="99"/>
    <w:semiHidden/>
    <w:rsid w:val="00AC141A"/>
    <w:rPr>
      <w:rFonts w:eastAsia="Times New Roman" w:cs="Times New Roman"/>
      <w:color w:val="auto"/>
      <w:szCs w:val="20"/>
    </w:rPr>
  </w:style>
  <w:style w:type="paragraph" w:styleId="CommentSubject">
    <w:name w:val="annotation subject"/>
    <w:basedOn w:val="CommentText"/>
    <w:next w:val="CommentText"/>
    <w:link w:val="CommentSubjectChar"/>
    <w:uiPriority w:val="99"/>
    <w:semiHidden/>
    <w:unhideWhenUsed/>
    <w:rsid w:val="00AC141A"/>
    <w:rPr>
      <w:b/>
      <w:bCs/>
    </w:rPr>
  </w:style>
  <w:style w:type="character" w:customStyle="1" w:styleId="CommentSubjectChar">
    <w:name w:val="Comment Subject Char"/>
    <w:basedOn w:val="CommentTextChar"/>
    <w:link w:val="CommentSubject"/>
    <w:uiPriority w:val="99"/>
    <w:semiHidden/>
    <w:rsid w:val="00AC141A"/>
    <w:rPr>
      <w:rFonts w:eastAsia="Times New Roman" w:cs="Times New Roman"/>
      <w:b/>
      <w:bCs/>
      <w:color w:val="auto"/>
      <w:szCs w:val="20"/>
    </w:rPr>
  </w:style>
  <w:style w:type="paragraph" w:customStyle="1" w:styleId="FRECommERLAStyle">
    <w:name w:val="FRECommERLAStyle"/>
    <w:rsid w:val="00780A6E"/>
    <w:pPr>
      <w:spacing w:after="0" w:line="240" w:lineRule="auto"/>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10489</Characters>
  <Application>Microsoft Office Word</Application>
  <DocSecurity>0</DocSecurity>
  <Lines>87</Lines>
  <Paragraphs>24</Paragraphs>
  <ScaleCrop>false</ScaleCrop>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2022-06-01T17:33:00Z</dcterms:created>
  <dcterms:modified xsi:type="dcterms:W3CDTF">2022-06-02T11:43:00Z</dcterms:modified>
</cp:coreProperties>
</file>