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3CCA" w14:textId="0CDF6B3B" w:rsidR="000A1DF9" w:rsidRPr="00997F67" w:rsidRDefault="000A1DF9" w:rsidP="00997F67">
      <w:pPr>
        <w:jc w:val="center"/>
        <w:rPr>
          <w:rFonts w:cs="Arial"/>
          <w:b/>
          <w:sz w:val="24"/>
          <w:szCs w:val="24"/>
        </w:rPr>
      </w:pPr>
      <w:r w:rsidRPr="00997F67">
        <w:rPr>
          <w:rFonts w:cs="Arial"/>
          <w:b/>
          <w:sz w:val="24"/>
          <w:szCs w:val="24"/>
        </w:rPr>
        <w:t xml:space="preserve">Rider to </w:t>
      </w:r>
      <w:r w:rsidR="00D92550" w:rsidRPr="00997F67">
        <w:rPr>
          <w:rFonts w:cs="Arial"/>
          <w:b/>
          <w:sz w:val="24"/>
          <w:szCs w:val="24"/>
        </w:rPr>
        <w:t>Loan Agreement</w:t>
      </w:r>
    </w:p>
    <w:p w14:paraId="389BDD4A" w14:textId="345FE1BF" w:rsidR="00E73FB7" w:rsidRPr="00997F67" w:rsidRDefault="00C74E5A" w:rsidP="00997F67">
      <w:pPr>
        <w:jc w:val="center"/>
        <w:rPr>
          <w:rFonts w:cs="Arial"/>
          <w:b/>
          <w:sz w:val="24"/>
          <w:szCs w:val="24"/>
        </w:rPr>
      </w:pPr>
      <w:r w:rsidRPr="00997F67">
        <w:rPr>
          <w:rFonts w:cs="Arial"/>
          <w:b/>
          <w:sz w:val="24"/>
          <w:szCs w:val="24"/>
        </w:rPr>
        <w:t>Increased Unsecured Trade Debt</w:t>
      </w:r>
    </w:p>
    <w:p w14:paraId="64BA05C5" w14:textId="336FC09F" w:rsidR="00E73FB7" w:rsidRPr="00997F67" w:rsidRDefault="00E73FB7" w:rsidP="00997F67">
      <w:pPr>
        <w:jc w:val="center"/>
        <w:rPr>
          <w:rFonts w:cs="Arial"/>
          <w:bCs/>
        </w:rPr>
      </w:pPr>
      <w:r w:rsidRPr="00997F67">
        <w:rPr>
          <w:rFonts w:cs="Arial"/>
          <w:bCs/>
        </w:rPr>
        <w:t xml:space="preserve">(Revised </w:t>
      </w:r>
      <w:r w:rsidR="00FD4E38">
        <w:rPr>
          <w:rFonts w:cs="Arial"/>
          <w:bCs/>
        </w:rPr>
        <w:t>6</w:t>
      </w:r>
      <w:r w:rsidR="00C74E5A" w:rsidRPr="00997F67">
        <w:rPr>
          <w:rFonts w:cs="Arial"/>
          <w:bCs/>
        </w:rPr>
        <w:t>-</w:t>
      </w:r>
      <w:r w:rsidR="00FD4E38">
        <w:rPr>
          <w:rFonts w:cs="Arial"/>
          <w:bCs/>
        </w:rPr>
        <w:t>14</w:t>
      </w:r>
      <w:r w:rsidR="00C74E5A" w:rsidRPr="00997F67">
        <w:rPr>
          <w:rFonts w:cs="Arial"/>
          <w:bCs/>
        </w:rPr>
        <w:t>-2022</w:t>
      </w:r>
      <w:r w:rsidRPr="00997F67">
        <w:rPr>
          <w:rFonts w:cs="Arial"/>
          <w:bCs/>
        </w:rPr>
        <w:t>)</w:t>
      </w:r>
    </w:p>
    <w:p w14:paraId="23CBE3BA" w14:textId="5FEC289D" w:rsidR="000A1DF9" w:rsidRDefault="000A1DF9" w:rsidP="00E73FB7">
      <w:pPr>
        <w:shd w:val="clear" w:color="auto" w:fill="FFFFFF"/>
        <w:rPr>
          <w:bCs/>
        </w:rPr>
      </w:pPr>
    </w:p>
    <w:p w14:paraId="6921FF99" w14:textId="77777777" w:rsidR="006C1207" w:rsidRDefault="006C1207" w:rsidP="00C74E5A">
      <w:pPr>
        <w:pStyle w:val="TextC12H"/>
        <w:widowControl w:val="0"/>
        <w:tabs>
          <w:tab w:val="clear" w:pos="-720"/>
        </w:tabs>
        <w:suppressAutoHyphens w:val="0"/>
        <w:spacing w:after="0"/>
        <w:ind w:left="0" w:firstLine="0"/>
        <w:textAlignment w:val="baseline"/>
        <w:rPr>
          <w:rFonts w:cs="Arial"/>
          <w:sz w:val="20"/>
        </w:rPr>
      </w:pPr>
    </w:p>
    <w:p w14:paraId="525AB411" w14:textId="5E43C679" w:rsidR="00C74E5A" w:rsidRPr="00C74E5A" w:rsidRDefault="00C74E5A" w:rsidP="00C74E5A">
      <w:pPr>
        <w:pStyle w:val="TextC12H"/>
        <w:widowControl w:val="0"/>
        <w:tabs>
          <w:tab w:val="clear" w:pos="-720"/>
        </w:tabs>
        <w:suppressAutoHyphens w:val="0"/>
        <w:spacing w:after="0"/>
        <w:ind w:left="0" w:firstLine="0"/>
        <w:textAlignment w:val="baseline"/>
        <w:rPr>
          <w:rFonts w:cs="Arial"/>
          <w:sz w:val="20"/>
        </w:rPr>
      </w:pPr>
      <w:r w:rsidRPr="00C74E5A">
        <w:rPr>
          <w:rFonts w:cs="Arial"/>
          <w:sz w:val="20"/>
        </w:rPr>
        <w:t>The following changes are made to the Loan Agreement that precedes this Rider:</w:t>
      </w:r>
    </w:p>
    <w:p w14:paraId="1CA4C305" w14:textId="77777777" w:rsidR="006C1207" w:rsidRDefault="006C1207" w:rsidP="006C1207">
      <w:pPr>
        <w:pStyle w:val="ExDStdProvsNormal"/>
        <w:ind w:left="720" w:hanging="720"/>
        <w:rPr>
          <w:rFonts w:ascii="Arial" w:hAnsi="Arial" w:cs="Arial"/>
          <w:sz w:val="20"/>
          <w:szCs w:val="20"/>
        </w:rPr>
      </w:pPr>
    </w:p>
    <w:p w14:paraId="408282A8" w14:textId="4F782127" w:rsidR="00C56C92" w:rsidRDefault="00C74E5A" w:rsidP="00C56C92">
      <w:pPr>
        <w:pStyle w:val="ExDStdProvsNormal"/>
        <w:ind w:left="720" w:hanging="720"/>
        <w:rPr>
          <w:rFonts w:cs="Arial"/>
        </w:rPr>
      </w:pPr>
      <w:r w:rsidRPr="00C74E5A">
        <w:rPr>
          <w:rFonts w:ascii="Arial" w:hAnsi="Arial" w:cs="Arial"/>
          <w:sz w:val="20"/>
          <w:szCs w:val="20"/>
        </w:rPr>
        <w:t>A.</w:t>
      </w:r>
      <w:r w:rsidRPr="00C74E5A">
        <w:rPr>
          <w:rFonts w:ascii="Arial" w:hAnsi="Arial" w:cs="Arial"/>
          <w:sz w:val="20"/>
          <w:szCs w:val="20"/>
        </w:rPr>
        <w:tab/>
      </w:r>
      <w:r w:rsidR="00C56C92">
        <w:rPr>
          <w:rFonts w:ascii="Arial" w:hAnsi="Arial" w:cs="Arial"/>
          <w:sz w:val="20"/>
          <w:szCs w:val="20"/>
        </w:rPr>
        <w:t>The definition of “</w:t>
      </w:r>
      <w:r w:rsidR="00C56C92" w:rsidRPr="00C56C92">
        <w:rPr>
          <w:rFonts w:ascii="Arial" w:hAnsi="Arial" w:cs="Arial"/>
          <w:b/>
          <w:bCs/>
          <w:sz w:val="20"/>
          <w:szCs w:val="20"/>
        </w:rPr>
        <w:t>Trade Payables</w:t>
      </w:r>
      <w:r w:rsidR="00C56C92">
        <w:rPr>
          <w:rFonts w:ascii="Arial" w:hAnsi="Arial" w:cs="Arial"/>
          <w:b/>
          <w:bCs/>
          <w:sz w:val="20"/>
          <w:szCs w:val="20"/>
        </w:rPr>
        <w:t xml:space="preserve"> Maximum</w:t>
      </w:r>
      <w:r w:rsidR="00C56C92">
        <w:rPr>
          <w:rFonts w:ascii="Arial" w:hAnsi="Arial" w:cs="Arial"/>
          <w:sz w:val="20"/>
          <w:szCs w:val="20"/>
        </w:rPr>
        <w:t xml:space="preserve">” in Article XII is deleted and replaced with the following: </w:t>
      </w:r>
    </w:p>
    <w:p w14:paraId="711BCFD0" w14:textId="5A47BC0D" w:rsidR="00F217B5" w:rsidRDefault="00F217B5" w:rsidP="00F217B5">
      <w:pPr>
        <w:ind w:left="1440"/>
        <w:rPr>
          <w:rFonts w:cs="Arial"/>
        </w:rPr>
      </w:pPr>
    </w:p>
    <w:p w14:paraId="4E9CC3C3" w14:textId="77777777" w:rsidR="00C56C92" w:rsidRPr="008E6391" w:rsidRDefault="00C56C92" w:rsidP="00C56C92">
      <w:pPr>
        <w:ind w:left="1" w:firstLine="719"/>
        <w:rPr>
          <w:rFonts w:cs="Arial"/>
        </w:rPr>
      </w:pPr>
      <w:r w:rsidRPr="008E6391">
        <w:rPr>
          <w:rFonts w:cs="Arial"/>
        </w:rPr>
        <w:t>“</w:t>
      </w:r>
      <w:r w:rsidRPr="008E6391">
        <w:rPr>
          <w:rFonts w:cs="Arial"/>
          <w:b/>
          <w:bCs/>
        </w:rPr>
        <w:t>Trade Payables Maximum</w:t>
      </w:r>
      <w:r w:rsidRPr="008E6391">
        <w:rPr>
          <w:rFonts w:cs="Arial"/>
        </w:rPr>
        <w:t xml:space="preserve">” means: </w:t>
      </w:r>
    </w:p>
    <w:p w14:paraId="6F0EED93" w14:textId="77777777" w:rsidR="00C56C92" w:rsidRPr="008E6391" w:rsidRDefault="00C56C92" w:rsidP="00C56C92">
      <w:pPr>
        <w:ind w:left="1"/>
        <w:rPr>
          <w:rFonts w:cs="Arial"/>
        </w:rPr>
      </w:pPr>
    </w:p>
    <w:p w14:paraId="2ABD0329" w14:textId="1541B07F" w:rsidR="00C56C92" w:rsidRPr="008E6391" w:rsidRDefault="00C56C92" w:rsidP="00C56C92">
      <w:pPr>
        <w:ind w:left="2160" w:hanging="720"/>
        <w:rPr>
          <w:rFonts w:cs="Arial"/>
        </w:rPr>
      </w:pPr>
      <w:r w:rsidRPr="008E6391">
        <w:rPr>
          <w:rFonts w:cs="Arial"/>
        </w:rPr>
        <w:t>(i)</w:t>
      </w:r>
      <w:r w:rsidRPr="008E6391">
        <w:rPr>
          <w:rFonts w:cs="Arial"/>
        </w:rPr>
        <w:tab/>
        <w:t xml:space="preserve">If the Loan is not a Supplemental Loan, then </w:t>
      </w:r>
      <w:r>
        <w:rPr>
          <w:rFonts w:cs="Arial"/>
        </w:rPr>
        <w:t>5</w:t>
      </w:r>
      <w:r w:rsidRPr="008E6391">
        <w:rPr>
          <w:rFonts w:cs="Arial"/>
        </w:rPr>
        <w:t>% of the original principal amount of the Indebtedness.</w:t>
      </w:r>
    </w:p>
    <w:p w14:paraId="302EFEF5" w14:textId="77777777" w:rsidR="00C56C92" w:rsidRPr="008E6391" w:rsidRDefault="00C56C92" w:rsidP="00C56C92">
      <w:pPr>
        <w:rPr>
          <w:rFonts w:cs="Arial"/>
        </w:rPr>
      </w:pPr>
    </w:p>
    <w:p w14:paraId="15F7C649" w14:textId="77777777" w:rsidR="00C56C92" w:rsidRPr="00624DAA" w:rsidRDefault="00C56C92" w:rsidP="00C56C92">
      <w:pPr>
        <w:ind w:left="2160" w:hanging="720"/>
        <w:rPr>
          <w:rFonts w:cs="Arial"/>
        </w:rPr>
      </w:pPr>
      <w:r w:rsidRPr="00624DAA">
        <w:rPr>
          <w:rFonts w:cs="Arial"/>
        </w:rPr>
        <w:t>(ii)</w:t>
      </w:r>
      <w:r w:rsidRPr="00624DAA">
        <w:rPr>
          <w:rFonts w:cs="Arial"/>
        </w:rPr>
        <w:tab/>
        <w:t>If the Loan is a Supplemental Loan, then the amount to which unsecured trade payables are limited in the first lien Senior Loan Documents.</w:t>
      </w:r>
    </w:p>
    <w:p w14:paraId="416756AE" w14:textId="77777777" w:rsidR="00FA6772" w:rsidRDefault="00FA6772" w:rsidP="00FA6772">
      <w:pPr>
        <w:rPr>
          <w:rFonts w:cs="Arial"/>
        </w:rPr>
      </w:pPr>
    </w:p>
    <w:sectPr w:rsidR="00FA6772" w:rsidSect="00690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A584" w14:textId="77777777" w:rsidR="00B604F3" w:rsidRDefault="00B604F3" w:rsidP="00B604F3">
      <w:r>
        <w:separator/>
      </w:r>
    </w:p>
  </w:endnote>
  <w:endnote w:type="continuationSeparator" w:id="0">
    <w:p w14:paraId="40323F88" w14:textId="77777777" w:rsidR="00B604F3" w:rsidRDefault="00B604F3" w:rsidP="00B6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1DB83" w14:textId="77777777" w:rsidR="0024062E" w:rsidRDefault="00240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F294" w14:textId="10C954F7" w:rsidR="000A1DF9" w:rsidRDefault="000A1DF9" w:rsidP="000A1DF9">
    <w:pPr>
      <w:pStyle w:val="Footer"/>
      <w:tabs>
        <w:tab w:val="left" w:pos="473"/>
        <w:tab w:val="right" w:pos="10080"/>
      </w:tabs>
    </w:pPr>
    <w:r>
      <w:t xml:space="preserve">Rider to </w:t>
    </w:r>
    <w:r w:rsidR="00997F67">
      <w:t>Loan Agreement</w:t>
    </w:r>
    <w:r>
      <w:t xml:space="preserve"> </w:t>
    </w:r>
  </w:p>
  <w:p w14:paraId="036F8DAB" w14:textId="43E14A20" w:rsidR="00E73FB7" w:rsidRDefault="00997F67" w:rsidP="000A1DF9">
    <w:pPr>
      <w:pStyle w:val="Footer"/>
      <w:tabs>
        <w:tab w:val="right" w:pos="10080"/>
      </w:tabs>
    </w:pPr>
    <w:r>
      <w:t>Increased Unsecured Trade Debt</w:t>
    </w:r>
    <w:r w:rsidR="00D92550">
      <w:t xml:space="preserve"> </w:t>
    </w:r>
    <w:r w:rsidR="00E73FB7">
      <w:tab/>
    </w:r>
    <w:r w:rsidR="00E73FB7">
      <w:tab/>
    </w:r>
    <w:r w:rsidR="00E73FB7">
      <w:tab/>
      <w:t xml:space="preserve">Page </w:t>
    </w:r>
    <w:sdt>
      <w:sdtPr>
        <w:id w:val="729891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3FB7">
          <w:fldChar w:fldCharType="begin"/>
        </w:r>
        <w:r w:rsidR="00E73FB7">
          <w:instrText xml:space="preserve"> PAGE   \* MERGEFORMAT </w:instrText>
        </w:r>
        <w:r w:rsidR="00E73FB7">
          <w:fldChar w:fldCharType="separate"/>
        </w:r>
        <w:r w:rsidR="00E73FB7">
          <w:rPr>
            <w:noProof/>
          </w:rPr>
          <w:t>2</w:t>
        </w:r>
        <w:r w:rsidR="00E73FB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2B3CD" w14:textId="082B2580" w:rsidR="006903FD" w:rsidRPr="00A31838" w:rsidRDefault="006903FD" w:rsidP="006903FD">
    <w:pPr>
      <w:pStyle w:val="Footer"/>
      <w:tabs>
        <w:tab w:val="left" w:pos="473"/>
        <w:tab w:val="right" w:pos="10080"/>
      </w:tabs>
      <w:rPr>
        <w:sz w:val="18"/>
        <w:szCs w:val="18"/>
      </w:rPr>
    </w:pPr>
    <w:r w:rsidRPr="00A31838">
      <w:rPr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C07CB" w14:textId="77777777" w:rsidR="00B604F3" w:rsidRDefault="00B604F3" w:rsidP="00B604F3">
      <w:r>
        <w:separator/>
      </w:r>
    </w:p>
  </w:footnote>
  <w:footnote w:type="continuationSeparator" w:id="0">
    <w:p w14:paraId="41CA2993" w14:textId="77777777" w:rsidR="00B604F3" w:rsidRDefault="00B604F3" w:rsidP="00B6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C564" w14:textId="77777777" w:rsidR="0024062E" w:rsidRDefault="00240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417E" w14:textId="77777777" w:rsidR="0024062E" w:rsidRDefault="00240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EB8E" w14:textId="77777777" w:rsidR="0024062E" w:rsidRDefault="00240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7B4D"/>
    <w:multiLevelType w:val="hybridMultilevel"/>
    <w:tmpl w:val="29F2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F3"/>
    <w:rsid w:val="00021DB3"/>
    <w:rsid w:val="000A1DF9"/>
    <w:rsid w:val="000D091F"/>
    <w:rsid w:val="001552B1"/>
    <w:rsid w:val="0024062E"/>
    <w:rsid w:val="00257B7F"/>
    <w:rsid w:val="002C21E5"/>
    <w:rsid w:val="00477ACE"/>
    <w:rsid w:val="0055108B"/>
    <w:rsid w:val="00560E9F"/>
    <w:rsid w:val="0059148A"/>
    <w:rsid w:val="005F7525"/>
    <w:rsid w:val="006903FD"/>
    <w:rsid w:val="006A1F77"/>
    <w:rsid w:val="006C1207"/>
    <w:rsid w:val="006F2315"/>
    <w:rsid w:val="008F43F7"/>
    <w:rsid w:val="00912B2F"/>
    <w:rsid w:val="00997F67"/>
    <w:rsid w:val="00A31838"/>
    <w:rsid w:val="00A51C85"/>
    <w:rsid w:val="00AA6FE7"/>
    <w:rsid w:val="00B604F3"/>
    <w:rsid w:val="00C008B4"/>
    <w:rsid w:val="00C56C92"/>
    <w:rsid w:val="00C74E5A"/>
    <w:rsid w:val="00CA22B1"/>
    <w:rsid w:val="00D92550"/>
    <w:rsid w:val="00E108F9"/>
    <w:rsid w:val="00E73FB7"/>
    <w:rsid w:val="00EF2A33"/>
    <w:rsid w:val="00F217B5"/>
    <w:rsid w:val="00FA6772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44ED"/>
  <w15:chartTrackingRefBased/>
  <w15:docId w15:val="{4ED9B6E1-2686-4071-96F7-CB90FEEB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404040" w:themeColor="text1" w:themeTint="BF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B7"/>
    <w:pPr>
      <w:spacing w:after="0" w:line="240" w:lineRule="auto"/>
    </w:pPr>
    <w:rPr>
      <w:rFonts w:eastAsia="Times New Roman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4F3"/>
  </w:style>
  <w:style w:type="paragraph" w:styleId="Footer">
    <w:name w:val="footer"/>
    <w:basedOn w:val="Normal"/>
    <w:link w:val="FooterChar"/>
    <w:uiPriority w:val="99"/>
    <w:unhideWhenUsed/>
    <w:rsid w:val="00B60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4F3"/>
  </w:style>
  <w:style w:type="paragraph" w:customStyle="1" w:styleId="SmallLoanDocModReq">
    <w:name w:val="SmallLoanDocModReq"/>
    <w:rsid w:val="00E73FB7"/>
    <w:pPr>
      <w:spacing w:after="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paragraph" w:styleId="BodyText">
    <w:name w:val="Body Text"/>
    <w:basedOn w:val="Normal"/>
    <w:link w:val="BodyTextChar"/>
    <w:rsid w:val="00E73FB7"/>
    <w:pPr>
      <w:spacing w:after="12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3FB7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F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C85"/>
    <w:rPr>
      <w:color w:val="605E5C"/>
      <w:shd w:val="clear" w:color="auto" w:fill="E1DFDD"/>
    </w:rPr>
  </w:style>
  <w:style w:type="paragraph" w:customStyle="1" w:styleId="TextC12H">
    <w:name w:val="Text  C12 (H)"/>
    <w:basedOn w:val="Normal"/>
    <w:rsid w:val="00C74E5A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240"/>
      <w:ind w:left="720" w:hanging="720"/>
    </w:pPr>
    <w:rPr>
      <w:sz w:val="24"/>
    </w:rPr>
  </w:style>
  <w:style w:type="paragraph" w:customStyle="1" w:styleId="ExDStdProvsNormal">
    <w:name w:val="ExDStdProvsNormal"/>
    <w:rsid w:val="00C74E5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4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Okoba, Phyllicia</dc:creator>
  <cp:keywords/>
  <dc:description/>
  <cp:lastModifiedBy>Wang, Jennifer</cp:lastModifiedBy>
  <cp:revision>2</cp:revision>
  <dcterms:created xsi:type="dcterms:W3CDTF">2022-06-01T16:31:00Z</dcterms:created>
  <dcterms:modified xsi:type="dcterms:W3CDTF">2022-06-01T16:31:00Z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0883d4a3-f7c9-4a93-a14f-50ba1e7db8cf</vt:lpwstr>
  </property>
</Properties>
</file>