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FAAF" w14:textId="113096BC" w:rsidR="001A083C" w:rsidRPr="00A17C74" w:rsidRDefault="00A17C74" w:rsidP="00A657A7">
      <w:pPr>
        <w:pStyle w:val="DraftStamp"/>
        <w:spacing w:after="0"/>
        <w:jc w:val="center"/>
        <w:rPr>
          <w:rFonts w:ascii="Arial" w:hAnsi="Arial" w:cs="Arial"/>
          <w:b w:val="0"/>
          <w:bCs/>
          <w:sz w:val="20"/>
        </w:rPr>
      </w:pPr>
      <w:r w:rsidRPr="00A17C74">
        <w:rPr>
          <w:rFonts w:ascii="Arial" w:eastAsia="MS Mincho" w:hAnsi="Arial" w:cs="Arial"/>
          <w:bCs/>
          <w:szCs w:val="24"/>
        </w:rPr>
        <w:t>Opinion Letter</w:t>
      </w:r>
      <w:r w:rsidRPr="00A17C74">
        <w:rPr>
          <w:rFonts w:ascii="Arial" w:hAnsi="Arial" w:cs="Arial"/>
          <w:szCs w:val="24"/>
        </w:rPr>
        <w:t xml:space="preserve"> – TEL</w:t>
      </w:r>
      <w:r w:rsidRPr="00A17C74">
        <w:rPr>
          <w:rFonts w:ascii="Arial" w:hAnsi="Arial" w:cs="Arial"/>
          <w:szCs w:val="24"/>
        </w:rPr>
        <w:br/>
      </w:r>
      <w:r w:rsidRPr="00A17C74">
        <w:rPr>
          <w:rFonts w:ascii="Arial" w:eastAsia="MS Mincho" w:hAnsi="Arial" w:cs="Arial"/>
          <w:bCs/>
          <w:szCs w:val="24"/>
        </w:rPr>
        <w:t>Guarantor</w:t>
      </w:r>
      <w:r w:rsidR="00096C6E" w:rsidRPr="00A17C74">
        <w:rPr>
          <w:rFonts w:ascii="Arial" w:hAnsi="Arial" w:cs="Arial"/>
          <w:sz w:val="20"/>
        </w:rPr>
        <w:br/>
      </w:r>
      <w:r w:rsidR="00A657A7" w:rsidRPr="00A17C74">
        <w:rPr>
          <w:rFonts w:ascii="Arial" w:hAnsi="Arial" w:cs="Arial"/>
          <w:b w:val="0"/>
          <w:bCs/>
          <w:sz w:val="20"/>
        </w:rPr>
        <w:t xml:space="preserve">(Revised </w:t>
      </w:r>
      <w:r w:rsidR="00E90EFE">
        <w:rPr>
          <w:rFonts w:ascii="Arial" w:hAnsi="Arial" w:cs="Arial"/>
          <w:b w:val="0"/>
          <w:bCs/>
          <w:sz w:val="20"/>
        </w:rPr>
        <w:t>6</w:t>
      </w:r>
      <w:r w:rsidR="00A657A7" w:rsidRPr="00A17C74">
        <w:rPr>
          <w:rFonts w:ascii="Arial" w:hAnsi="Arial" w:cs="Arial"/>
          <w:b w:val="0"/>
          <w:bCs/>
          <w:sz w:val="20"/>
        </w:rPr>
        <w:t>-</w:t>
      </w:r>
      <w:r w:rsidR="00E90EFE">
        <w:rPr>
          <w:rFonts w:ascii="Arial" w:hAnsi="Arial" w:cs="Arial"/>
          <w:b w:val="0"/>
          <w:bCs/>
          <w:sz w:val="20"/>
        </w:rPr>
        <w:t>27</w:t>
      </w:r>
      <w:r w:rsidR="00A657A7" w:rsidRPr="00A17C74">
        <w:rPr>
          <w:rFonts w:ascii="Arial" w:hAnsi="Arial" w:cs="Arial"/>
          <w:b w:val="0"/>
          <w:bCs/>
          <w:sz w:val="20"/>
        </w:rPr>
        <w:t>-20</w:t>
      </w:r>
      <w:r w:rsidRPr="00A17C74">
        <w:rPr>
          <w:rFonts w:ascii="Arial" w:hAnsi="Arial" w:cs="Arial"/>
          <w:b w:val="0"/>
          <w:bCs/>
          <w:sz w:val="20"/>
        </w:rPr>
        <w:t>23</w:t>
      </w:r>
      <w:r w:rsidR="00A657A7" w:rsidRPr="00A17C74">
        <w:rPr>
          <w:rFonts w:ascii="Arial" w:hAnsi="Arial" w:cs="Arial"/>
          <w:b w:val="0"/>
          <w:bCs/>
          <w:sz w:val="20"/>
        </w:rPr>
        <w:t>)</w:t>
      </w:r>
    </w:p>
    <w:p w14:paraId="4AB91451" w14:textId="77777777" w:rsidR="00A657A7" w:rsidRPr="00A17C74" w:rsidRDefault="00A657A7" w:rsidP="00A657A7">
      <w:pPr>
        <w:pStyle w:val="DraftStamp"/>
        <w:spacing w:after="0"/>
        <w:jc w:val="center"/>
        <w:rPr>
          <w:rFonts w:ascii="Arial" w:hAnsi="Arial" w:cs="Arial"/>
          <w:sz w:val="20"/>
        </w:rPr>
      </w:pPr>
    </w:p>
    <w:p w14:paraId="394D544C" w14:textId="77777777" w:rsidR="001A083C" w:rsidRPr="00A17C74" w:rsidRDefault="00096C6E" w:rsidP="001A083C">
      <w:pPr>
        <w:spacing w:after="240"/>
        <w:jc w:val="center"/>
        <w:rPr>
          <w:rFonts w:ascii="Arial" w:eastAsia="MS Mincho" w:hAnsi="Arial" w:cs="Arial"/>
          <w:b/>
          <w:bCs/>
          <w:sz w:val="20"/>
          <w:highlight w:val="yellow"/>
        </w:rPr>
      </w:pPr>
      <w:r w:rsidRPr="00A17C74">
        <w:rPr>
          <w:rFonts w:ascii="Arial" w:eastAsia="MS Mincho" w:hAnsi="Arial" w:cs="Arial"/>
          <w:b/>
          <w:bCs/>
          <w:sz w:val="20"/>
          <w:highlight w:val="yellow"/>
        </w:rPr>
        <w:t>[LETTERHEAD OF COUNSEL]</w:t>
      </w:r>
    </w:p>
    <w:p w14:paraId="66A7BE86" w14:textId="61A76848" w:rsidR="001A083C" w:rsidRPr="00A17C74" w:rsidRDefault="00096C6E" w:rsidP="001A083C">
      <w:pPr>
        <w:spacing w:after="240"/>
        <w:jc w:val="center"/>
        <w:rPr>
          <w:rFonts w:ascii="Arial" w:eastAsia="MS Mincho" w:hAnsi="Arial" w:cs="Arial"/>
          <w:b/>
          <w:bCs/>
          <w:sz w:val="20"/>
        </w:rPr>
      </w:pPr>
      <w:r w:rsidRPr="00A17C74">
        <w:rPr>
          <w:rFonts w:ascii="Arial" w:eastAsia="MS Mincho" w:hAnsi="Arial" w:cs="Arial"/>
          <w:b/>
          <w:bCs/>
          <w:sz w:val="20"/>
          <w:highlight w:val="yellow"/>
        </w:rPr>
        <w:t>[</w:t>
      </w:r>
      <w:r w:rsidR="004973B5" w:rsidRPr="00FC2B0F">
        <w:rPr>
          <w:rFonts w:ascii="Arial" w:eastAsia="MS Mincho" w:hAnsi="Arial" w:cs="Arial"/>
          <w:b/>
          <w:sz w:val="20"/>
          <w:highlight w:val="yellow"/>
        </w:rPr>
        <w:t xml:space="preserve">OPINION MUST BE DATED AS OF THE </w:t>
      </w:r>
      <w:r w:rsidRPr="00A17C74">
        <w:rPr>
          <w:rFonts w:ascii="Arial" w:eastAsia="MS Mincho" w:hAnsi="Arial" w:cs="Arial"/>
          <w:b/>
          <w:bCs/>
          <w:sz w:val="20"/>
          <w:highlight w:val="yellow"/>
        </w:rPr>
        <w:t>CLOSING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628"/>
      </w:tblGrid>
      <w:tr w:rsidR="007D7743" w:rsidRPr="00A17C74" w14:paraId="40504F1E" w14:textId="318FD92C" w:rsidTr="007D7743">
        <w:tc>
          <w:tcPr>
            <w:tcW w:w="4732" w:type="dxa"/>
          </w:tcPr>
          <w:p w14:paraId="4C450F7E" w14:textId="77777777" w:rsidR="007D7743" w:rsidRPr="00A17C74" w:rsidRDefault="007D7743" w:rsidP="00A17C74">
            <w:pPr>
              <w:rPr>
                <w:rFonts w:ascii="Arial" w:hAnsi="Arial" w:cs="Arial"/>
                <w:sz w:val="20"/>
              </w:rPr>
            </w:pPr>
            <w:r w:rsidRPr="00A17C74">
              <w:rPr>
                <w:rFonts w:ascii="Arial" w:hAnsi="Arial" w:cs="Arial"/>
                <w:sz w:val="20"/>
              </w:rPr>
              <w:t>Federal Home Loan Mortgage Corporation</w:t>
            </w:r>
          </w:p>
          <w:p w14:paraId="1070356F" w14:textId="77777777" w:rsidR="007D7743" w:rsidRPr="00A17C74" w:rsidRDefault="007D7743" w:rsidP="00A17C74">
            <w:pPr>
              <w:rPr>
                <w:rFonts w:ascii="Arial" w:hAnsi="Arial" w:cs="Arial"/>
                <w:sz w:val="20"/>
              </w:rPr>
            </w:pPr>
            <w:r w:rsidRPr="00A17C74">
              <w:rPr>
                <w:rFonts w:ascii="Arial" w:hAnsi="Arial" w:cs="Arial"/>
                <w:sz w:val="20"/>
              </w:rPr>
              <w:t>8200 Jones Branch Drive</w:t>
            </w:r>
          </w:p>
          <w:p w14:paraId="3BBEA2F0" w14:textId="77777777" w:rsidR="007D7743" w:rsidRPr="00A17C74" w:rsidRDefault="007D7743" w:rsidP="00A17C74">
            <w:pPr>
              <w:rPr>
                <w:rFonts w:ascii="Arial" w:hAnsi="Arial" w:cs="Arial"/>
                <w:sz w:val="20"/>
              </w:rPr>
            </w:pPr>
            <w:r w:rsidRPr="00A17C74">
              <w:rPr>
                <w:rFonts w:ascii="Arial" w:hAnsi="Arial" w:cs="Arial"/>
                <w:sz w:val="20"/>
              </w:rPr>
              <w:t>McLean, Virginia 22102</w:t>
            </w:r>
          </w:p>
          <w:p w14:paraId="1B7DB332" w14:textId="77777777" w:rsidR="007D7743" w:rsidRPr="00A17C74" w:rsidRDefault="007D7743" w:rsidP="00A17C74">
            <w:pPr>
              <w:rPr>
                <w:rFonts w:ascii="Arial" w:hAnsi="Arial" w:cs="Arial"/>
                <w:sz w:val="20"/>
              </w:rPr>
            </w:pPr>
          </w:p>
        </w:tc>
        <w:tc>
          <w:tcPr>
            <w:tcW w:w="4628" w:type="dxa"/>
          </w:tcPr>
          <w:p w14:paraId="2AD21372" w14:textId="77777777" w:rsidR="007D7743" w:rsidRPr="00A17C74" w:rsidRDefault="007D7743" w:rsidP="007D7743">
            <w:pPr>
              <w:rPr>
                <w:rFonts w:ascii="Arial" w:hAnsi="Arial" w:cs="Arial"/>
                <w:sz w:val="20"/>
              </w:rPr>
            </w:pPr>
            <w:r w:rsidRPr="00A17C74">
              <w:rPr>
                <w:rFonts w:ascii="Arial" w:eastAsia="MS Mincho" w:hAnsi="Arial" w:cs="Arial"/>
                <w:sz w:val="20"/>
              </w:rPr>
              <w:t>[SELLER/SERVICER]</w:t>
            </w:r>
          </w:p>
          <w:p w14:paraId="768B47B8" w14:textId="5840BA9A" w:rsidR="007D7743" w:rsidRPr="00A17C74" w:rsidRDefault="007D7743" w:rsidP="007D7743">
            <w:pPr>
              <w:rPr>
                <w:rFonts w:ascii="Arial" w:hAnsi="Arial" w:cs="Arial"/>
                <w:sz w:val="20"/>
              </w:rPr>
            </w:pPr>
            <w:r w:rsidRPr="00A17C74">
              <w:rPr>
                <w:rFonts w:ascii="Arial" w:eastAsia="MS Mincho" w:hAnsi="Arial" w:cs="Arial"/>
                <w:sz w:val="20"/>
              </w:rPr>
              <w:t>[ADDRESS]</w:t>
            </w:r>
          </w:p>
        </w:tc>
      </w:tr>
    </w:tbl>
    <w:p w14:paraId="7398EB49" w14:textId="7BC7CBAC" w:rsidR="001A083C" w:rsidRPr="00A17C74" w:rsidRDefault="00096C6E" w:rsidP="00A17C74">
      <w:pPr>
        <w:spacing w:before="240" w:after="240"/>
        <w:ind w:left="720" w:hanging="720"/>
        <w:rPr>
          <w:rFonts w:ascii="Arial" w:eastAsia="MS Mincho" w:hAnsi="Arial" w:cs="Arial"/>
          <w:b/>
          <w:sz w:val="20"/>
        </w:rPr>
      </w:pPr>
      <w:r w:rsidRPr="00A17C74">
        <w:rPr>
          <w:rFonts w:ascii="Arial" w:eastAsia="MS Mincho" w:hAnsi="Arial" w:cs="Arial"/>
          <w:b/>
          <w:sz w:val="20"/>
        </w:rPr>
        <w:t>Re:</w:t>
      </w:r>
      <w:r w:rsidRPr="00A17C74">
        <w:rPr>
          <w:rFonts w:ascii="Arial" w:eastAsia="MS Mincho" w:hAnsi="Arial" w:cs="Arial"/>
          <w:b/>
          <w:sz w:val="20"/>
        </w:rPr>
        <w:tab/>
        <w:t>$[AMOUNT] Loan relating to [</w:t>
      </w:r>
      <w:r w:rsidR="00A17C74">
        <w:rPr>
          <w:rFonts w:ascii="Arial" w:eastAsia="MS Mincho" w:hAnsi="Arial" w:cs="Arial"/>
          <w:b/>
          <w:sz w:val="20"/>
        </w:rPr>
        <w:t>PROPERTY NAME</w:t>
      </w:r>
      <w:r w:rsidRPr="00A17C74">
        <w:rPr>
          <w:rFonts w:ascii="Arial" w:eastAsia="MS Mincho" w:hAnsi="Arial" w:cs="Arial"/>
          <w:b/>
          <w:sz w:val="20"/>
        </w:rPr>
        <w:t>]</w:t>
      </w:r>
    </w:p>
    <w:p w14:paraId="4C873CC4" w14:textId="77777777" w:rsidR="0062369A" w:rsidRPr="00A17C74" w:rsidRDefault="00096C6E" w:rsidP="00A17C74">
      <w:pPr>
        <w:spacing w:after="240"/>
        <w:rPr>
          <w:rFonts w:ascii="Arial" w:eastAsia="MS Mincho" w:hAnsi="Arial" w:cs="Arial"/>
          <w:sz w:val="20"/>
        </w:rPr>
      </w:pPr>
      <w:r w:rsidRPr="00A17C74">
        <w:rPr>
          <w:rFonts w:ascii="Arial" w:eastAsia="MS Mincho" w:hAnsi="Arial" w:cs="Arial"/>
          <w:sz w:val="20"/>
        </w:rPr>
        <w:t xml:space="preserve">Ladies and Gentlemen: </w:t>
      </w:r>
    </w:p>
    <w:p w14:paraId="7B330A22" w14:textId="1013639F" w:rsidR="00E2504D" w:rsidRDefault="00096C6E" w:rsidP="00A17C74">
      <w:pPr>
        <w:spacing w:after="240"/>
        <w:rPr>
          <w:rFonts w:ascii="Arial" w:eastAsia="MS Mincho" w:hAnsi="Arial" w:cs="Arial"/>
          <w:sz w:val="20"/>
        </w:rPr>
      </w:pPr>
      <w:r w:rsidRPr="00A17C74">
        <w:rPr>
          <w:rFonts w:ascii="Arial" w:eastAsia="MS Mincho" w:hAnsi="Arial" w:cs="Arial"/>
          <w:sz w:val="20"/>
        </w:rPr>
        <w:t>We have acted as counsel to [________________] (</w:t>
      </w:r>
      <w:r w:rsidR="00F070C1">
        <w:rPr>
          <w:rFonts w:ascii="Arial" w:eastAsia="MS Mincho" w:hAnsi="Arial" w:cs="Arial"/>
          <w:sz w:val="20"/>
        </w:rPr>
        <w:t>“</w:t>
      </w:r>
      <w:r w:rsidRPr="00A17C74">
        <w:rPr>
          <w:rFonts w:ascii="Arial" w:eastAsia="MS Mincho" w:hAnsi="Arial" w:cs="Arial"/>
          <w:b/>
          <w:sz w:val="20"/>
        </w:rPr>
        <w:t>Guarantor</w:t>
      </w:r>
      <w:r w:rsidR="00F070C1">
        <w:rPr>
          <w:rFonts w:ascii="Arial" w:eastAsia="MS Mincho" w:hAnsi="Arial" w:cs="Arial"/>
          <w:sz w:val="20"/>
        </w:rPr>
        <w:t>”</w:t>
      </w:r>
      <w:r w:rsidRPr="00A17C74">
        <w:rPr>
          <w:rFonts w:ascii="Arial" w:eastAsia="MS Mincho" w:hAnsi="Arial" w:cs="Arial"/>
          <w:sz w:val="20"/>
        </w:rPr>
        <w:t>)[, a [_________________] organized in the [State/Commonwealth] of [_________] (</w:t>
      </w:r>
      <w:r w:rsidR="00F070C1">
        <w:rPr>
          <w:rFonts w:ascii="Arial" w:eastAsia="MS Mincho" w:hAnsi="Arial" w:cs="Arial"/>
          <w:sz w:val="20"/>
        </w:rPr>
        <w:t>“</w:t>
      </w:r>
      <w:r w:rsidRPr="00A17C74">
        <w:rPr>
          <w:rFonts w:ascii="Arial" w:eastAsia="MS Mincho" w:hAnsi="Arial" w:cs="Arial"/>
          <w:b/>
          <w:sz w:val="20"/>
        </w:rPr>
        <w:t>State of Guarantor</w:t>
      </w:r>
      <w:r w:rsidR="00F070C1">
        <w:rPr>
          <w:rFonts w:ascii="Arial" w:eastAsia="MS Mincho" w:hAnsi="Arial" w:cs="Arial"/>
          <w:b/>
          <w:sz w:val="20"/>
        </w:rPr>
        <w:t>’</w:t>
      </w:r>
      <w:r w:rsidRPr="00A17C74">
        <w:rPr>
          <w:rFonts w:ascii="Arial" w:eastAsia="MS Mincho" w:hAnsi="Arial" w:cs="Arial"/>
          <w:b/>
          <w:sz w:val="20"/>
        </w:rPr>
        <w:t>s Organization</w:t>
      </w:r>
      <w:r w:rsidR="00F070C1">
        <w:rPr>
          <w:rFonts w:ascii="Arial" w:eastAsia="MS Mincho" w:hAnsi="Arial" w:cs="Arial"/>
          <w:sz w:val="20"/>
        </w:rPr>
        <w:t>”</w:t>
      </w:r>
      <w:r w:rsidRPr="00A17C74">
        <w:rPr>
          <w:rFonts w:ascii="Arial" w:eastAsia="MS Mincho" w:hAnsi="Arial" w:cs="Arial"/>
          <w:sz w:val="20"/>
        </w:rPr>
        <w:t xml:space="preserve">)][an individual, having an address of ___________________], in connection with a mortgage loan in the original principal amount of $[AMOUNT] (the </w:t>
      </w:r>
      <w:r w:rsidR="00F070C1">
        <w:rPr>
          <w:rFonts w:ascii="Arial" w:eastAsia="MS Mincho" w:hAnsi="Arial" w:cs="Arial"/>
          <w:sz w:val="20"/>
        </w:rPr>
        <w:t>“</w:t>
      </w:r>
      <w:r w:rsidRPr="00A17C74">
        <w:rPr>
          <w:rFonts w:ascii="Arial" w:eastAsia="MS Mincho" w:hAnsi="Arial" w:cs="Arial"/>
          <w:b/>
          <w:sz w:val="20"/>
        </w:rPr>
        <w:t>Project Loan</w:t>
      </w:r>
      <w:r w:rsidR="00F070C1">
        <w:rPr>
          <w:rFonts w:ascii="Arial" w:eastAsia="MS Mincho" w:hAnsi="Arial" w:cs="Arial"/>
          <w:sz w:val="20"/>
        </w:rPr>
        <w:t>”</w:t>
      </w:r>
      <w:r w:rsidRPr="00A17C74">
        <w:rPr>
          <w:rFonts w:ascii="Arial" w:eastAsia="MS Mincho" w:hAnsi="Arial" w:cs="Arial"/>
          <w:sz w:val="20"/>
        </w:rPr>
        <w:t xml:space="preserve">) made by [GOVERNMENTAL LENDER] (the </w:t>
      </w:r>
      <w:r w:rsidR="00F070C1">
        <w:rPr>
          <w:rFonts w:ascii="Arial" w:eastAsia="MS Mincho" w:hAnsi="Arial" w:cs="Arial"/>
          <w:sz w:val="20"/>
        </w:rPr>
        <w:t>“</w:t>
      </w:r>
      <w:r w:rsidRPr="00A17C74">
        <w:rPr>
          <w:rFonts w:ascii="Arial" w:eastAsia="MS Mincho" w:hAnsi="Arial" w:cs="Arial"/>
          <w:b/>
          <w:sz w:val="20"/>
        </w:rPr>
        <w:t>Governmental Lender</w:t>
      </w:r>
      <w:r w:rsidR="00F070C1">
        <w:rPr>
          <w:rFonts w:ascii="Arial" w:eastAsia="MS Mincho" w:hAnsi="Arial" w:cs="Arial"/>
          <w:sz w:val="20"/>
        </w:rPr>
        <w:t>”</w:t>
      </w:r>
      <w:r w:rsidRPr="00A17C74">
        <w:rPr>
          <w:rFonts w:ascii="Arial" w:eastAsia="MS Mincho" w:hAnsi="Arial" w:cs="Arial"/>
          <w:sz w:val="20"/>
        </w:rPr>
        <w:t xml:space="preserve">) to </w:t>
      </w:r>
      <w:r w:rsidR="00D94322" w:rsidRPr="00A17C74">
        <w:rPr>
          <w:rFonts w:ascii="Arial" w:eastAsia="MS Mincho" w:hAnsi="Arial" w:cs="Arial"/>
          <w:sz w:val="20"/>
        </w:rPr>
        <w:t>[________________] (</w:t>
      </w:r>
      <w:r w:rsidR="00F070C1">
        <w:rPr>
          <w:rFonts w:ascii="Arial" w:eastAsia="MS Mincho" w:hAnsi="Arial" w:cs="Arial"/>
          <w:sz w:val="20"/>
        </w:rPr>
        <w:t>“</w:t>
      </w:r>
      <w:r w:rsidRPr="00A17C74">
        <w:rPr>
          <w:rFonts w:ascii="Arial" w:eastAsia="MS Mincho" w:hAnsi="Arial" w:cs="Arial"/>
          <w:b/>
          <w:sz w:val="20"/>
        </w:rPr>
        <w:t>Borrower</w:t>
      </w:r>
      <w:r w:rsidR="00F070C1">
        <w:rPr>
          <w:rFonts w:ascii="Arial" w:eastAsia="MS Mincho" w:hAnsi="Arial" w:cs="Arial"/>
          <w:sz w:val="20"/>
        </w:rPr>
        <w:t>”</w:t>
      </w:r>
      <w:r w:rsidR="00D94322" w:rsidRPr="00A17C74">
        <w:rPr>
          <w:rFonts w:ascii="Arial" w:eastAsia="MS Mincho" w:hAnsi="Arial" w:cs="Arial"/>
          <w:sz w:val="20"/>
        </w:rPr>
        <w:t>)</w:t>
      </w:r>
      <w:r w:rsidRPr="00A17C74">
        <w:rPr>
          <w:rFonts w:ascii="Arial" w:eastAsia="MS Mincho" w:hAnsi="Arial" w:cs="Arial"/>
          <w:sz w:val="20"/>
        </w:rPr>
        <w:t xml:space="preserve"> with the proceeds received from a loan in the original principal amount of $[AMOUNT] </w:t>
      </w:r>
      <w:r w:rsidR="009A66F3" w:rsidRPr="00A17C74">
        <w:rPr>
          <w:rFonts w:ascii="Arial" w:eastAsia="MS Mincho" w:hAnsi="Arial" w:cs="Arial"/>
          <w:sz w:val="20"/>
        </w:rPr>
        <w:t xml:space="preserve">(the </w:t>
      </w:r>
      <w:r w:rsidR="00F070C1">
        <w:rPr>
          <w:rFonts w:ascii="Arial" w:eastAsia="MS Mincho" w:hAnsi="Arial" w:cs="Arial"/>
          <w:sz w:val="20"/>
        </w:rPr>
        <w:t>“</w:t>
      </w:r>
      <w:r w:rsidR="009A66F3" w:rsidRPr="00A17C74">
        <w:rPr>
          <w:rFonts w:ascii="Arial" w:eastAsia="MS Mincho" w:hAnsi="Arial" w:cs="Arial"/>
          <w:b/>
          <w:sz w:val="20"/>
        </w:rPr>
        <w:t>Funding Loan</w:t>
      </w:r>
      <w:r w:rsidR="00F070C1">
        <w:rPr>
          <w:rFonts w:ascii="Arial" w:eastAsia="MS Mincho" w:hAnsi="Arial" w:cs="Arial"/>
          <w:sz w:val="20"/>
        </w:rPr>
        <w:t>”</w:t>
      </w:r>
      <w:r w:rsidR="009A66F3" w:rsidRPr="00A17C74">
        <w:rPr>
          <w:rFonts w:ascii="Arial" w:eastAsia="MS Mincho" w:hAnsi="Arial" w:cs="Arial"/>
          <w:sz w:val="20"/>
        </w:rPr>
        <w:t xml:space="preserve"> and together with the Project Loan, the </w:t>
      </w:r>
      <w:r w:rsidR="00F070C1">
        <w:rPr>
          <w:rFonts w:ascii="Arial" w:eastAsia="MS Mincho" w:hAnsi="Arial" w:cs="Arial"/>
          <w:sz w:val="20"/>
        </w:rPr>
        <w:t>“</w:t>
      </w:r>
      <w:r w:rsidR="009A66F3" w:rsidRPr="00A17C74">
        <w:rPr>
          <w:rFonts w:ascii="Arial" w:eastAsia="MS Mincho" w:hAnsi="Arial" w:cs="Arial"/>
          <w:b/>
          <w:sz w:val="20"/>
        </w:rPr>
        <w:t>Loan</w:t>
      </w:r>
      <w:r w:rsidR="00F070C1">
        <w:rPr>
          <w:rFonts w:ascii="Arial" w:eastAsia="MS Mincho" w:hAnsi="Arial" w:cs="Arial"/>
          <w:sz w:val="20"/>
        </w:rPr>
        <w:t>”</w:t>
      </w:r>
      <w:r w:rsidR="009A66F3" w:rsidRPr="00A17C74">
        <w:rPr>
          <w:rFonts w:ascii="Arial" w:eastAsia="MS Mincho" w:hAnsi="Arial" w:cs="Arial"/>
          <w:sz w:val="20"/>
        </w:rPr>
        <w:t xml:space="preserve">) </w:t>
      </w:r>
      <w:r w:rsidRPr="00A17C74">
        <w:rPr>
          <w:rFonts w:ascii="Arial" w:eastAsia="MS Mincho" w:hAnsi="Arial" w:cs="Arial"/>
          <w:sz w:val="20"/>
        </w:rPr>
        <w:t xml:space="preserve">made to the Governmental Lender by [SELLER/SERVICER] (the </w:t>
      </w:r>
      <w:r w:rsidR="00F070C1">
        <w:rPr>
          <w:rFonts w:ascii="Arial" w:eastAsia="MS Mincho" w:hAnsi="Arial" w:cs="Arial"/>
          <w:sz w:val="20"/>
        </w:rPr>
        <w:t>“</w:t>
      </w:r>
      <w:r w:rsidRPr="00A17C74">
        <w:rPr>
          <w:rFonts w:ascii="Arial" w:eastAsia="MS Mincho" w:hAnsi="Arial" w:cs="Arial"/>
          <w:b/>
          <w:sz w:val="20"/>
        </w:rPr>
        <w:t>Initial Funding Lender</w:t>
      </w:r>
      <w:r w:rsidR="00F070C1">
        <w:rPr>
          <w:rFonts w:ascii="Arial" w:eastAsia="MS Mincho" w:hAnsi="Arial" w:cs="Arial"/>
          <w:sz w:val="20"/>
        </w:rPr>
        <w:t>”</w:t>
      </w:r>
      <w:r w:rsidRPr="00A17C74">
        <w:rPr>
          <w:rFonts w:ascii="Arial" w:eastAsia="MS Mincho" w:hAnsi="Arial" w:cs="Arial"/>
          <w:sz w:val="20"/>
        </w:rPr>
        <w:t xml:space="preserve">) on the date hereof </w:t>
      </w:r>
      <w:r w:rsidR="00222750" w:rsidRPr="00A17C74">
        <w:rPr>
          <w:rFonts w:ascii="Arial" w:eastAsia="MS Mincho" w:hAnsi="Arial" w:cs="Arial"/>
          <w:sz w:val="20"/>
        </w:rPr>
        <w:t xml:space="preserve">(the </w:t>
      </w:r>
      <w:r w:rsidR="00F070C1">
        <w:rPr>
          <w:rFonts w:ascii="Arial" w:eastAsia="MS Mincho" w:hAnsi="Arial" w:cs="Arial"/>
          <w:sz w:val="20"/>
        </w:rPr>
        <w:t>“</w:t>
      </w:r>
      <w:r w:rsidR="00222750" w:rsidRPr="00A17C74">
        <w:rPr>
          <w:rFonts w:ascii="Arial" w:eastAsia="MS Mincho" w:hAnsi="Arial" w:cs="Arial"/>
          <w:b/>
          <w:sz w:val="20"/>
        </w:rPr>
        <w:t>Closing Date</w:t>
      </w:r>
      <w:r w:rsidR="00F070C1">
        <w:rPr>
          <w:rFonts w:ascii="Arial" w:eastAsia="MS Mincho" w:hAnsi="Arial" w:cs="Arial"/>
          <w:sz w:val="20"/>
        </w:rPr>
        <w:t>”</w:t>
      </w:r>
      <w:r w:rsidR="00222750" w:rsidRPr="00A17C74">
        <w:rPr>
          <w:rFonts w:ascii="Arial" w:eastAsia="MS Mincho" w:hAnsi="Arial" w:cs="Arial"/>
          <w:sz w:val="20"/>
        </w:rPr>
        <w:t xml:space="preserve">) </w:t>
      </w:r>
      <w:r w:rsidRPr="00A17C74">
        <w:rPr>
          <w:rFonts w:ascii="Arial" w:eastAsia="MS Mincho" w:hAnsi="Arial" w:cs="Arial"/>
          <w:sz w:val="20"/>
        </w:rPr>
        <w:t>contemporaneously with the execution and delivery by the Borrower of the Continuing Covenant Agreement (defined below) to the Initial Funding Lender, to provide for the [financing][refinancing] of a multifamily rental housing development located at [ADDRESS] in [CITY, STATE] known as [</w:t>
      </w:r>
      <w:r w:rsidR="00A17C74">
        <w:rPr>
          <w:rFonts w:ascii="Arial" w:eastAsia="MS Mincho" w:hAnsi="Arial" w:cs="Arial"/>
          <w:sz w:val="20"/>
        </w:rPr>
        <w:t>PROPERTY NAME</w:t>
      </w:r>
      <w:r w:rsidRPr="00A17C74">
        <w:rPr>
          <w:rFonts w:ascii="Arial" w:eastAsia="MS Mincho" w:hAnsi="Arial" w:cs="Arial"/>
          <w:sz w:val="20"/>
        </w:rPr>
        <w:t xml:space="preserve">] (the </w:t>
      </w:r>
      <w:r w:rsidR="00F070C1">
        <w:rPr>
          <w:rFonts w:ascii="Arial" w:eastAsia="MS Mincho" w:hAnsi="Arial" w:cs="Arial"/>
          <w:sz w:val="20"/>
        </w:rPr>
        <w:t>“</w:t>
      </w:r>
      <w:r w:rsidR="00AC18B7" w:rsidRPr="00A17C74">
        <w:rPr>
          <w:rFonts w:ascii="Arial" w:eastAsia="MS Mincho" w:hAnsi="Arial" w:cs="Arial"/>
          <w:b/>
          <w:sz w:val="20"/>
        </w:rPr>
        <w:t>Property</w:t>
      </w:r>
      <w:r w:rsidR="00F070C1">
        <w:rPr>
          <w:rFonts w:ascii="Arial" w:eastAsia="MS Mincho" w:hAnsi="Arial" w:cs="Arial"/>
          <w:sz w:val="20"/>
        </w:rPr>
        <w:t>”</w:t>
      </w:r>
      <w:r w:rsidR="00AC18B7" w:rsidRPr="00A17C74">
        <w:rPr>
          <w:rFonts w:ascii="Arial" w:eastAsia="MS Mincho" w:hAnsi="Arial" w:cs="Arial"/>
          <w:sz w:val="20"/>
        </w:rPr>
        <w:t>).  We understand that f</w:t>
      </w:r>
      <w:r w:rsidRPr="00A17C74">
        <w:rPr>
          <w:rFonts w:ascii="Arial" w:eastAsia="MS Mincho" w:hAnsi="Arial" w:cs="Arial"/>
          <w:sz w:val="20"/>
        </w:rPr>
        <w:t>ollowing the Closing Date and upon the satisfaction of the conditions set forth in a commitment letter with respect to the Loan between the Federal Home Loan Mortgage Corporation (</w:t>
      </w:r>
      <w:r w:rsidR="00F070C1">
        <w:rPr>
          <w:rFonts w:ascii="Arial" w:eastAsia="MS Mincho" w:hAnsi="Arial" w:cs="Arial"/>
          <w:sz w:val="20"/>
        </w:rPr>
        <w:t>“</w:t>
      </w:r>
      <w:r w:rsidRPr="00A17C74">
        <w:rPr>
          <w:rFonts w:ascii="Arial" w:eastAsia="MS Mincho" w:hAnsi="Arial" w:cs="Arial"/>
          <w:b/>
          <w:sz w:val="20"/>
        </w:rPr>
        <w:t>Freddie Mac</w:t>
      </w:r>
      <w:r w:rsidR="00F070C1">
        <w:rPr>
          <w:rFonts w:ascii="Arial" w:eastAsia="MS Mincho" w:hAnsi="Arial" w:cs="Arial"/>
          <w:sz w:val="20"/>
        </w:rPr>
        <w:t>”</w:t>
      </w:r>
      <w:r w:rsidRPr="00A17C74">
        <w:rPr>
          <w:rFonts w:ascii="Arial" w:eastAsia="MS Mincho" w:hAnsi="Arial" w:cs="Arial"/>
          <w:sz w:val="20"/>
        </w:rPr>
        <w:t xml:space="preserve">) and the Initial Funding Lender, Freddie Mac </w:t>
      </w:r>
      <w:r w:rsidR="00AC18B7" w:rsidRPr="00A17C74">
        <w:rPr>
          <w:rFonts w:ascii="Arial" w:eastAsia="MS Mincho" w:hAnsi="Arial" w:cs="Arial"/>
          <w:sz w:val="20"/>
        </w:rPr>
        <w:t>intends to</w:t>
      </w:r>
      <w:r w:rsidRPr="00A17C74">
        <w:rPr>
          <w:rFonts w:ascii="Arial" w:eastAsia="MS Mincho" w:hAnsi="Arial" w:cs="Arial"/>
          <w:sz w:val="20"/>
        </w:rPr>
        <w:t xml:space="preserve"> purchase the Funding Loan from the Initial Funding Lender, at which time the Initial Funding Lender will assign to Freddie Mac all of its rights and interest in the Continuing Covenant Agreement</w:t>
      </w:r>
      <w:r w:rsidR="00125E0D" w:rsidRPr="00A17C74">
        <w:rPr>
          <w:rFonts w:ascii="Arial" w:eastAsia="MS Mincho" w:hAnsi="Arial" w:cs="Arial"/>
          <w:sz w:val="20"/>
        </w:rPr>
        <w:t>, the Guaranties (defined below)</w:t>
      </w:r>
      <w:r w:rsidRPr="00A17C74">
        <w:rPr>
          <w:rFonts w:ascii="Arial" w:eastAsia="MS Mincho" w:hAnsi="Arial" w:cs="Arial"/>
          <w:sz w:val="20"/>
        </w:rPr>
        <w:t xml:space="preserve"> and certain other </w:t>
      </w:r>
      <w:r w:rsidR="00125E0D" w:rsidRPr="00A17C74">
        <w:rPr>
          <w:rFonts w:ascii="Arial" w:eastAsia="MS Mincho" w:hAnsi="Arial" w:cs="Arial"/>
          <w:sz w:val="20"/>
        </w:rPr>
        <w:t>documents relating to the Loan</w:t>
      </w:r>
      <w:r w:rsidRPr="00A17C74">
        <w:rPr>
          <w:rFonts w:ascii="Arial" w:eastAsia="MS Mincho" w:hAnsi="Arial" w:cs="Arial"/>
          <w:sz w:val="20"/>
        </w:rPr>
        <w:t>.</w:t>
      </w:r>
    </w:p>
    <w:p w14:paraId="52E17C83" w14:textId="77777777" w:rsidR="00E90EFE" w:rsidRPr="00A17C74" w:rsidRDefault="00E90EFE" w:rsidP="00E90EFE">
      <w:pPr>
        <w:rPr>
          <w:rFonts w:ascii="Arial" w:eastAsia="MS Mincho" w:hAnsi="Arial" w:cs="Arial"/>
          <w:sz w:val="20"/>
        </w:rPr>
      </w:pPr>
    </w:p>
    <w:p w14:paraId="7018BFDF" w14:textId="77777777" w:rsidR="00E2504D" w:rsidRPr="00A17C74" w:rsidRDefault="00096C6E" w:rsidP="00E2504D">
      <w:pPr>
        <w:keepNext/>
        <w:spacing w:after="240"/>
        <w:jc w:val="center"/>
        <w:rPr>
          <w:rFonts w:ascii="Arial" w:hAnsi="Arial" w:cs="Arial"/>
          <w:b/>
          <w:sz w:val="20"/>
        </w:rPr>
      </w:pPr>
      <w:r w:rsidRPr="00A17C74">
        <w:rPr>
          <w:rFonts w:ascii="Arial" w:hAnsi="Arial" w:cs="Arial"/>
          <w:b/>
          <w:sz w:val="20"/>
        </w:rPr>
        <w:t>BACKGROUND</w:t>
      </w:r>
    </w:p>
    <w:p w14:paraId="0085C23B" w14:textId="77777777" w:rsidR="00E2504D" w:rsidRPr="00A17C74" w:rsidRDefault="00096C6E" w:rsidP="00A17C74">
      <w:pPr>
        <w:keepNext/>
        <w:spacing w:after="240"/>
        <w:rPr>
          <w:rFonts w:ascii="Arial" w:hAnsi="Arial" w:cs="Arial"/>
          <w:sz w:val="20"/>
        </w:rPr>
      </w:pPr>
      <w:r w:rsidRPr="00A17C74">
        <w:rPr>
          <w:rFonts w:ascii="Arial" w:hAnsi="Arial" w:cs="Arial"/>
          <w:sz w:val="20"/>
          <w:u w:val="single"/>
        </w:rPr>
        <w:t>Documents Reviewed</w:t>
      </w:r>
      <w:r w:rsidRPr="00A17C74">
        <w:rPr>
          <w:rFonts w:ascii="Arial" w:hAnsi="Arial" w:cs="Arial"/>
          <w:sz w:val="20"/>
        </w:rPr>
        <w:t>.</w:t>
      </w:r>
    </w:p>
    <w:p w14:paraId="2678FA6C" w14:textId="77777777" w:rsidR="0062369A" w:rsidRPr="00A17C74" w:rsidRDefault="00096C6E" w:rsidP="00A17C74">
      <w:pPr>
        <w:spacing w:after="240"/>
        <w:rPr>
          <w:rFonts w:ascii="Arial" w:eastAsia="MS Mincho" w:hAnsi="Arial" w:cs="Arial"/>
          <w:sz w:val="20"/>
        </w:rPr>
      </w:pPr>
      <w:r w:rsidRPr="00A17C74">
        <w:rPr>
          <w:rFonts w:ascii="Arial" w:eastAsia="MS Mincho" w:hAnsi="Arial" w:cs="Arial"/>
          <w:sz w:val="20"/>
        </w:rPr>
        <w:t xml:space="preserve">In our capacity as counsel to </w:t>
      </w:r>
      <w:r w:rsidR="002C450F" w:rsidRPr="00A17C74">
        <w:rPr>
          <w:rFonts w:ascii="Arial" w:eastAsia="MS Mincho" w:hAnsi="Arial" w:cs="Arial"/>
          <w:sz w:val="20"/>
        </w:rPr>
        <w:t>Guarantor</w:t>
      </w:r>
      <w:r w:rsidRPr="00A17C74">
        <w:rPr>
          <w:rFonts w:ascii="Arial" w:eastAsia="MS Mincho" w:hAnsi="Arial" w:cs="Arial"/>
          <w:sz w:val="20"/>
        </w:rPr>
        <w:t xml:space="preserve">, </w:t>
      </w:r>
      <w:r w:rsidR="00592A40" w:rsidRPr="00A17C74">
        <w:rPr>
          <w:rFonts w:ascii="Arial" w:eastAsia="MS Mincho" w:hAnsi="Arial" w:cs="Arial"/>
          <w:sz w:val="20"/>
        </w:rPr>
        <w:t>we have examined the following documents, all dated as of [_________ 1, 20__], except as otherwise noted</w:t>
      </w:r>
      <w:r w:rsidRPr="00A17C74">
        <w:rPr>
          <w:rFonts w:ascii="Arial" w:eastAsia="MS Mincho" w:hAnsi="Arial" w:cs="Arial"/>
          <w:sz w:val="20"/>
        </w:rPr>
        <w:t>:</w:t>
      </w:r>
    </w:p>
    <w:p w14:paraId="0A2BC26D" w14:textId="1858FBC4" w:rsidR="00592A40" w:rsidRPr="00A17C74" w:rsidRDefault="00096C6E" w:rsidP="00A17C74">
      <w:pPr>
        <w:pStyle w:val="BodyTextIndent"/>
        <w:numPr>
          <w:ilvl w:val="0"/>
          <w:numId w:val="29"/>
        </w:numPr>
        <w:spacing w:after="240"/>
        <w:ind w:hanging="720"/>
        <w:rPr>
          <w:rFonts w:ascii="Arial" w:hAnsi="Arial" w:cs="Arial"/>
          <w:sz w:val="20"/>
        </w:rPr>
      </w:pPr>
      <w:r w:rsidRPr="00A17C74">
        <w:rPr>
          <w:rFonts w:ascii="Arial" w:hAnsi="Arial" w:cs="Arial"/>
          <w:sz w:val="20"/>
        </w:rPr>
        <w:t xml:space="preserve">Project Note in the amount of the Project Loan (the </w:t>
      </w:r>
      <w:r w:rsidR="00F070C1">
        <w:rPr>
          <w:rFonts w:ascii="Arial" w:hAnsi="Arial" w:cs="Arial"/>
          <w:sz w:val="20"/>
        </w:rPr>
        <w:t>“</w:t>
      </w:r>
      <w:r w:rsidRPr="00A17C74">
        <w:rPr>
          <w:rFonts w:ascii="Arial" w:hAnsi="Arial" w:cs="Arial"/>
          <w:b/>
          <w:sz w:val="20"/>
        </w:rPr>
        <w:t>Project Note</w:t>
      </w:r>
      <w:r w:rsidR="00F070C1">
        <w:rPr>
          <w:rFonts w:ascii="Arial" w:hAnsi="Arial" w:cs="Arial"/>
          <w:sz w:val="20"/>
        </w:rPr>
        <w:t>”</w:t>
      </w:r>
      <w:r w:rsidRPr="00A17C74">
        <w:rPr>
          <w:rFonts w:ascii="Arial" w:hAnsi="Arial" w:cs="Arial"/>
          <w:sz w:val="20"/>
        </w:rPr>
        <w:t>), dated the Closing Date, executed by Borrower and payable to the order of Governmental Lender, as endorsed by Governmental Lender to Fiscal Agent;</w:t>
      </w:r>
    </w:p>
    <w:p w14:paraId="4BCE8FA0" w14:textId="64FB4CD9" w:rsidR="00592A40" w:rsidRPr="00A17C74" w:rsidRDefault="00096C6E" w:rsidP="00A17C74">
      <w:pPr>
        <w:pStyle w:val="BodyTextIndent"/>
        <w:numPr>
          <w:ilvl w:val="0"/>
          <w:numId w:val="29"/>
        </w:numPr>
        <w:spacing w:after="240"/>
        <w:ind w:hanging="720"/>
        <w:rPr>
          <w:rFonts w:ascii="Arial" w:hAnsi="Arial" w:cs="Arial"/>
          <w:sz w:val="20"/>
        </w:rPr>
      </w:pPr>
      <w:r w:rsidRPr="00A17C74">
        <w:rPr>
          <w:rFonts w:ascii="Arial" w:hAnsi="Arial" w:cs="Arial"/>
          <w:sz w:val="20"/>
        </w:rPr>
        <w:t xml:space="preserve">[MORTGAGE] (the </w:t>
      </w:r>
      <w:r w:rsidR="00F070C1">
        <w:rPr>
          <w:rFonts w:ascii="Arial" w:hAnsi="Arial" w:cs="Arial"/>
          <w:sz w:val="20"/>
        </w:rPr>
        <w:t>“</w:t>
      </w:r>
      <w:r w:rsidRPr="00A17C74">
        <w:rPr>
          <w:rFonts w:ascii="Arial" w:hAnsi="Arial" w:cs="Arial"/>
          <w:b/>
          <w:sz w:val="20"/>
        </w:rPr>
        <w:t>Security Instrument</w:t>
      </w:r>
      <w:r w:rsidR="00F070C1">
        <w:rPr>
          <w:rFonts w:ascii="Arial" w:hAnsi="Arial" w:cs="Arial"/>
          <w:sz w:val="20"/>
        </w:rPr>
        <w:t>”</w:t>
      </w:r>
      <w:r w:rsidRPr="00A17C74">
        <w:rPr>
          <w:rFonts w:ascii="Arial" w:hAnsi="Arial" w:cs="Arial"/>
          <w:sz w:val="20"/>
        </w:rPr>
        <w:t>),</w:t>
      </w:r>
      <w:r w:rsidR="00ED5A59">
        <w:rPr>
          <w:rFonts w:ascii="Arial" w:hAnsi="Arial" w:cs="Arial"/>
          <w:sz w:val="20"/>
        </w:rPr>
        <w:t xml:space="preserve"> dated as of the Closing Date,</w:t>
      </w:r>
      <w:r w:rsidRPr="00A17C74">
        <w:rPr>
          <w:rFonts w:ascii="Arial" w:hAnsi="Arial" w:cs="Arial"/>
          <w:sz w:val="20"/>
        </w:rPr>
        <w:t xml:space="preserve"> executed by Borrower for the benefit of Governmental Lender;</w:t>
      </w:r>
    </w:p>
    <w:p w14:paraId="4E68BBE9" w14:textId="55EE0EFE" w:rsidR="00592A40" w:rsidRPr="00A17C74" w:rsidRDefault="00096C6E" w:rsidP="00A17C74">
      <w:pPr>
        <w:pStyle w:val="BodyTextIndent"/>
        <w:numPr>
          <w:ilvl w:val="0"/>
          <w:numId w:val="29"/>
        </w:numPr>
        <w:spacing w:after="240"/>
        <w:ind w:hanging="720"/>
        <w:rPr>
          <w:rFonts w:ascii="Arial" w:hAnsi="Arial" w:cs="Arial"/>
          <w:sz w:val="20"/>
        </w:rPr>
      </w:pPr>
      <w:r w:rsidRPr="00A17C74">
        <w:rPr>
          <w:rFonts w:ascii="Arial" w:hAnsi="Arial" w:cs="Arial"/>
          <w:sz w:val="20"/>
        </w:rPr>
        <w:t>Continuing Covenant Agreement,</w:t>
      </w:r>
      <w:r w:rsidR="00ED5A59">
        <w:rPr>
          <w:rFonts w:ascii="Arial" w:hAnsi="Arial" w:cs="Arial"/>
          <w:sz w:val="20"/>
        </w:rPr>
        <w:t xml:space="preserve"> dated as of the Closing Date,</w:t>
      </w:r>
      <w:r w:rsidRPr="00A17C74">
        <w:rPr>
          <w:rFonts w:ascii="Arial" w:hAnsi="Arial" w:cs="Arial"/>
          <w:sz w:val="20"/>
        </w:rPr>
        <w:t xml:space="preserve"> between Initial Funding Lender and Borrower;</w:t>
      </w:r>
    </w:p>
    <w:p w14:paraId="22FDC671" w14:textId="77777777" w:rsidR="001465C5" w:rsidRPr="00A17C74" w:rsidRDefault="00096C6E" w:rsidP="00A17C74">
      <w:pPr>
        <w:pStyle w:val="BodyTextIndent"/>
        <w:numPr>
          <w:ilvl w:val="0"/>
          <w:numId w:val="29"/>
        </w:numPr>
        <w:spacing w:after="240"/>
        <w:ind w:hanging="720"/>
        <w:rPr>
          <w:rFonts w:ascii="Arial" w:hAnsi="Arial" w:cs="Arial"/>
          <w:sz w:val="20"/>
        </w:rPr>
      </w:pPr>
      <w:r w:rsidRPr="00A17C74">
        <w:rPr>
          <w:rFonts w:ascii="Arial" w:hAnsi="Arial" w:cs="Arial"/>
          <w:sz w:val="20"/>
        </w:rPr>
        <w:t>[Cross-Collateralization Agreement;]</w:t>
      </w:r>
    </w:p>
    <w:p w14:paraId="7CB2ACFF" w14:textId="3F6B4C8F" w:rsidR="00592A40" w:rsidRPr="00A17C74" w:rsidRDefault="00096C6E" w:rsidP="00A17C74">
      <w:pPr>
        <w:pStyle w:val="BodyTextIndent"/>
        <w:numPr>
          <w:ilvl w:val="0"/>
          <w:numId w:val="29"/>
        </w:numPr>
        <w:spacing w:after="240"/>
        <w:ind w:hanging="720"/>
        <w:rPr>
          <w:rFonts w:ascii="Arial" w:hAnsi="Arial" w:cs="Arial"/>
          <w:sz w:val="20"/>
        </w:rPr>
      </w:pPr>
      <w:r w:rsidRPr="00A17C74">
        <w:rPr>
          <w:rFonts w:ascii="Arial" w:hAnsi="Arial" w:cs="Arial"/>
          <w:sz w:val="20"/>
        </w:rPr>
        <w:lastRenderedPageBreak/>
        <w:t>Guaranty</w:t>
      </w:r>
      <w:r w:rsidR="001465C5" w:rsidRPr="00A17C74">
        <w:rPr>
          <w:rFonts w:ascii="Arial" w:hAnsi="Arial" w:cs="Arial"/>
          <w:sz w:val="20"/>
        </w:rPr>
        <w:t>,</w:t>
      </w:r>
      <w:r w:rsidRPr="00A17C74">
        <w:rPr>
          <w:rFonts w:ascii="Arial" w:hAnsi="Arial" w:cs="Arial"/>
          <w:sz w:val="20"/>
        </w:rPr>
        <w:t xml:space="preserve"> executed by Guarantor</w:t>
      </w:r>
      <w:r w:rsidR="001465C5" w:rsidRPr="00A17C74">
        <w:rPr>
          <w:rFonts w:ascii="Arial" w:hAnsi="Arial" w:cs="Arial"/>
          <w:sz w:val="20"/>
        </w:rPr>
        <w:t xml:space="preserve"> in favor of Initial Funding Lender</w:t>
      </w:r>
      <w:r w:rsidRPr="00A17C74">
        <w:rPr>
          <w:rFonts w:ascii="Arial" w:hAnsi="Arial" w:cs="Arial"/>
          <w:sz w:val="20"/>
        </w:rPr>
        <w:t xml:space="preserve"> (</w:t>
      </w:r>
      <w:r w:rsidR="00F070C1">
        <w:rPr>
          <w:rFonts w:ascii="Arial" w:hAnsi="Arial" w:cs="Arial"/>
          <w:sz w:val="20"/>
        </w:rPr>
        <w:t>“</w:t>
      </w:r>
      <w:r w:rsidR="00B37551" w:rsidRPr="00A17C74">
        <w:rPr>
          <w:rFonts w:ascii="Arial" w:hAnsi="Arial" w:cs="Arial"/>
          <w:b/>
          <w:sz w:val="20"/>
        </w:rPr>
        <w:t>Payment G</w:t>
      </w:r>
      <w:r w:rsidRPr="00A17C74">
        <w:rPr>
          <w:rFonts w:ascii="Arial" w:hAnsi="Arial" w:cs="Arial"/>
          <w:b/>
          <w:sz w:val="20"/>
        </w:rPr>
        <w:t>uaranty</w:t>
      </w:r>
      <w:r w:rsidR="00F070C1">
        <w:rPr>
          <w:rFonts w:ascii="Arial" w:hAnsi="Arial" w:cs="Arial"/>
          <w:sz w:val="20"/>
        </w:rPr>
        <w:t>”</w:t>
      </w:r>
      <w:r w:rsidRPr="00A17C74">
        <w:rPr>
          <w:rFonts w:ascii="Arial" w:hAnsi="Arial" w:cs="Arial"/>
          <w:sz w:val="20"/>
        </w:rPr>
        <w:t>)</w:t>
      </w:r>
      <w:r w:rsidR="00B37551" w:rsidRPr="00A17C74">
        <w:rPr>
          <w:rFonts w:ascii="Arial" w:hAnsi="Arial" w:cs="Arial"/>
          <w:sz w:val="20"/>
        </w:rPr>
        <w:t xml:space="preserve">; </w:t>
      </w:r>
    </w:p>
    <w:p w14:paraId="6DA3AB92" w14:textId="3DD09799" w:rsidR="00B37551" w:rsidRPr="00A17C74" w:rsidRDefault="00096C6E" w:rsidP="00A17C74">
      <w:pPr>
        <w:pStyle w:val="BodyTextIndent"/>
        <w:numPr>
          <w:ilvl w:val="0"/>
          <w:numId w:val="29"/>
        </w:numPr>
        <w:spacing w:after="240"/>
        <w:ind w:hanging="720"/>
        <w:rPr>
          <w:rFonts w:ascii="Arial" w:hAnsi="Arial" w:cs="Arial"/>
          <w:sz w:val="20"/>
        </w:rPr>
      </w:pPr>
      <w:r w:rsidRPr="00A17C74">
        <w:rPr>
          <w:rFonts w:ascii="Arial" w:hAnsi="Arial" w:cs="Arial"/>
          <w:sz w:val="20"/>
        </w:rPr>
        <w:t>Guaranty of Completion, executed by Guarantor in favor of Initial Funding Lender (</w:t>
      </w:r>
      <w:r w:rsidR="00F070C1">
        <w:rPr>
          <w:rFonts w:ascii="Arial" w:hAnsi="Arial" w:cs="Arial"/>
          <w:sz w:val="20"/>
        </w:rPr>
        <w:t>“</w:t>
      </w:r>
      <w:r w:rsidRPr="00A17C74">
        <w:rPr>
          <w:rFonts w:ascii="Arial" w:hAnsi="Arial" w:cs="Arial"/>
          <w:b/>
          <w:sz w:val="20"/>
        </w:rPr>
        <w:t>Completion Guaranty</w:t>
      </w:r>
      <w:r w:rsidR="00F070C1">
        <w:rPr>
          <w:rFonts w:ascii="Arial" w:hAnsi="Arial" w:cs="Arial"/>
          <w:sz w:val="20"/>
        </w:rPr>
        <w:t>”</w:t>
      </w:r>
      <w:r w:rsidRPr="00A17C74">
        <w:rPr>
          <w:rFonts w:ascii="Arial" w:hAnsi="Arial" w:cs="Arial"/>
          <w:sz w:val="20"/>
        </w:rPr>
        <w:t>);</w:t>
      </w:r>
      <w:r w:rsidR="008F4FCB" w:rsidRPr="00A17C74">
        <w:rPr>
          <w:rFonts w:ascii="Arial" w:hAnsi="Arial" w:cs="Arial"/>
          <w:sz w:val="20"/>
        </w:rPr>
        <w:t>[</w:t>
      </w:r>
      <w:r w:rsidRPr="00A17C74">
        <w:rPr>
          <w:rFonts w:ascii="Arial" w:hAnsi="Arial" w:cs="Arial"/>
          <w:sz w:val="20"/>
        </w:rPr>
        <w:t xml:space="preserve"> and</w:t>
      </w:r>
      <w:r w:rsidR="008F4FCB" w:rsidRPr="00A17C74">
        <w:rPr>
          <w:rFonts w:ascii="Arial" w:hAnsi="Arial" w:cs="Arial"/>
          <w:sz w:val="20"/>
        </w:rPr>
        <w:t>]</w:t>
      </w:r>
    </w:p>
    <w:p w14:paraId="3AF9E079" w14:textId="3852E3F0" w:rsidR="00592A40" w:rsidRPr="00A17C74" w:rsidRDefault="00096C6E" w:rsidP="00A17C74">
      <w:pPr>
        <w:pStyle w:val="BodyTextIndent"/>
        <w:numPr>
          <w:ilvl w:val="0"/>
          <w:numId w:val="29"/>
        </w:numPr>
        <w:spacing w:after="240"/>
        <w:ind w:hanging="720"/>
        <w:rPr>
          <w:rFonts w:ascii="Arial" w:hAnsi="Arial" w:cs="Arial"/>
          <w:sz w:val="20"/>
        </w:rPr>
      </w:pPr>
      <w:r w:rsidRPr="00A17C74">
        <w:rPr>
          <w:rFonts w:ascii="Arial" w:hAnsi="Arial" w:cs="Arial"/>
          <w:sz w:val="20"/>
        </w:rPr>
        <w:t>Operating Deficit Guaranty, executed by Guarantor in favor of Initial Funding Lender (</w:t>
      </w:r>
      <w:r w:rsidR="00F070C1">
        <w:rPr>
          <w:rFonts w:ascii="Arial" w:hAnsi="Arial" w:cs="Arial"/>
          <w:sz w:val="20"/>
        </w:rPr>
        <w:t>“</w:t>
      </w:r>
      <w:r w:rsidRPr="00A17C74">
        <w:rPr>
          <w:rFonts w:ascii="Arial" w:hAnsi="Arial" w:cs="Arial"/>
          <w:b/>
          <w:sz w:val="20"/>
        </w:rPr>
        <w:t>Operating Deficit Guaranty</w:t>
      </w:r>
      <w:r w:rsidR="00F070C1">
        <w:rPr>
          <w:rFonts w:ascii="Arial" w:hAnsi="Arial" w:cs="Arial"/>
          <w:sz w:val="20"/>
        </w:rPr>
        <w:t>”</w:t>
      </w:r>
      <w:r w:rsidRPr="00A17C74">
        <w:rPr>
          <w:rFonts w:ascii="Arial" w:hAnsi="Arial" w:cs="Arial"/>
          <w:sz w:val="20"/>
        </w:rPr>
        <w:t xml:space="preserve"> and together with the Payment Guaranty and Completion Guaranty, the </w:t>
      </w:r>
      <w:r w:rsidR="00F070C1">
        <w:rPr>
          <w:rFonts w:ascii="Arial" w:hAnsi="Arial" w:cs="Arial"/>
          <w:sz w:val="20"/>
        </w:rPr>
        <w:t>“</w:t>
      </w:r>
      <w:r w:rsidRPr="00A17C74">
        <w:rPr>
          <w:rFonts w:ascii="Arial" w:hAnsi="Arial" w:cs="Arial"/>
          <w:b/>
          <w:sz w:val="20"/>
        </w:rPr>
        <w:t>Guaranties</w:t>
      </w:r>
      <w:r w:rsidR="00F070C1">
        <w:rPr>
          <w:rFonts w:ascii="Arial" w:hAnsi="Arial" w:cs="Arial"/>
          <w:sz w:val="20"/>
        </w:rPr>
        <w:t>”</w:t>
      </w:r>
      <w:r w:rsidRPr="00A17C74">
        <w:rPr>
          <w:rFonts w:ascii="Arial" w:hAnsi="Arial" w:cs="Arial"/>
          <w:sz w:val="20"/>
        </w:rPr>
        <w:t>)</w:t>
      </w:r>
      <w:r w:rsidR="008F4FCB" w:rsidRPr="00A17C74">
        <w:rPr>
          <w:rFonts w:ascii="Arial" w:hAnsi="Arial" w:cs="Arial"/>
          <w:sz w:val="20"/>
        </w:rPr>
        <w:t>[</w:t>
      </w:r>
      <w:r w:rsidRPr="00A17C74">
        <w:rPr>
          <w:rFonts w:ascii="Arial" w:hAnsi="Arial" w:cs="Arial"/>
          <w:sz w:val="20"/>
        </w:rPr>
        <w:t>.</w:t>
      </w:r>
      <w:r w:rsidR="008F4FCB" w:rsidRPr="00A17C74">
        <w:rPr>
          <w:rFonts w:ascii="Arial" w:hAnsi="Arial" w:cs="Arial"/>
          <w:sz w:val="20"/>
        </w:rPr>
        <w:t>][;]</w:t>
      </w:r>
    </w:p>
    <w:p w14:paraId="1F25531B" w14:textId="77777777" w:rsidR="00334FD5" w:rsidRPr="004973B5" w:rsidRDefault="00096C6E" w:rsidP="00A17C74">
      <w:pPr>
        <w:pStyle w:val="BodyTextIndent"/>
        <w:spacing w:after="240"/>
        <w:ind w:left="720" w:firstLine="0"/>
        <w:rPr>
          <w:rFonts w:ascii="Arial" w:hAnsi="Arial" w:cs="Arial"/>
          <w:b/>
          <w:bCs/>
          <w:sz w:val="20"/>
          <w:highlight w:val="yellow"/>
        </w:rPr>
      </w:pPr>
      <w:r w:rsidRPr="004973B5">
        <w:rPr>
          <w:rFonts w:ascii="Arial" w:hAnsi="Arial" w:cs="Arial"/>
          <w:b/>
          <w:bCs/>
          <w:sz w:val="20"/>
          <w:highlight w:val="yellow"/>
        </w:rPr>
        <w:t>[IF ENTITY GUARANTOR:</w:t>
      </w:r>
    </w:p>
    <w:p w14:paraId="75F201C8" w14:textId="4035AB18" w:rsidR="00592A40" w:rsidRPr="00A17C74" w:rsidRDefault="00096C6E" w:rsidP="00A17C74">
      <w:pPr>
        <w:pStyle w:val="BodyTextIndent"/>
        <w:numPr>
          <w:ilvl w:val="0"/>
          <w:numId w:val="29"/>
        </w:numPr>
        <w:spacing w:after="240"/>
        <w:ind w:hanging="720"/>
        <w:rPr>
          <w:rFonts w:ascii="Arial" w:hAnsi="Arial" w:cs="Arial"/>
          <w:sz w:val="20"/>
        </w:rPr>
      </w:pPr>
      <w:r w:rsidRPr="004973B5">
        <w:rPr>
          <w:rFonts w:ascii="Arial" w:hAnsi="Arial" w:cs="Arial"/>
          <w:b/>
          <w:bCs/>
          <w:sz w:val="20"/>
          <w:highlight w:val="yellow"/>
        </w:rPr>
        <w:t>[LIST ALL ORGANIZATIONAL DOCUMENTS OF GUARANTOR]</w:t>
      </w:r>
      <w:r w:rsidRPr="00A17C74">
        <w:rPr>
          <w:rFonts w:ascii="Arial" w:hAnsi="Arial" w:cs="Arial"/>
          <w:sz w:val="20"/>
        </w:rPr>
        <w:t xml:space="preserve"> (the </w:t>
      </w:r>
      <w:r w:rsidR="00F070C1">
        <w:rPr>
          <w:rFonts w:ascii="Arial" w:hAnsi="Arial" w:cs="Arial"/>
          <w:sz w:val="20"/>
        </w:rPr>
        <w:t>“</w:t>
      </w:r>
      <w:r w:rsidRPr="00A17C74">
        <w:rPr>
          <w:rFonts w:ascii="Arial" w:hAnsi="Arial" w:cs="Arial"/>
          <w:b/>
          <w:sz w:val="20"/>
        </w:rPr>
        <w:t>Guarantor Organizational Documents</w:t>
      </w:r>
      <w:r w:rsidR="00F070C1">
        <w:rPr>
          <w:rFonts w:ascii="Arial" w:hAnsi="Arial" w:cs="Arial"/>
          <w:sz w:val="20"/>
        </w:rPr>
        <w:t>”</w:t>
      </w:r>
      <w:r w:rsidRPr="00A17C74">
        <w:rPr>
          <w:rFonts w:ascii="Arial" w:hAnsi="Arial" w:cs="Arial"/>
          <w:sz w:val="20"/>
        </w:rPr>
        <w:t>);</w:t>
      </w:r>
    </w:p>
    <w:p w14:paraId="603B40BA" w14:textId="471E9B02" w:rsidR="00592A40" w:rsidRPr="00A17C74" w:rsidRDefault="00096C6E" w:rsidP="00A17C74">
      <w:pPr>
        <w:pStyle w:val="BodyTextIndent"/>
        <w:numPr>
          <w:ilvl w:val="0"/>
          <w:numId w:val="29"/>
        </w:numPr>
        <w:spacing w:after="240"/>
        <w:ind w:hanging="720"/>
        <w:rPr>
          <w:rFonts w:ascii="Arial" w:hAnsi="Arial" w:cs="Arial"/>
          <w:sz w:val="20"/>
        </w:rPr>
      </w:pPr>
      <w:r w:rsidRPr="00A17C74">
        <w:rPr>
          <w:rFonts w:ascii="Arial" w:hAnsi="Arial" w:cs="Arial"/>
          <w:sz w:val="20"/>
        </w:rPr>
        <w:t xml:space="preserve">[GOOD STANDING CERTIFICATE] issued by the State of </w:t>
      </w:r>
      <w:r w:rsidR="00334FD5" w:rsidRPr="00A17C74">
        <w:rPr>
          <w:rFonts w:ascii="Arial" w:hAnsi="Arial" w:cs="Arial"/>
          <w:sz w:val="20"/>
        </w:rPr>
        <w:t>Guarantor</w:t>
      </w:r>
      <w:r w:rsidR="00F070C1">
        <w:rPr>
          <w:rFonts w:ascii="Arial" w:hAnsi="Arial" w:cs="Arial"/>
          <w:sz w:val="20"/>
        </w:rPr>
        <w:t>’</w:t>
      </w:r>
      <w:r w:rsidRPr="00A17C74">
        <w:rPr>
          <w:rFonts w:ascii="Arial" w:hAnsi="Arial" w:cs="Arial"/>
          <w:sz w:val="20"/>
        </w:rPr>
        <w:t xml:space="preserve">s Organization on </w:t>
      </w:r>
      <w:r w:rsidRPr="004973B5">
        <w:rPr>
          <w:rFonts w:ascii="Arial" w:hAnsi="Arial" w:cs="Arial"/>
          <w:sz w:val="20"/>
        </w:rPr>
        <w:t>[</w:t>
      </w:r>
      <w:r w:rsidR="004973B5" w:rsidRPr="004973B5">
        <w:rPr>
          <w:rFonts w:ascii="Arial" w:hAnsi="Arial" w:cs="Arial"/>
          <w:iCs/>
          <w:sz w:val="20"/>
        </w:rPr>
        <w:t>DATE NOT MORE THAN 30 DAYS PRIOR TO CLOSING DATE</w:t>
      </w:r>
      <w:r w:rsidRPr="004973B5">
        <w:rPr>
          <w:rFonts w:ascii="Arial" w:hAnsi="Arial" w:cs="Arial"/>
          <w:sz w:val="20"/>
        </w:rPr>
        <w:t>]</w:t>
      </w:r>
      <w:r w:rsidR="008F4FCB" w:rsidRPr="00A17C74">
        <w:rPr>
          <w:rFonts w:ascii="Arial" w:hAnsi="Arial" w:cs="Arial"/>
          <w:sz w:val="20"/>
        </w:rPr>
        <w:t xml:space="preserve"> (the</w:t>
      </w:r>
      <w:r w:rsidRPr="00A17C74">
        <w:rPr>
          <w:rFonts w:ascii="Arial" w:hAnsi="Arial" w:cs="Arial"/>
          <w:sz w:val="20"/>
        </w:rPr>
        <w:t xml:space="preserve"> </w:t>
      </w:r>
      <w:r w:rsidR="00F070C1">
        <w:rPr>
          <w:rFonts w:ascii="Arial" w:hAnsi="Arial" w:cs="Arial"/>
          <w:sz w:val="20"/>
        </w:rPr>
        <w:t>“</w:t>
      </w:r>
      <w:r w:rsidR="008F4FCB" w:rsidRPr="00A17C74">
        <w:rPr>
          <w:rFonts w:ascii="Arial" w:hAnsi="Arial" w:cs="Arial"/>
          <w:b/>
          <w:sz w:val="20"/>
        </w:rPr>
        <w:t>Good Standing</w:t>
      </w:r>
      <w:r w:rsidRPr="00A17C74">
        <w:rPr>
          <w:rFonts w:ascii="Arial" w:hAnsi="Arial" w:cs="Arial"/>
          <w:b/>
          <w:sz w:val="20"/>
        </w:rPr>
        <w:t xml:space="preserve"> Certificate</w:t>
      </w:r>
      <w:r w:rsidR="00F070C1">
        <w:rPr>
          <w:rFonts w:ascii="Arial" w:hAnsi="Arial" w:cs="Arial"/>
          <w:sz w:val="20"/>
        </w:rPr>
        <w:t>”</w:t>
      </w:r>
      <w:r w:rsidRPr="00A17C74">
        <w:rPr>
          <w:rFonts w:ascii="Arial" w:hAnsi="Arial" w:cs="Arial"/>
          <w:sz w:val="20"/>
        </w:rPr>
        <w:t>);</w:t>
      </w:r>
      <w:r w:rsidR="008F4FCB" w:rsidRPr="00A17C74">
        <w:rPr>
          <w:rFonts w:ascii="Arial" w:hAnsi="Arial" w:cs="Arial"/>
          <w:sz w:val="20"/>
        </w:rPr>
        <w:t xml:space="preserve"> and</w:t>
      </w:r>
    </w:p>
    <w:p w14:paraId="5C2F0F23" w14:textId="77777777" w:rsidR="00592A40" w:rsidRPr="004973B5" w:rsidRDefault="00096C6E" w:rsidP="00A17C74">
      <w:pPr>
        <w:pStyle w:val="BodyTextIndent"/>
        <w:numPr>
          <w:ilvl w:val="0"/>
          <w:numId w:val="29"/>
        </w:numPr>
        <w:spacing w:after="240"/>
        <w:ind w:hanging="720"/>
        <w:rPr>
          <w:rFonts w:ascii="Arial" w:hAnsi="Arial" w:cs="Arial"/>
          <w:b/>
          <w:bCs/>
          <w:sz w:val="20"/>
        </w:rPr>
      </w:pPr>
      <w:r w:rsidRPr="004973B5">
        <w:rPr>
          <w:rFonts w:ascii="Arial" w:hAnsi="Arial" w:cs="Arial"/>
          <w:b/>
          <w:bCs/>
          <w:sz w:val="20"/>
          <w:highlight w:val="yellow"/>
        </w:rPr>
        <w:t>[</w:t>
      </w:r>
      <w:r w:rsidRPr="004973B5">
        <w:rPr>
          <w:rFonts w:ascii="Arial" w:hAnsi="Arial" w:cs="Arial"/>
          <w:b/>
          <w:bCs/>
          <w:iCs/>
          <w:sz w:val="20"/>
          <w:highlight w:val="yellow"/>
        </w:rPr>
        <w:t xml:space="preserve">LIST REQUISITE CONSENTS/RESOLUTIONS/ACTIONS AUTHORIZING </w:t>
      </w:r>
      <w:r w:rsidR="00334FD5" w:rsidRPr="004973B5">
        <w:rPr>
          <w:rFonts w:ascii="Arial" w:hAnsi="Arial" w:cs="Arial"/>
          <w:b/>
          <w:bCs/>
          <w:iCs/>
          <w:sz w:val="20"/>
          <w:highlight w:val="yellow"/>
        </w:rPr>
        <w:t>GUARANTIES</w:t>
      </w:r>
      <w:r w:rsidRPr="004973B5">
        <w:rPr>
          <w:rFonts w:ascii="Arial" w:hAnsi="Arial" w:cs="Arial"/>
          <w:b/>
          <w:bCs/>
          <w:sz w:val="20"/>
          <w:highlight w:val="yellow"/>
        </w:rPr>
        <w:t>].</w:t>
      </w:r>
      <w:r w:rsidR="008F4FCB" w:rsidRPr="004973B5">
        <w:rPr>
          <w:rFonts w:ascii="Arial" w:hAnsi="Arial" w:cs="Arial"/>
          <w:b/>
          <w:bCs/>
          <w:sz w:val="20"/>
          <w:highlight w:val="yellow"/>
        </w:rPr>
        <w:t>]</w:t>
      </w:r>
    </w:p>
    <w:p w14:paraId="14649D51" w14:textId="77777777" w:rsidR="00334FD5" w:rsidRPr="00A17C74" w:rsidRDefault="00096C6E" w:rsidP="00A17C74">
      <w:pPr>
        <w:keepNext/>
        <w:spacing w:after="240"/>
        <w:rPr>
          <w:rFonts w:ascii="Arial" w:hAnsi="Arial" w:cs="Arial"/>
          <w:sz w:val="20"/>
        </w:rPr>
      </w:pPr>
      <w:r w:rsidRPr="00A17C74">
        <w:rPr>
          <w:rFonts w:ascii="Arial" w:hAnsi="Arial" w:cs="Arial"/>
          <w:sz w:val="20"/>
          <w:u w:val="single"/>
        </w:rPr>
        <w:t>Scope of Review</w:t>
      </w:r>
      <w:r w:rsidRPr="00A17C74">
        <w:rPr>
          <w:rFonts w:ascii="Arial" w:hAnsi="Arial" w:cs="Arial"/>
          <w:sz w:val="20"/>
        </w:rPr>
        <w:t>.</w:t>
      </w:r>
    </w:p>
    <w:p w14:paraId="72F3D99B" w14:textId="2C668992" w:rsidR="00334FD5" w:rsidRPr="00A17C74" w:rsidRDefault="00096C6E" w:rsidP="00A17C74">
      <w:pPr>
        <w:pStyle w:val="BodyMain"/>
        <w:spacing w:before="0" w:after="240"/>
        <w:jc w:val="left"/>
        <w:rPr>
          <w:rFonts w:ascii="Arial" w:hAnsi="Arial" w:cs="Arial"/>
          <w:sz w:val="20"/>
        </w:rPr>
      </w:pPr>
      <w:r w:rsidRPr="00A17C74">
        <w:rPr>
          <w:rFonts w:ascii="Arial" w:hAnsi="Arial" w:cs="Arial"/>
          <w:sz w:val="20"/>
        </w:rPr>
        <w:t xml:space="preserve">In rendering this opinion </w:t>
      </w:r>
      <w:proofErr w:type="gramStart"/>
      <w:r w:rsidRPr="00A17C74">
        <w:rPr>
          <w:rFonts w:ascii="Arial" w:hAnsi="Arial" w:cs="Arial"/>
          <w:sz w:val="20"/>
        </w:rPr>
        <w:t>letter</w:t>
      </w:r>
      <w:proofErr w:type="gramEnd"/>
      <w:r w:rsidRPr="00A17C74">
        <w:rPr>
          <w:rFonts w:ascii="Arial" w:hAnsi="Arial" w:cs="Arial"/>
          <w:sz w:val="20"/>
        </w:rPr>
        <w:t xml:space="preserve"> we have also examined all certificates of public officials, </w:t>
      </w:r>
      <w:r w:rsidR="00D113D3" w:rsidRPr="00FC2B0F">
        <w:rPr>
          <w:rFonts w:ascii="Arial" w:hAnsi="Arial" w:cs="Arial"/>
          <w:b/>
          <w:sz w:val="20"/>
        </w:rPr>
        <w:t>[</w:t>
      </w:r>
      <w:r w:rsidR="00D113D3" w:rsidRPr="00FC2B0F">
        <w:rPr>
          <w:rFonts w:ascii="Arial" w:hAnsi="Arial" w:cs="Arial"/>
          <w:b/>
          <w:sz w:val="20"/>
          <w:highlight w:val="yellow"/>
        </w:rPr>
        <w:t>CHOOSE ONE:</w:t>
      </w:r>
      <w:r w:rsidR="00D113D3" w:rsidRPr="00FC2B0F">
        <w:rPr>
          <w:rFonts w:ascii="Arial" w:hAnsi="Arial" w:cs="Arial"/>
          <w:sz w:val="20"/>
          <w:highlight w:val="yellow"/>
        </w:rPr>
        <w:t xml:space="preserve"> </w:t>
      </w:r>
      <w:r w:rsidR="00D113D3" w:rsidRPr="00FC2B0F">
        <w:rPr>
          <w:rFonts w:ascii="Arial" w:hAnsi="Arial" w:cs="Arial"/>
          <w:sz w:val="20"/>
        </w:rPr>
        <w:t xml:space="preserve">partnership </w:t>
      </w:r>
      <w:r w:rsidR="00D113D3" w:rsidRPr="00FC2B0F">
        <w:rPr>
          <w:rFonts w:ascii="Arial" w:hAnsi="Arial" w:cs="Arial"/>
          <w:b/>
          <w:sz w:val="20"/>
          <w:highlight w:val="yellow"/>
          <w:u w:val="single"/>
        </w:rPr>
        <w:t>OR</w:t>
      </w:r>
      <w:r w:rsidR="00D113D3" w:rsidRPr="00FC2B0F">
        <w:rPr>
          <w:rFonts w:ascii="Arial" w:hAnsi="Arial" w:cs="Arial"/>
          <w:sz w:val="20"/>
          <w:highlight w:val="yellow"/>
        </w:rPr>
        <w:t xml:space="preserve"> </w:t>
      </w:r>
      <w:r w:rsidR="00D113D3" w:rsidRPr="00FC2B0F">
        <w:rPr>
          <w:rFonts w:ascii="Arial" w:hAnsi="Arial" w:cs="Arial"/>
          <w:sz w:val="20"/>
        </w:rPr>
        <w:t>limited liability company</w:t>
      </w:r>
      <w:r w:rsidR="00D113D3" w:rsidRPr="00FC2B0F">
        <w:rPr>
          <w:rFonts w:ascii="Arial" w:hAnsi="Arial" w:cs="Arial"/>
          <w:b/>
          <w:sz w:val="20"/>
        </w:rPr>
        <w:t xml:space="preserve">] </w:t>
      </w:r>
      <w:r w:rsidR="00D113D3" w:rsidRPr="00FC2B0F">
        <w:rPr>
          <w:rFonts w:ascii="Arial" w:hAnsi="Arial" w:cs="Arial"/>
          <w:sz w:val="20"/>
        </w:rPr>
        <w:t xml:space="preserve">documents </w:t>
      </w:r>
      <w:r w:rsidR="00D113D3">
        <w:rPr>
          <w:rFonts w:ascii="Arial" w:hAnsi="Arial" w:cs="Arial"/>
          <w:sz w:val="20"/>
        </w:rPr>
        <w:t xml:space="preserve">and </w:t>
      </w:r>
      <w:r w:rsidRPr="00A17C74">
        <w:rPr>
          <w:rFonts w:ascii="Arial" w:hAnsi="Arial" w:cs="Arial"/>
          <w:sz w:val="20"/>
        </w:rPr>
        <w:t>records and other certificates and instruments that we deem necessary for the purposes of the opinions expressed in this opinion letter.  As to various questions of fact material to our opinions, we have relied upon certificates and written statements of the Guarantor[ and its [officers/partners/members/beneficiaries/trustees]].</w:t>
      </w:r>
    </w:p>
    <w:p w14:paraId="0FEFFD75" w14:textId="77777777" w:rsidR="008F4FCB" w:rsidRPr="00A17C74" w:rsidRDefault="00096C6E" w:rsidP="00A17C74">
      <w:pPr>
        <w:keepNext/>
        <w:spacing w:after="240"/>
        <w:rPr>
          <w:rFonts w:ascii="Arial" w:hAnsi="Arial" w:cs="Arial"/>
          <w:sz w:val="20"/>
        </w:rPr>
      </w:pPr>
      <w:r w:rsidRPr="00A17C74">
        <w:rPr>
          <w:rFonts w:ascii="Arial" w:eastAsia="MS Mincho" w:hAnsi="Arial" w:cs="Arial"/>
          <w:sz w:val="20"/>
          <w:u w:val="single"/>
        </w:rPr>
        <w:t>Assumptions</w:t>
      </w:r>
      <w:r w:rsidRPr="00A17C74">
        <w:rPr>
          <w:rFonts w:ascii="Arial" w:eastAsia="MS Mincho" w:hAnsi="Arial" w:cs="Arial"/>
          <w:sz w:val="20"/>
        </w:rPr>
        <w:t>.</w:t>
      </w:r>
    </w:p>
    <w:p w14:paraId="04DB2595" w14:textId="77777777" w:rsidR="008F4FCB" w:rsidRPr="00A17C74" w:rsidRDefault="00096C6E" w:rsidP="00A17C74">
      <w:pPr>
        <w:spacing w:after="240"/>
        <w:rPr>
          <w:rFonts w:ascii="Arial" w:eastAsia="MS Mincho" w:hAnsi="Arial" w:cs="Arial"/>
          <w:sz w:val="20"/>
        </w:rPr>
      </w:pPr>
      <w:r w:rsidRPr="00A17C74">
        <w:rPr>
          <w:rFonts w:ascii="Arial" w:eastAsia="MS Mincho" w:hAnsi="Arial" w:cs="Arial"/>
          <w:sz w:val="20"/>
        </w:rPr>
        <w:t>In preparing this opinion letter:</w:t>
      </w:r>
    </w:p>
    <w:p w14:paraId="663D81D2" w14:textId="77777777"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t>We have assumed the legal competency of all individual signers of documents.</w:t>
      </w:r>
    </w:p>
    <w:p w14:paraId="60AA3412" w14:textId="77777777"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t>We have assumed that all signatures of parties other than Guarantor are genuine.</w:t>
      </w:r>
    </w:p>
    <w:p w14:paraId="7C9C8E1F" w14:textId="77777777"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t>We have assumed the due authorization, execution and delivery of all documents by all parties to the Loan other than Guarantor.</w:t>
      </w:r>
    </w:p>
    <w:p w14:paraId="1D053792" w14:textId="77777777"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t>In those cases where we have examined copies of documents, we have assumed that those copies are complete and accurate. We have also assumed that all public records are accurate and complete.</w:t>
      </w:r>
    </w:p>
    <w:p w14:paraId="6C319CB3" w14:textId="623D3D23"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t>[With respect to Guarantor</w:t>
      </w:r>
      <w:r w:rsidR="00F070C1">
        <w:rPr>
          <w:rFonts w:ascii="Arial" w:hAnsi="Arial" w:cs="Arial"/>
          <w:sz w:val="20"/>
        </w:rPr>
        <w:t>’</w:t>
      </w:r>
      <w:r w:rsidRPr="00A17C74">
        <w:rPr>
          <w:rFonts w:ascii="Arial" w:hAnsi="Arial" w:cs="Arial"/>
          <w:sz w:val="20"/>
        </w:rPr>
        <w:t>s good standing, we have relied on the Good Standing Certificate.]</w:t>
      </w:r>
    </w:p>
    <w:p w14:paraId="465575DD" w14:textId="77777777"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t xml:space="preserve">We have assumed that Borrower holds the requisite title and rights to the </w:t>
      </w:r>
      <w:r w:rsidR="00AC18B7" w:rsidRPr="00A17C74">
        <w:rPr>
          <w:rFonts w:ascii="Arial" w:hAnsi="Arial" w:cs="Arial"/>
          <w:sz w:val="20"/>
        </w:rPr>
        <w:t>Property</w:t>
      </w:r>
      <w:r w:rsidRPr="00A17C74">
        <w:rPr>
          <w:rFonts w:ascii="Arial" w:hAnsi="Arial" w:cs="Arial"/>
          <w:sz w:val="20"/>
        </w:rPr>
        <w:t>.</w:t>
      </w:r>
    </w:p>
    <w:p w14:paraId="57977C6B" w14:textId="77777777"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t>We have assumed that there has not been any mutual mistake of fact or misunderstanding, fraud, duress or undue influence.</w:t>
      </w:r>
    </w:p>
    <w:p w14:paraId="698D0C9B" w14:textId="77777777"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t>We have assumed that the conduct of the parties to the Loan complies with any requirement of good faith, fair dealing and conscionability.</w:t>
      </w:r>
    </w:p>
    <w:p w14:paraId="63297A30" w14:textId="77777777" w:rsidR="008F4FCB" w:rsidRPr="00A17C74" w:rsidRDefault="00096C6E" w:rsidP="00A17C74">
      <w:pPr>
        <w:pStyle w:val="BodyTextIndent"/>
        <w:numPr>
          <w:ilvl w:val="0"/>
          <w:numId w:val="30"/>
        </w:numPr>
        <w:spacing w:after="240"/>
        <w:ind w:hanging="720"/>
        <w:rPr>
          <w:rFonts w:ascii="Arial" w:hAnsi="Arial" w:cs="Arial"/>
          <w:sz w:val="20"/>
        </w:rPr>
      </w:pPr>
      <w:r w:rsidRPr="00A17C74">
        <w:rPr>
          <w:rFonts w:ascii="Arial" w:hAnsi="Arial" w:cs="Arial"/>
          <w:sz w:val="20"/>
        </w:rPr>
        <w:lastRenderedPageBreak/>
        <w:t xml:space="preserve">We have assumed that the </w:t>
      </w:r>
      <w:r w:rsidR="00B84EBE" w:rsidRPr="00A17C74">
        <w:rPr>
          <w:rFonts w:ascii="Arial" w:hAnsi="Arial" w:cs="Arial"/>
          <w:sz w:val="20"/>
        </w:rPr>
        <w:t>Guarantie</w:t>
      </w:r>
      <w:r w:rsidRPr="00A17C74">
        <w:rPr>
          <w:rFonts w:ascii="Arial" w:hAnsi="Arial" w:cs="Arial"/>
          <w:sz w:val="20"/>
        </w:rPr>
        <w:t xml:space="preserve">s accurately reflect the complete understanding of the parties with respect to the transactions contemplated by and the rights and obligations of the parties under the </w:t>
      </w:r>
      <w:r w:rsidR="00B84EBE" w:rsidRPr="00A17C74">
        <w:rPr>
          <w:rFonts w:ascii="Arial" w:hAnsi="Arial" w:cs="Arial"/>
          <w:sz w:val="20"/>
        </w:rPr>
        <w:t>Guarantie</w:t>
      </w:r>
      <w:r w:rsidRPr="00A17C74">
        <w:rPr>
          <w:rFonts w:ascii="Arial" w:hAnsi="Arial" w:cs="Arial"/>
          <w:sz w:val="20"/>
        </w:rPr>
        <w:t xml:space="preserve">s and there are no agreements or understandings among the parties, written or oral, and there is no usage of trade or course of prior dealing among the parties that would, in either case, define, supplement, or qualify the terms of the </w:t>
      </w:r>
      <w:r w:rsidR="00B84EBE" w:rsidRPr="00A17C74">
        <w:rPr>
          <w:rFonts w:ascii="Arial" w:hAnsi="Arial" w:cs="Arial"/>
          <w:sz w:val="20"/>
        </w:rPr>
        <w:t>Guarantie</w:t>
      </w:r>
      <w:r w:rsidRPr="00A17C74">
        <w:rPr>
          <w:rFonts w:ascii="Arial" w:hAnsi="Arial" w:cs="Arial"/>
          <w:sz w:val="20"/>
        </w:rPr>
        <w:t>s.</w:t>
      </w:r>
    </w:p>
    <w:p w14:paraId="49416226" w14:textId="77777777" w:rsidR="00B84EBE" w:rsidRPr="00A17C74" w:rsidRDefault="00096C6E" w:rsidP="00A17C74">
      <w:pPr>
        <w:keepNext/>
        <w:spacing w:after="240"/>
        <w:rPr>
          <w:rFonts w:ascii="Arial" w:hAnsi="Arial" w:cs="Arial"/>
          <w:sz w:val="20"/>
        </w:rPr>
      </w:pPr>
      <w:r w:rsidRPr="00A17C74">
        <w:rPr>
          <w:rFonts w:ascii="Arial" w:hAnsi="Arial" w:cs="Arial"/>
          <w:sz w:val="20"/>
          <w:u w:val="single"/>
        </w:rPr>
        <w:t>Opining Jurisdiction</w:t>
      </w:r>
      <w:r w:rsidRPr="00A17C74">
        <w:rPr>
          <w:rFonts w:ascii="Arial" w:hAnsi="Arial" w:cs="Arial"/>
          <w:sz w:val="20"/>
        </w:rPr>
        <w:t>.</w:t>
      </w:r>
    </w:p>
    <w:p w14:paraId="6C5F160E" w14:textId="12BD1E0A" w:rsidR="00B84EBE" w:rsidRPr="00A17C74" w:rsidRDefault="00096C6E" w:rsidP="00A17C74">
      <w:pPr>
        <w:pStyle w:val="BodyMain"/>
        <w:spacing w:after="240"/>
        <w:jc w:val="left"/>
        <w:rPr>
          <w:rFonts w:ascii="Arial" w:hAnsi="Arial" w:cs="Arial"/>
          <w:sz w:val="20"/>
        </w:rPr>
      </w:pPr>
      <w:r w:rsidRPr="00A17C74">
        <w:rPr>
          <w:rFonts w:ascii="Arial" w:hAnsi="Arial" w:cs="Arial"/>
          <w:sz w:val="20"/>
        </w:rPr>
        <w:t xml:space="preserve">We express no opinion with respect to the effect of any law other than the law of the [State/Commonwealth] of </w:t>
      </w:r>
      <w:r w:rsidRPr="00A17C74">
        <w:rPr>
          <w:rFonts w:ascii="Arial" w:eastAsia="MS Mincho" w:hAnsi="Arial" w:cs="Arial"/>
          <w:sz w:val="20"/>
        </w:rPr>
        <w:t xml:space="preserve">[_________] </w:t>
      </w:r>
      <w:r w:rsidRPr="00A17C74">
        <w:rPr>
          <w:rFonts w:ascii="Arial" w:hAnsi="Arial" w:cs="Arial"/>
          <w:sz w:val="20"/>
        </w:rPr>
        <w:t>(</w:t>
      </w:r>
      <w:r w:rsidR="00F070C1">
        <w:rPr>
          <w:rFonts w:ascii="Arial" w:hAnsi="Arial" w:cs="Arial"/>
          <w:sz w:val="20"/>
        </w:rPr>
        <w:t>“</w:t>
      </w:r>
      <w:r w:rsidRPr="00A17C74">
        <w:rPr>
          <w:rFonts w:ascii="Arial" w:hAnsi="Arial" w:cs="Arial"/>
          <w:b/>
          <w:sz w:val="20"/>
        </w:rPr>
        <w:t>Property Jurisdiction</w:t>
      </w:r>
      <w:r w:rsidR="00F070C1">
        <w:rPr>
          <w:rFonts w:ascii="Arial" w:hAnsi="Arial" w:cs="Arial"/>
          <w:sz w:val="20"/>
        </w:rPr>
        <w:t>”</w:t>
      </w:r>
      <w:r w:rsidRPr="00A17C74">
        <w:rPr>
          <w:rFonts w:ascii="Arial" w:hAnsi="Arial" w:cs="Arial"/>
          <w:sz w:val="20"/>
        </w:rPr>
        <w:t>)[, the State of Guarantor</w:t>
      </w:r>
      <w:r w:rsidR="00F070C1">
        <w:rPr>
          <w:rFonts w:ascii="Arial" w:hAnsi="Arial" w:cs="Arial"/>
          <w:sz w:val="20"/>
        </w:rPr>
        <w:t>’</w:t>
      </w:r>
      <w:r w:rsidRPr="00A17C74">
        <w:rPr>
          <w:rFonts w:ascii="Arial" w:hAnsi="Arial" w:cs="Arial"/>
          <w:sz w:val="20"/>
        </w:rPr>
        <w:t>s Organization,] and the federal law of the United States.</w:t>
      </w:r>
    </w:p>
    <w:p w14:paraId="50099DC1" w14:textId="77777777" w:rsidR="00E90EFE" w:rsidRDefault="00E90EFE" w:rsidP="00E90EFE">
      <w:pPr>
        <w:keepNext/>
        <w:jc w:val="center"/>
        <w:rPr>
          <w:rFonts w:ascii="Arial" w:hAnsi="Arial" w:cs="Arial"/>
          <w:b/>
          <w:bCs/>
          <w:sz w:val="20"/>
        </w:rPr>
      </w:pPr>
    </w:p>
    <w:p w14:paraId="16DE1784" w14:textId="0BAEE811" w:rsidR="00B84EBE" w:rsidRPr="00A17C74" w:rsidRDefault="00096C6E" w:rsidP="00B84EBE">
      <w:pPr>
        <w:keepNext/>
        <w:spacing w:after="240"/>
        <w:jc w:val="center"/>
        <w:rPr>
          <w:rFonts w:ascii="Arial" w:hAnsi="Arial" w:cs="Arial"/>
          <w:b/>
          <w:sz w:val="20"/>
        </w:rPr>
      </w:pPr>
      <w:r w:rsidRPr="00A17C74">
        <w:rPr>
          <w:rFonts w:ascii="Arial" w:hAnsi="Arial" w:cs="Arial"/>
          <w:b/>
          <w:bCs/>
          <w:sz w:val="20"/>
        </w:rPr>
        <w:t>OPINIONS</w:t>
      </w:r>
    </w:p>
    <w:p w14:paraId="59E09E96" w14:textId="3510FB78" w:rsidR="004973B5" w:rsidRDefault="004973B5" w:rsidP="004973B5">
      <w:pPr>
        <w:pStyle w:val="ListParagraph"/>
        <w:spacing w:after="0" w:line="240" w:lineRule="auto"/>
        <w:ind w:left="0"/>
        <w:rPr>
          <w:rFonts w:ascii="Arial" w:hAnsi="Arial" w:cs="Arial"/>
          <w:sz w:val="20"/>
          <w:szCs w:val="20"/>
          <w:highlight w:val="yellow"/>
        </w:rPr>
      </w:pPr>
      <w:r w:rsidRPr="00FC2B0F">
        <w:rPr>
          <w:rFonts w:ascii="Arial" w:hAnsi="Arial" w:cs="Arial"/>
          <w:b/>
          <w:sz w:val="20"/>
          <w:szCs w:val="20"/>
          <w:highlight w:val="yellow"/>
        </w:rPr>
        <w:t xml:space="preserve">[DO NOT RENUMBER OPINIONS; IF ANY OPINION IS INAPPLICABLE TO THIS LOAN, OMIT THE TEXT AND REPLACE WITH </w:t>
      </w:r>
      <w:r w:rsidR="00F070C1">
        <w:rPr>
          <w:rFonts w:ascii="Arial" w:hAnsi="Arial" w:cs="Arial"/>
          <w:b/>
          <w:sz w:val="20"/>
          <w:szCs w:val="20"/>
          <w:highlight w:val="yellow"/>
        </w:rPr>
        <w:t>“</w:t>
      </w:r>
      <w:r w:rsidRPr="00FC2B0F">
        <w:rPr>
          <w:rFonts w:ascii="Arial" w:hAnsi="Arial" w:cs="Arial"/>
          <w:b/>
          <w:sz w:val="20"/>
          <w:szCs w:val="20"/>
          <w:highlight w:val="yellow"/>
        </w:rPr>
        <w:t>Reserved.</w:t>
      </w:r>
      <w:r w:rsidR="00F070C1">
        <w:rPr>
          <w:rFonts w:ascii="Arial" w:hAnsi="Arial" w:cs="Arial"/>
          <w:b/>
          <w:sz w:val="20"/>
          <w:szCs w:val="20"/>
          <w:highlight w:val="yellow"/>
        </w:rPr>
        <w:t>”</w:t>
      </w:r>
      <w:r w:rsidRPr="00FC2B0F">
        <w:rPr>
          <w:rFonts w:ascii="Arial" w:hAnsi="Arial" w:cs="Arial"/>
          <w:sz w:val="20"/>
          <w:szCs w:val="20"/>
          <w:highlight w:val="yellow"/>
        </w:rPr>
        <w:t>]</w:t>
      </w:r>
    </w:p>
    <w:p w14:paraId="703D8D67" w14:textId="77777777" w:rsidR="004973B5" w:rsidRPr="00FC2B0F" w:rsidRDefault="004973B5" w:rsidP="004973B5">
      <w:pPr>
        <w:pStyle w:val="ListParagraph"/>
        <w:spacing w:after="0" w:line="240" w:lineRule="auto"/>
        <w:ind w:left="0"/>
        <w:rPr>
          <w:rFonts w:ascii="Arial" w:hAnsi="Arial" w:cs="Arial"/>
          <w:sz w:val="20"/>
          <w:szCs w:val="20"/>
          <w:highlight w:val="yellow"/>
        </w:rPr>
      </w:pPr>
    </w:p>
    <w:p w14:paraId="6138E351" w14:textId="77777777" w:rsidR="00B84EBE" w:rsidRPr="00A17C74" w:rsidRDefault="00096C6E" w:rsidP="00A17C74">
      <w:pPr>
        <w:pStyle w:val="BodyMain"/>
        <w:spacing w:before="0" w:after="240"/>
        <w:jc w:val="left"/>
        <w:rPr>
          <w:rFonts w:ascii="Arial" w:hAnsi="Arial" w:cs="Arial"/>
          <w:sz w:val="20"/>
        </w:rPr>
      </w:pPr>
      <w:r w:rsidRPr="00A17C74">
        <w:rPr>
          <w:rFonts w:ascii="Arial" w:hAnsi="Arial" w:cs="Arial"/>
          <w:sz w:val="20"/>
        </w:rPr>
        <w:t>Based on the foregoing and upon such investigation as we have deemed necessary, and subject to the qualifications and exceptions contained in this opinion letter, we are of the opinion that:</w:t>
      </w:r>
    </w:p>
    <w:p w14:paraId="5E757563" w14:textId="7B6E4484" w:rsidR="00B84EBE"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sz w:val="20"/>
        </w:rPr>
        <w:t xml:space="preserve">[Guarantor is a </w:t>
      </w:r>
      <w:r w:rsidRPr="00A17C74">
        <w:rPr>
          <w:rFonts w:ascii="Arial" w:eastAsia="MS Mincho" w:hAnsi="Arial" w:cs="Arial"/>
          <w:sz w:val="20"/>
        </w:rPr>
        <w:t>[_________________]</w:t>
      </w:r>
      <w:r w:rsidRPr="00A17C74">
        <w:rPr>
          <w:rFonts w:ascii="Arial" w:hAnsi="Arial" w:cs="Arial"/>
          <w:sz w:val="20"/>
        </w:rPr>
        <w:t xml:space="preserve"> (a) duly </w:t>
      </w:r>
      <w:r w:rsidR="00AC18B7" w:rsidRPr="00A17C74">
        <w:rPr>
          <w:rFonts w:ascii="Arial" w:hAnsi="Arial" w:cs="Arial"/>
          <w:sz w:val="20"/>
        </w:rPr>
        <w:t>organized</w:t>
      </w:r>
      <w:r w:rsidRPr="00A17C74">
        <w:rPr>
          <w:rFonts w:ascii="Arial" w:hAnsi="Arial" w:cs="Arial"/>
          <w:sz w:val="20"/>
        </w:rPr>
        <w:t>, (b) validly existing, and (c) in good standing under the laws of the State of Guarantor</w:t>
      </w:r>
      <w:r w:rsidR="00F070C1">
        <w:rPr>
          <w:rFonts w:ascii="Arial" w:hAnsi="Arial" w:cs="Arial"/>
          <w:sz w:val="20"/>
        </w:rPr>
        <w:t>’</w:t>
      </w:r>
      <w:r w:rsidRPr="00A17C74">
        <w:rPr>
          <w:rFonts w:ascii="Arial" w:hAnsi="Arial" w:cs="Arial"/>
          <w:sz w:val="20"/>
        </w:rPr>
        <w:t>s Organization.]</w:t>
      </w:r>
    </w:p>
    <w:p w14:paraId="5B25446F" w14:textId="5F2596DD" w:rsidR="00AF6D61"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sz w:val="20"/>
        </w:rPr>
        <w:t>[</w:t>
      </w:r>
      <w:r w:rsidR="002C450F" w:rsidRPr="00A17C74">
        <w:rPr>
          <w:rFonts w:ascii="Arial" w:hAnsi="Arial" w:cs="Arial"/>
          <w:sz w:val="20"/>
        </w:rPr>
        <w:t>Guarantor</w:t>
      </w:r>
      <w:r w:rsidR="0062369A" w:rsidRPr="00A17C74">
        <w:rPr>
          <w:rFonts w:ascii="Arial" w:hAnsi="Arial" w:cs="Arial"/>
          <w:sz w:val="20"/>
        </w:rPr>
        <w:t xml:space="preserve"> has </w:t>
      </w:r>
      <w:r w:rsidR="00CC0E6E" w:rsidRPr="00A17C74">
        <w:rPr>
          <w:rFonts w:ascii="Arial" w:hAnsi="Arial" w:cs="Arial"/>
          <w:sz w:val="20"/>
        </w:rPr>
        <w:t>the</w:t>
      </w:r>
      <w:r w:rsidR="0062369A" w:rsidRPr="00A17C74">
        <w:rPr>
          <w:rFonts w:ascii="Arial" w:hAnsi="Arial" w:cs="Arial"/>
          <w:sz w:val="20"/>
        </w:rPr>
        <w:t xml:space="preserve"> </w:t>
      </w:r>
      <w:r w:rsidRPr="00A17C74">
        <w:rPr>
          <w:rFonts w:ascii="Arial" w:eastAsia="MS Mincho" w:hAnsi="Arial" w:cs="Arial"/>
          <w:sz w:val="20"/>
        </w:rPr>
        <w:t>[_________________]</w:t>
      </w:r>
      <w:r w:rsidR="00CC0E6E" w:rsidRPr="00A17C74">
        <w:rPr>
          <w:rFonts w:ascii="Arial" w:hAnsi="Arial" w:cs="Arial"/>
          <w:sz w:val="20"/>
        </w:rPr>
        <w:t xml:space="preserve"> </w:t>
      </w:r>
      <w:r w:rsidR="0062369A" w:rsidRPr="00A17C74">
        <w:rPr>
          <w:rFonts w:ascii="Arial" w:hAnsi="Arial" w:cs="Arial"/>
          <w:sz w:val="20"/>
        </w:rPr>
        <w:t>power and authority to execute, deliver and perform Guarantor</w:t>
      </w:r>
      <w:r w:rsidR="00F070C1">
        <w:rPr>
          <w:rFonts w:ascii="Arial" w:hAnsi="Arial" w:cs="Arial"/>
          <w:sz w:val="20"/>
        </w:rPr>
        <w:t>’</w:t>
      </w:r>
      <w:r w:rsidRPr="00A17C74">
        <w:rPr>
          <w:rFonts w:ascii="Arial" w:hAnsi="Arial" w:cs="Arial"/>
          <w:sz w:val="20"/>
        </w:rPr>
        <w:t>s obligations under the Guaranties</w:t>
      </w:r>
      <w:r w:rsidR="0062369A" w:rsidRPr="00A17C74">
        <w:rPr>
          <w:rFonts w:ascii="Arial" w:hAnsi="Arial" w:cs="Arial"/>
          <w:sz w:val="20"/>
        </w:rPr>
        <w:t>.</w:t>
      </w:r>
      <w:r w:rsidRPr="00A17C74">
        <w:rPr>
          <w:rFonts w:ascii="Arial" w:hAnsi="Arial" w:cs="Arial"/>
          <w:sz w:val="20"/>
        </w:rPr>
        <w:t>]</w:t>
      </w:r>
    </w:p>
    <w:p w14:paraId="3FBF3EA0" w14:textId="2DFA8299" w:rsidR="00AF6D61"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sz w:val="20"/>
        </w:rPr>
        <w:t>[T</w:t>
      </w:r>
      <w:r w:rsidR="0062369A" w:rsidRPr="00A17C74">
        <w:rPr>
          <w:rFonts w:ascii="Arial" w:hAnsi="Arial" w:cs="Arial"/>
          <w:sz w:val="20"/>
        </w:rPr>
        <w:t>he execut</w:t>
      </w:r>
      <w:r w:rsidRPr="00A17C74">
        <w:rPr>
          <w:rFonts w:ascii="Arial" w:hAnsi="Arial" w:cs="Arial"/>
          <w:sz w:val="20"/>
        </w:rPr>
        <w:t>ion and delivery of the Guaranties</w:t>
      </w:r>
      <w:r w:rsidR="0062369A" w:rsidRPr="00A17C74">
        <w:rPr>
          <w:rFonts w:ascii="Arial" w:hAnsi="Arial" w:cs="Arial"/>
          <w:sz w:val="20"/>
        </w:rPr>
        <w:t xml:space="preserve"> by Guarantor and the performance of Guarantor</w:t>
      </w:r>
      <w:r w:rsidR="00F070C1">
        <w:rPr>
          <w:rFonts w:ascii="Arial" w:hAnsi="Arial" w:cs="Arial"/>
          <w:sz w:val="20"/>
        </w:rPr>
        <w:t>’</w:t>
      </w:r>
      <w:r w:rsidR="0062369A" w:rsidRPr="00A17C74">
        <w:rPr>
          <w:rFonts w:ascii="Arial" w:hAnsi="Arial" w:cs="Arial"/>
          <w:sz w:val="20"/>
        </w:rPr>
        <w:t>s obligations under the Guarant</w:t>
      </w:r>
      <w:r w:rsidRPr="00A17C74">
        <w:rPr>
          <w:rFonts w:ascii="Arial" w:hAnsi="Arial" w:cs="Arial"/>
          <w:sz w:val="20"/>
        </w:rPr>
        <w:t>ies</w:t>
      </w:r>
      <w:r w:rsidR="0062369A" w:rsidRPr="00A17C74">
        <w:rPr>
          <w:rFonts w:ascii="Arial" w:hAnsi="Arial" w:cs="Arial"/>
          <w:sz w:val="20"/>
        </w:rPr>
        <w:t xml:space="preserve"> have been duly authorized by al</w:t>
      </w:r>
      <w:r w:rsidR="00B06C7C" w:rsidRPr="00A17C74">
        <w:rPr>
          <w:rFonts w:ascii="Arial" w:hAnsi="Arial" w:cs="Arial"/>
          <w:sz w:val="20"/>
        </w:rPr>
        <w:t>l requisite action of Guarantor.</w:t>
      </w:r>
      <w:r w:rsidRPr="00A17C74">
        <w:rPr>
          <w:rFonts w:ascii="Arial" w:hAnsi="Arial" w:cs="Arial"/>
          <w:sz w:val="20"/>
        </w:rPr>
        <w:t>]</w:t>
      </w:r>
    </w:p>
    <w:p w14:paraId="26D253F9" w14:textId="77777777" w:rsidR="00AF6D61"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sz w:val="20"/>
        </w:rPr>
        <w:t>[</w:t>
      </w:r>
      <w:r w:rsidR="00B06C7C" w:rsidRPr="00A17C74">
        <w:rPr>
          <w:rFonts w:ascii="Arial" w:hAnsi="Arial" w:cs="Arial"/>
          <w:sz w:val="20"/>
        </w:rPr>
        <w:t>T</w:t>
      </w:r>
      <w:r w:rsidR="0062369A" w:rsidRPr="00A17C74">
        <w:rPr>
          <w:rFonts w:ascii="Arial" w:hAnsi="Arial" w:cs="Arial"/>
          <w:sz w:val="20"/>
        </w:rPr>
        <w:t>he Guarant</w:t>
      </w:r>
      <w:r w:rsidRPr="00A17C74">
        <w:rPr>
          <w:rFonts w:ascii="Arial" w:hAnsi="Arial" w:cs="Arial"/>
          <w:sz w:val="20"/>
        </w:rPr>
        <w:t>ies have</w:t>
      </w:r>
      <w:r w:rsidR="0062369A" w:rsidRPr="00A17C74">
        <w:rPr>
          <w:rFonts w:ascii="Arial" w:hAnsi="Arial" w:cs="Arial"/>
          <w:sz w:val="20"/>
        </w:rPr>
        <w:t xml:space="preserve"> been (i) duly executed and (ii) delivered by Guarantor.</w:t>
      </w:r>
      <w:r w:rsidRPr="00A17C74">
        <w:rPr>
          <w:rFonts w:ascii="Arial" w:hAnsi="Arial" w:cs="Arial"/>
          <w:sz w:val="20"/>
        </w:rPr>
        <w:t>]</w:t>
      </w:r>
    </w:p>
    <w:p w14:paraId="6DEC34BF" w14:textId="77777777" w:rsidR="00AF6D61"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b/>
          <w:bCs/>
          <w:sz w:val="20"/>
          <w:highlight w:val="yellow"/>
        </w:rPr>
        <w:t>[</w:t>
      </w:r>
      <w:r w:rsidRPr="004973B5">
        <w:rPr>
          <w:rFonts w:ascii="Arial" w:hAnsi="Arial" w:cs="Arial"/>
          <w:b/>
          <w:bCs/>
          <w:iCs/>
          <w:sz w:val="20"/>
          <w:highlight w:val="yellow"/>
        </w:rPr>
        <w:t>IF GUARANTOR IS A TRUST:</w:t>
      </w:r>
      <w:r w:rsidRPr="00A17C74">
        <w:rPr>
          <w:rFonts w:ascii="Arial" w:hAnsi="Arial" w:cs="Arial"/>
          <w:sz w:val="20"/>
        </w:rPr>
        <w:t xml:space="preserve">  </w:t>
      </w:r>
      <w:r w:rsidR="00CD4DAC" w:rsidRPr="00A17C74">
        <w:rPr>
          <w:rFonts w:ascii="Arial" w:hAnsi="Arial" w:cs="Arial"/>
          <w:sz w:val="20"/>
        </w:rPr>
        <w:t>Guarantor</w:t>
      </w:r>
      <w:r w:rsidR="00867CAC" w:rsidRPr="00A17C74">
        <w:rPr>
          <w:rFonts w:ascii="Arial" w:hAnsi="Arial" w:cs="Arial"/>
          <w:sz w:val="20"/>
        </w:rPr>
        <w:t xml:space="preserve"> can sue and be sued in the Property Jurisdiction without the necessity of joining any of the beneficiaries of </w:t>
      </w:r>
      <w:r w:rsidR="00CD4DAC" w:rsidRPr="00A17C74">
        <w:rPr>
          <w:rFonts w:ascii="Arial" w:hAnsi="Arial" w:cs="Arial"/>
          <w:sz w:val="20"/>
        </w:rPr>
        <w:t>Guarantor</w:t>
      </w:r>
      <w:r w:rsidR="00867CAC" w:rsidRPr="00A17C74">
        <w:rPr>
          <w:rFonts w:ascii="Arial" w:hAnsi="Arial" w:cs="Arial"/>
          <w:sz w:val="20"/>
        </w:rPr>
        <w:t xml:space="preserve">, including a suit on </w:t>
      </w:r>
      <w:r w:rsidRPr="00A17C74">
        <w:rPr>
          <w:rFonts w:ascii="Arial" w:hAnsi="Arial" w:cs="Arial"/>
          <w:sz w:val="20"/>
        </w:rPr>
        <w:t xml:space="preserve">any of </w:t>
      </w:r>
      <w:r w:rsidR="00867CAC" w:rsidRPr="00A17C74">
        <w:rPr>
          <w:rFonts w:ascii="Arial" w:hAnsi="Arial" w:cs="Arial"/>
          <w:sz w:val="20"/>
        </w:rPr>
        <w:t xml:space="preserve">the </w:t>
      </w:r>
      <w:r w:rsidRPr="00A17C74">
        <w:rPr>
          <w:rFonts w:ascii="Arial" w:hAnsi="Arial" w:cs="Arial"/>
          <w:sz w:val="20"/>
        </w:rPr>
        <w:t>Guaranties</w:t>
      </w:r>
      <w:r w:rsidR="00CD4DAC" w:rsidRPr="00A17C74">
        <w:rPr>
          <w:rFonts w:ascii="Arial" w:hAnsi="Arial" w:cs="Arial"/>
          <w:sz w:val="20"/>
        </w:rPr>
        <w:t>.</w:t>
      </w:r>
      <w:r w:rsidRPr="00A17C74">
        <w:rPr>
          <w:rFonts w:ascii="Arial" w:hAnsi="Arial" w:cs="Arial"/>
          <w:sz w:val="20"/>
          <w:highlight w:val="yellow"/>
        </w:rPr>
        <w:t>]</w:t>
      </w:r>
    </w:p>
    <w:p w14:paraId="19B0738F" w14:textId="55BC9BA1" w:rsidR="00AF6D61"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b/>
          <w:bCs/>
          <w:sz w:val="20"/>
          <w:highlight w:val="yellow"/>
        </w:rPr>
        <w:t>[</w:t>
      </w:r>
      <w:r w:rsidRPr="004973B5">
        <w:rPr>
          <w:rFonts w:ascii="Arial" w:hAnsi="Arial" w:cs="Arial"/>
          <w:b/>
          <w:bCs/>
          <w:iCs/>
          <w:sz w:val="20"/>
          <w:highlight w:val="yellow"/>
        </w:rPr>
        <w:t>IF GUARANTOR IS A TRUST:</w:t>
      </w:r>
      <w:r w:rsidRPr="00A17C74">
        <w:rPr>
          <w:rFonts w:ascii="Arial" w:hAnsi="Arial" w:cs="Arial"/>
          <w:sz w:val="20"/>
        </w:rPr>
        <w:t xml:space="preserve">  </w:t>
      </w:r>
      <w:r w:rsidR="00D23ED8" w:rsidRPr="00A17C74">
        <w:rPr>
          <w:rFonts w:ascii="Arial" w:hAnsi="Arial" w:cs="Arial"/>
          <w:sz w:val="20"/>
        </w:rPr>
        <w:t>[Guarantor is an irrevocable trust which has a term longer than the term of the Loan and the term of the irrevocable trust is not affected by the terms of any of the beneficiaries</w:t>
      </w:r>
      <w:r w:rsidR="00F070C1">
        <w:rPr>
          <w:rFonts w:ascii="Arial" w:hAnsi="Arial" w:cs="Arial"/>
          <w:sz w:val="20"/>
        </w:rPr>
        <w:t>’</w:t>
      </w:r>
      <w:r w:rsidR="00D23ED8" w:rsidRPr="00A17C74">
        <w:rPr>
          <w:rFonts w:ascii="Arial" w:hAnsi="Arial" w:cs="Arial"/>
          <w:sz w:val="20"/>
        </w:rPr>
        <w:t xml:space="preserve"> interests.]</w:t>
      </w:r>
      <w:r w:rsidR="00D23ED8" w:rsidRPr="00A17C74">
        <w:rPr>
          <w:rFonts w:ascii="Arial" w:hAnsi="Arial" w:cs="Arial"/>
          <w:b/>
          <w:bCs/>
          <w:sz w:val="20"/>
          <w:highlight w:val="yellow"/>
          <w:u w:val="single"/>
        </w:rPr>
        <w:t>OR</w:t>
      </w:r>
      <w:r w:rsidR="00D23ED8" w:rsidRPr="00A17C74">
        <w:rPr>
          <w:rFonts w:ascii="Arial" w:hAnsi="Arial" w:cs="Arial"/>
          <w:sz w:val="20"/>
        </w:rPr>
        <w:t>[Guarantor is a revocable trust; however, Guarantor</w:t>
      </w:r>
      <w:r w:rsidR="00F070C1">
        <w:rPr>
          <w:rFonts w:ascii="Arial" w:hAnsi="Arial" w:cs="Arial"/>
          <w:sz w:val="20"/>
        </w:rPr>
        <w:t>’</w:t>
      </w:r>
      <w:r w:rsidR="00D23ED8" w:rsidRPr="00A17C74">
        <w:rPr>
          <w:rFonts w:ascii="Arial" w:hAnsi="Arial" w:cs="Arial"/>
          <w:sz w:val="20"/>
        </w:rPr>
        <w:t>s obligations under the Guaranty will survive the death of the grantor of the trust.</w:t>
      </w:r>
      <w:r w:rsidR="00D23ED8" w:rsidRPr="00A17C74">
        <w:rPr>
          <w:rFonts w:ascii="Arial" w:hAnsi="Arial" w:cs="Arial"/>
          <w:sz w:val="20"/>
          <w:highlight w:val="yellow"/>
        </w:rPr>
        <w:t>]</w:t>
      </w:r>
    </w:p>
    <w:p w14:paraId="214DE548" w14:textId="208502F4" w:rsidR="00D23ED8"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sz w:val="20"/>
        </w:rPr>
        <w:t>The Guaranties are the legal, valid and binding obligations of Guarantor, enforceable against Guarantor in accordance with their terms, except as may be limited by (i) bankruptcy, insolvency, reorganization, moratorium or other similar laws affecting the rights of creditors generally, and (ii) general principles of equity (regardless of whether considered in a proceeding in equity or at law)</w:t>
      </w:r>
      <w:r w:rsidR="00E82BB9" w:rsidRPr="00A17C74">
        <w:rPr>
          <w:rFonts w:ascii="Arial" w:hAnsi="Arial" w:cs="Arial"/>
          <w:sz w:val="20"/>
        </w:rPr>
        <w:t xml:space="preserve">. </w:t>
      </w:r>
      <w:r w:rsidR="00EE2579" w:rsidRPr="00A17C74">
        <w:rPr>
          <w:rFonts w:ascii="Arial" w:hAnsi="Arial" w:cs="Arial"/>
          <w:sz w:val="20"/>
        </w:rPr>
        <w:t xml:space="preserve">Our </w:t>
      </w:r>
      <w:r w:rsidRPr="00A17C74">
        <w:rPr>
          <w:rFonts w:ascii="Arial" w:hAnsi="Arial" w:cs="Arial"/>
          <w:sz w:val="20"/>
        </w:rPr>
        <w:t xml:space="preserve">opinion as to enforceability of the Guaranties is also subject to the qualification that certain provisions contained in the Guaranties may not be enforceable, but (subject to the limitations set forth in </w:t>
      </w:r>
      <w:r w:rsidRPr="00A17C74">
        <w:rPr>
          <w:rStyle w:val="Emphasis"/>
          <w:rFonts w:ascii="Arial" w:hAnsi="Arial" w:cs="Arial"/>
          <w:sz w:val="20"/>
          <w:u w:val="none"/>
        </w:rPr>
        <w:t>clauses (i)</w:t>
      </w:r>
      <w:r w:rsidRPr="00A17C74">
        <w:rPr>
          <w:rFonts w:ascii="Arial" w:hAnsi="Arial" w:cs="Arial"/>
          <w:sz w:val="20"/>
        </w:rPr>
        <w:t xml:space="preserve"> and </w:t>
      </w:r>
      <w:r w:rsidRPr="00A17C74">
        <w:rPr>
          <w:rStyle w:val="Emphasis"/>
          <w:rFonts w:ascii="Arial" w:hAnsi="Arial" w:cs="Arial"/>
          <w:sz w:val="20"/>
          <w:u w:val="none"/>
        </w:rPr>
        <w:t>(ii)</w:t>
      </w:r>
      <w:r w:rsidRPr="00A17C74">
        <w:rPr>
          <w:rFonts w:ascii="Arial" w:hAnsi="Arial" w:cs="Arial"/>
          <w:sz w:val="20"/>
        </w:rPr>
        <w:t xml:space="preserve">) such unenforceability will not render the Guaranties invalid as a whole or substantially interfere with </w:t>
      </w:r>
      <w:r w:rsidR="00131E3F">
        <w:rPr>
          <w:rFonts w:ascii="Arial" w:hAnsi="Arial" w:cs="Arial"/>
          <w:sz w:val="20"/>
        </w:rPr>
        <w:t>lender’s</w:t>
      </w:r>
      <w:r w:rsidRPr="00A17C74">
        <w:rPr>
          <w:rFonts w:ascii="Arial" w:hAnsi="Arial" w:cs="Arial"/>
          <w:sz w:val="20"/>
        </w:rPr>
        <w:t xml:space="preserve"> practical realization of the principal benefits </w:t>
      </w:r>
      <w:r w:rsidR="00656CE6" w:rsidRPr="00A17C74">
        <w:rPr>
          <w:rFonts w:ascii="Arial" w:hAnsi="Arial" w:cs="Arial"/>
          <w:sz w:val="20"/>
        </w:rPr>
        <w:t xml:space="preserve">and/or security provided </w:t>
      </w:r>
      <w:r w:rsidR="00EE2579" w:rsidRPr="00A17C74">
        <w:rPr>
          <w:rFonts w:ascii="Arial" w:hAnsi="Arial" w:cs="Arial"/>
          <w:sz w:val="20"/>
        </w:rPr>
        <w:t>by the Guarant</w:t>
      </w:r>
      <w:r w:rsidRPr="00A17C74">
        <w:rPr>
          <w:rFonts w:ascii="Arial" w:hAnsi="Arial" w:cs="Arial"/>
          <w:sz w:val="20"/>
        </w:rPr>
        <w:t>ies</w:t>
      </w:r>
      <w:r w:rsidR="00656CE6" w:rsidRPr="00A17C74">
        <w:rPr>
          <w:rFonts w:ascii="Arial" w:hAnsi="Arial" w:cs="Arial"/>
          <w:sz w:val="20"/>
        </w:rPr>
        <w:t>, except for the economic consequences resulting from any delay imposed by, or any procedure required by, the applicable laws.</w:t>
      </w:r>
    </w:p>
    <w:p w14:paraId="4461B4B4" w14:textId="2688DDD9" w:rsidR="00D23ED8"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sz w:val="20"/>
        </w:rPr>
        <w:t xml:space="preserve">The execution and delivery by Guarantor of the Guaranty does not, and the performance by </w:t>
      </w:r>
      <w:r w:rsidR="002C450F" w:rsidRPr="00A17C74">
        <w:rPr>
          <w:rFonts w:ascii="Arial" w:hAnsi="Arial" w:cs="Arial"/>
          <w:sz w:val="20"/>
        </w:rPr>
        <w:t>Guarantor</w:t>
      </w:r>
      <w:r w:rsidRPr="00A17C74">
        <w:rPr>
          <w:rFonts w:ascii="Arial" w:hAnsi="Arial" w:cs="Arial"/>
          <w:sz w:val="20"/>
        </w:rPr>
        <w:t xml:space="preserve"> of its obligations under the Guaranty will not conflict with or violate any provision of the Guarantor Organizational Documents or any law, rule, regulation, or ordinance applicable to Guarantor.</w:t>
      </w:r>
    </w:p>
    <w:p w14:paraId="735E240C" w14:textId="6BB38726" w:rsidR="0001436F"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sz w:val="20"/>
        </w:rPr>
        <w:t xml:space="preserve">To our Actual Knowledge (as defined below), the execution and delivery by Guarantor of the Guaranties does not, and the performance by </w:t>
      </w:r>
      <w:r w:rsidR="002C450F" w:rsidRPr="00A17C74">
        <w:rPr>
          <w:rFonts w:ascii="Arial" w:hAnsi="Arial" w:cs="Arial"/>
          <w:sz w:val="20"/>
        </w:rPr>
        <w:t>Guarantor</w:t>
      </w:r>
      <w:r w:rsidRPr="00A17C74">
        <w:rPr>
          <w:rFonts w:ascii="Arial" w:hAnsi="Arial" w:cs="Arial"/>
          <w:sz w:val="20"/>
        </w:rPr>
        <w:t xml:space="preserve"> of its obligations under the Guaranties will not (a) conflict with or violate or result in a breach of any of the provisions of, or constitute a default under, or result in the creation or imposition of a lien, charge or encumbrance upon any of the properties or assets of Guarantor pursuant to, any agreement or instrument to which Guarantor is a party or by which any of its properties </w:t>
      </w:r>
      <w:r w:rsidR="0071457D">
        <w:rPr>
          <w:rFonts w:ascii="Arial" w:hAnsi="Arial" w:cs="Arial"/>
          <w:sz w:val="20"/>
        </w:rPr>
        <w:t>is</w:t>
      </w:r>
      <w:r w:rsidR="0071457D" w:rsidRPr="00A17C74">
        <w:rPr>
          <w:rFonts w:ascii="Arial" w:hAnsi="Arial" w:cs="Arial"/>
          <w:sz w:val="20"/>
        </w:rPr>
        <w:t xml:space="preserve"> </w:t>
      </w:r>
      <w:r w:rsidRPr="00A17C74">
        <w:rPr>
          <w:rFonts w:ascii="Arial" w:hAnsi="Arial" w:cs="Arial"/>
          <w:sz w:val="20"/>
        </w:rPr>
        <w:t>bound or (b) conflict with or violate any judgment, order, writ, injunction or decree binding on Guarantor.</w:t>
      </w:r>
    </w:p>
    <w:p w14:paraId="7D99C536" w14:textId="77777777" w:rsidR="0001436F"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sz w:val="20"/>
        </w:rPr>
        <w:t>We have no Actual Knowledge of any material pending or threatened lawsuits, claims or criminal proceedings against Guarantor.</w:t>
      </w:r>
    </w:p>
    <w:p w14:paraId="0F2F9557" w14:textId="3D189B9D" w:rsidR="0001436F" w:rsidRPr="00A17C74" w:rsidRDefault="00096C6E" w:rsidP="00A17C74">
      <w:pPr>
        <w:pStyle w:val="NotesList"/>
        <w:numPr>
          <w:ilvl w:val="0"/>
          <w:numId w:val="31"/>
        </w:numPr>
        <w:spacing w:before="0" w:after="240"/>
        <w:ind w:hanging="720"/>
        <w:jc w:val="left"/>
        <w:rPr>
          <w:rFonts w:ascii="Arial" w:hAnsi="Arial" w:cs="Arial"/>
          <w:sz w:val="20"/>
        </w:rPr>
      </w:pPr>
      <w:r w:rsidRPr="00A17C74">
        <w:rPr>
          <w:rFonts w:ascii="Arial" w:hAnsi="Arial" w:cs="Arial"/>
          <w:b/>
          <w:bCs/>
          <w:sz w:val="20"/>
          <w:highlight w:val="yellow"/>
        </w:rPr>
        <w:t>[</w:t>
      </w:r>
      <w:r w:rsidRPr="004973B5">
        <w:rPr>
          <w:rFonts w:ascii="Arial" w:hAnsi="Arial" w:cs="Arial"/>
          <w:b/>
          <w:bCs/>
          <w:iCs/>
          <w:sz w:val="20"/>
          <w:highlight w:val="yellow"/>
        </w:rPr>
        <w:t>IF GUARANTOR IS AN INDIVIDUAL:</w:t>
      </w:r>
      <w:r w:rsidRPr="00A17C74">
        <w:rPr>
          <w:rFonts w:ascii="Arial" w:hAnsi="Arial" w:cs="Arial"/>
          <w:sz w:val="20"/>
        </w:rPr>
        <w:t xml:space="preserve"> </w:t>
      </w:r>
      <w:r w:rsidR="0062369A" w:rsidRPr="00A17C74">
        <w:rPr>
          <w:rFonts w:ascii="Arial" w:hAnsi="Arial" w:cs="Arial"/>
          <w:sz w:val="20"/>
        </w:rPr>
        <w:t>Guarantor is not a foreign national</w:t>
      </w:r>
      <w:r w:rsidR="00E82BB9" w:rsidRPr="00A17C74">
        <w:rPr>
          <w:rFonts w:ascii="Arial" w:hAnsi="Arial" w:cs="Arial"/>
          <w:sz w:val="20"/>
        </w:rPr>
        <w:t xml:space="preserve">. </w:t>
      </w:r>
      <w:r w:rsidR="0062369A" w:rsidRPr="00A17C74">
        <w:rPr>
          <w:rFonts w:ascii="Arial" w:hAnsi="Arial" w:cs="Arial"/>
          <w:sz w:val="20"/>
        </w:rPr>
        <w:t xml:space="preserve">For purposes of this opinion, a </w:t>
      </w:r>
      <w:r w:rsidR="00F070C1">
        <w:rPr>
          <w:rFonts w:ascii="Arial" w:hAnsi="Arial" w:cs="Arial"/>
          <w:sz w:val="20"/>
        </w:rPr>
        <w:t>“</w:t>
      </w:r>
      <w:r w:rsidR="0062369A" w:rsidRPr="00A17C74">
        <w:rPr>
          <w:rFonts w:ascii="Arial" w:hAnsi="Arial" w:cs="Arial"/>
          <w:sz w:val="20"/>
        </w:rPr>
        <w:t>foreign national</w:t>
      </w:r>
      <w:r w:rsidR="00F070C1">
        <w:rPr>
          <w:rFonts w:ascii="Arial" w:hAnsi="Arial" w:cs="Arial"/>
          <w:sz w:val="20"/>
        </w:rPr>
        <w:t>”</w:t>
      </w:r>
      <w:r w:rsidR="0062369A" w:rsidRPr="00A17C74">
        <w:rPr>
          <w:rFonts w:ascii="Arial" w:hAnsi="Arial" w:cs="Arial"/>
          <w:sz w:val="20"/>
        </w:rPr>
        <w:t xml:space="preserve"> mean</w:t>
      </w:r>
      <w:r w:rsidR="00EE2579" w:rsidRPr="00A17C74">
        <w:rPr>
          <w:rFonts w:ascii="Arial" w:hAnsi="Arial" w:cs="Arial"/>
          <w:sz w:val="20"/>
        </w:rPr>
        <w:t>s</w:t>
      </w:r>
      <w:r w:rsidR="0062369A" w:rsidRPr="00A17C74">
        <w:rPr>
          <w:rFonts w:ascii="Arial" w:hAnsi="Arial" w:cs="Arial"/>
          <w:sz w:val="20"/>
        </w:rPr>
        <w:t xml:space="preserve"> a person who is not a citizen or a national of the United States</w:t>
      </w:r>
      <w:r w:rsidR="00E82BB9" w:rsidRPr="00A17C74">
        <w:rPr>
          <w:rFonts w:ascii="Arial" w:hAnsi="Arial" w:cs="Arial"/>
          <w:sz w:val="20"/>
        </w:rPr>
        <w:t>.</w:t>
      </w:r>
      <w:r w:rsidR="009A66F3" w:rsidRPr="00A17C74">
        <w:rPr>
          <w:rFonts w:ascii="Arial" w:hAnsi="Arial" w:cs="Arial"/>
          <w:sz w:val="20"/>
          <w:highlight w:val="yellow"/>
        </w:rPr>
        <w:t>]</w:t>
      </w:r>
    </w:p>
    <w:p w14:paraId="5B433048" w14:textId="77777777" w:rsidR="00E90EFE" w:rsidRDefault="00E90EFE" w:rsidP="00E90EFE">
      <w:pPr>
        <w:keepNext/>
        <w:jc w:val="center"/>
        <w:rPr>
          <w:rFonts w:ascii="Arial" w:hAnsi="Arial" w:cs="Arial"/>
          <w:b/>
          <w:sz w:val="20"/>
        </w:rPr>
      </w:pPr>
    </w:p>
    <w:p w14:paraId="0110780F" w14:textId="2F729ECF" w:rsidR="0001436F" w:rsidRPr="00A17C74" w:rsidRDefault="00096C6E" w:rsidP="0001436F">
      <w:pPr>
        <w:keepNext/>
        <w:spacing w:after="240"/>
        <w:jc w:val="center"/>
        <w:rPr>
          <w:rFonts w:ascii="Arial" w:hAnsi="Arial" w:cs="Arial"/>
          <w:b/>
          <w:sz w:val="20"/>
        </w:rPr>
      </w:pPr>
      <w:r w:rsidRPr="00A17C74">
        <w:rPr>
          <w:rFonts w:ascii="Arial" w:hAnsi="Arial" w:cs="Arial"/>
          <w:b/>
          <w:sz w:val="20"/>
        </w:rPr>
        <w:t>QUALIFICATIONS</w:t>
      </w:r>
    </w:p>
    <w:p w14:paraId="6FDA8CDF" w14:textId="77777777" w:rsidR="0001436F" w:rsidRPr="00A17C74" w:rsidRDefault="00096C6E" w:rsidP="00A17C74">
      <w:pPr>
        <w:spacing w:after="240"/>
        <w:rPr>
          <w:rFonts w:ascii="Arial" w:hAnsi="Arial" w:cs="Arial"/>
          <w:sz w:val="20"/>
        </w:rPr>
      </w:pPr>
      <w:r w:rsidRPr="00A17C74">
        <w:rPr>
          <w:rFonts w:ascii="Arial" w:hAnsi="Arial" w:cs="Arial"/>
          <w:sz w:val="20"/>
        </w:rPr>
        <w:t>Notwithstanding any provision in this opinion letter to the contrary, each of the opinions and confirmations set forth in this opinion letter is subject to the following additional qualifications:</w:t>
      </w:r>
    </w:p>
    <w:p w14:paraId="2E5B3469" w14:textId="77777777" w:rsidR="0001436F" w:rsidRPr="00A17C74" w:rsidRDefault="00096C6E" w:rsidP="00A17C74">
      <w:pPr>
        <w:keepNext/>
        <w:spacing w:after="240"/>
        <w:rPr>
          <w:rFonts w:ascii="Arial" w:hAnsi="Arial" w:cs="Arial"/>
          <w:sz w:val="20"/>
        </w:rPr>
      </w:pPr>
      <w:r w:rsidRPr="00A17C74">
        <w:rPr>
          <w:rFonts w:ascii="Arial" w:hAnsi="Arial" w:cs="Arial"/>
          <w:sz w:val="20"/>
          <w:u w:val="single"/>
        </w:rPr>
        <w:t>Exclusions</w:t>
      </w:r>
      <w:r w:rsidRPr="00A17C74">
        <w:rPr>
          <w:rFonts w:ascii="Arial" w:hAnsi="Arial" w:cs="Arial"/>
          <w:sz w:val="20"/>
        </w:rPr>
        <w:t>.</w:t>
      </w:r>
    </w:p>
    <w:p w14:paraId="7BF666A6" w14:textId="77777777" w:rsidR="0001436F" w:rsidRPr="00A17C74" w:rsidRDefault="00096C6E" w:rsidP="00A17C74">
      <w:pPr>
        <w:spacing w:after="240"/>
        <w:outlineLvl w:val="1"/>
        <w:rPr>
          <w:rFonts w:ascii="Arial" w:hAnsi="Arial" w:cs="Arial"/>
          <w:sz w:val="20"/>
        </w:rPr>
      </w:pPr>
      <w:r w:rsidRPr="00A17C74">
        <w:rPr>
          <w:rFonts w:ascii="Arial" w:hAnsi="Arial" w:cs="Arial"/>
          <w:sz w:val="20"/>
        </w:rPr>
        <w:t>No opinions should be implied beyond those expressly stated in this opinion letter. Without limiting the generality of the preceding sentence, unless explicitly addressed in this opinion letter, the opinions and confirmations set forth in this opinion letter do not address and we specifically express no opinion with respect to any of the following legal issues:</w:t>
      </w:r>
    </w:p>
    <w:p w14:paraId="36CCEB96" w14:textId="4E354ADD"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 xml:space="preserve">securities laws and regulations administered by the Securities and Exchange Commission, state </w:t>
      </w:r>
      <w:r w:rsidR="00F070C1">
        <w:rPr>
          <w:rFonts w:ascii="Arial" w:hAnsi="Arial" w:cs="Arial"/>
          <w:sz w:val="20"/>
        </w:rPr>
        <w:t>“</w:t>
      </w:r>
      <w:r w:rsidRPr="00A17C74">
        <w:rPr>
          <w:rFonts w:ascii="Arial" w:hAnsi="Arial" w:cs="Arial"/>
          <w:sz w:val="20"/>
        </w:rPr>
        <w:t>Blue Sky</w:t>
      </w:r>
      <w:r w:rsidR="00F070C1">
        <w:rPr>
          <w:rFonts w:ascii="Arial" w:hAnsi="Arial" w:cs="Arial"/>
          <w:sz w:val="20"/>
        </w:rPr>
        <w:t>”</w:t>
      </w:r>
      <w:r w:rsidRPr="00A17C74">
        <w:rPr>
          <w:rFonts w:ascii="Arial" w:hAnsi="Arial" w:cs="Arial"/>
          <w:sz w:val="20"/>
        </w:rPr>
        <w:t xml:space="preserve"> laws and regulations, and laws and regulations relating to commodity (and other) futures and indices and other similar instruments;</w:t>
      </w:r>
    </w:p>
    <w:p w14:paraId="6E76A7F1"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Federal Reserve Board margin regulations;</w:t>
      </w:r>
    </w:p>
    <w:p w14:paraId="5915A935"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pension and employee benefit laws and regulations (</w:t>
      </w:r>
      <w:r w:rsidRPr="00A17C74">
        <w:rPr>
          <w:rFonts w:ascii="Arial" w:hAnsi="Arial" w:cs="Arial"/>
          <w:i/>
          <w:sz w:val="20"/>
        </w:rPr>
        <w:t>e.g.</w:t>
      </w:r>
      <w:r w:rsidRPr="00A17C74">
        <w:rPr>
          <w:rFonts w:ascii="Arial" w:hAnsi="Arial" w:cs="Arial"/>
          <w:sz w:val="20"/>
        </w:rPr>
        <w:t>, ERISA);</w:t>
      </w:r>
    </w:p>
    <w:p w14:paraId="2F093C62"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antitrust and unfair competition laws and regulations;</w:t>
      </w:r>
    </w:p>
    <w:p w14:paraId="105E452F"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laws and regulations concerning filing and notice requirements (</w:t>
      </w:r>
      <w:r w:rsidRPr="00A17C74">
        <w:rPr>
          <w:rFonts w:ascii="Arial" w:hAnsi="Arial" w:cs="Arial"/>
          <w:i/>
          <w:sz w:val="20"/>
        </w:rPr>
        <w:t>e.g.</w:t>
      </w:r>
      <w:r w:rsidRPr="00A17C74">
        <w:rPr>
          <w:rFonts w:ascii="Arial" w:hAnsi="Arial" w:cs="Arial"/>
          <w:sz w:val="20"/>
        </w:rPr>
        <w:t>, Hart-Scott-</w:t>
      </w:r>
      <w:proofErr w:type="spellStart"/>
      <w:r w:rsidRPr="00A17C74">
        <w:rPr>
          <w:rFonts w:ascii="Arial" w:hAnsi="Arial" w:cs="Arial"/>
          <w:sz w:val="20"/>
        </w:rPr>
        <w:t>Rodino</w:t>
      </w:r>
      <w:proofErr w:type="spellEnd"/>
      <w:r w:rsidRPr="00A17C74">
        <w:rPr>
          <w:rFonts w:ascii="Arial" w:hAnsi="Arial" w:cs="Arial"/>
          <w:sz w:val="20"/>
        </w:rPr>
        <w:t xml:space="preserve"> and Exon-Florio), other than requirements applicable to charter-related documents such as a certificate of merger;</w:t>
      </w:r>
    </w:p>
    <w:p w14:paraId="0B90DDCA"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compliance with fiduciary duty requirements;</w:t>
      </w:r>
    </w:p>
    <w:p w14:paraId="4F994D52"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environmental laws and regulations;</w:t>
      </w:r>
    </w:p>
    <w:p w14:paraId="473832CF"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zoning, housing codes, land use, condominium, cooperative, subdivision and other development laws and regulations;</w:t>
      </w:r>
    </w:p>
    <w:p w14:paraId="5201F7E1"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tax laws and regulations;</w:t>
      </w:r>
    </w:p>
    <w:p w14:paraId="308F53EC"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patent, copyright and trademark, state trademark, and other Federal and state intellectual property laws and regulations;</w:t>
      </w:r>
    </w:p>
    <w:p w14:paraId="05934EC4"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racketeering laws and regulations (</w:t>
      </w:r>
      <w:r w:rsidRPr="00A17C74">
        <w:rPr>
          <w:rFonts w:ascii="Arial" w:hAnsi="Arial" w:cs="Arial"/>
          <w:i/>
          <w:sz w:val="20"/>
        </w:rPr>
        <w:t>e.g.</w:t>
      </w:r>
      <w:r w:rsidRPr="00A17C74">
        <w:rPr>
          <w:rFonts w:ascii="Arial" w:hAnsi="Arial" w:cs="Arial"/>
          <w:sz w:val="20"/>
        </w:rPr>
        <w:t>, RICO);</w:t>
      </w:r>
    </w:p>
    <w:p w14:paraId="7F417A5C"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health and safety laws and regulations (</w:t>
      </w:r>
      <w:r w:rsidRPr="00A17C74">
        <w:rPr>
          <w:rFonts w:ascii="Arial" w:hAnsi="Arial" w:cs="Arial"/>
          <w:i/>
          <w:sz w:val="20"/>
        </w:rPr>
        <w:t>e.g.</w:t>
      </w:r>
      <w:r w:rsidRPr="00A17C74">
        <w:rPr>
          <w:rFonts w:ascii="Arial" w:hAnsi="Arial" w:cs="Arial"/>
          <w:sz w:val="20"/>
        </w:rPr>
        <w:t>, OSHA);</w:t>
      </w:r>
    </w:p>
    <w:p w14:paraId="0E000E5E"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labor laws and regulations;</w:t>
      </w:r>
    </w:p>
    <w:p w14:paraId="3333D1D7"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laws, regulations and policies concerning (A) national and local emergency, (B) possible judicial deference to acts of sovereign states, and (C) criminal and civil forfeiture laws;</w:t>
      </w:r>
    </w:p>
    <w:p w14:paraId="6605E697"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bulk transfer law;</w:t>
      </w:r>
    </w:p>
    <w:p w14:paraId="0B6C259F" w14:textId="77777777"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law concerning access by the disabled and building codes;</w:t>
      </w:r>
    </w:p>
    <w:p w14:paraId="4EEBF46A" w14:textId="523C3C31" w:rsidR="00B41F17" w:rsidRPr="00A17C74"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 xml:space="preserve">title to any property, the characterization of any property as real property, personal property or fixtures, or the accuracy or sufficiency of any description of collateral or other </w:t>
      </w:r>
      <w:proofErr w:type="gramStart"/>
      <w:r w:rsidRPr="00A17C74">
        <w:rPr>
          <w:rFonts w:ascii="Arial" w:hAnsi="Arial" w:cs="Arial"/>
          <w:sz w:val="20"/>
        </w:rPr>
        <w:t>property;</w:t>
      </w:r>
      <w:proofErr w:type="gramEnd"/>
      <w:r w:rsidRPr="00A17C74">
        <w:rPr>
          <w:rFonts w:ascii="Arial" w:hAnsi="Arial" w:cs="Arial"/>
          <w:sz w:val="20"/>
        </w:rPr>
        <w:t xml:space="preserve"> </w:t>
      </w:r>
    </w:p>
    <w:p w14:paraId="056CDEC6" w14:textId="77777777" w:rsidR="00FA001A" w:rsidRDefault="00096C6E" w:rsidP="00A17C74">
      <w:pPr>
        <w:pStyle w:val="BodyTextIndent"/>
        <w:numPr>
          <w:ilvl w:val="0"/>
          <w:numId w:val="32"/>
        </w:numPr>
        <w:spacing w:after="240"/>
        <w:ind w:hanging="720"/>
        <w:rPr>
          <w:rFonts w:ascii="Arial" w:hAnsi="Arial" w:cs="Arial"/>
          <w:sz w:val="20"/>
        </w:rPr>
      </w:pPr>
      <w:r w:rsidRPr="00A17C74">
        <w:rPr>
          <w:rFonts w:ascii="Arial" w:hAnsi="Arial" w:cs="Arial"/>
          <w:sz w:val="20"/>
        </w:rPr>
        <w:t>rank or priority of any lien or security interest</w:t>
      </w:r>
      <w:r w:rsidR="00FA001A">
        <w:rPr>
          <w:rFonts w:ascii="Arial" w:hAnsi="Arial" w:cs="Arial"/>
          <w:sz w:val="20"/>
        </w:rPr>
        <w:t>;</w:t>
      </w:r>
    </w:p>
    <w:p w14:paraId="58301706" w14:textId="77777777" w:rsidR="00FA001A" w:rsidRDefault="00FA001A" w:rsidP="00A17C74">
      <w:pPr>
        <w:pStyle w:val="BodyTextIndent"/>
        <w:numPr>
          <w:ilvl w:val="0"/>
          <w:numId w:val="32"/>
        </w:numPr>
        <w:spacing w:after="240"/>
        <w:ind w:hanging="720"/>
        <w:rPr>
          <w:rFonts w:ascii="Arial" w:hAnsi="Arial" w:cs="Arial"/>
          <w:sz w:val="20"/>
        </w:rPr>
      </w:pPr>
      <w:r>
        <w:rPr>
          <w:rFonts w:ascii="Arial" w:hAnsi="Arial" w:cs="Arial"/>
          <w:sz w:val="20"/>
        </w:rPr>
        <w:t>parking regulations; and</w:t>
      </w:r>
    </w:p>
    <w:p w14:paraId="4D0C746D" w14:textId="1048B7B9" w:rsidR="00B41F17" w:rsidRPr="00A17C74" w:rsidRDefault="00FA001A" w:rsidP="00A17C74">
      <w:pPr>
        <w:pStyle w:val="BodyTextIndent"/>
        <w:numPr>
          <w:ilvl w:val="0"/>
          <w:numId w:val="32"/>
        </w:numPr>
        <w:spacing w:after="240"/>
        <w:ind w:hanging="720"/>
        <w:rPr>
          <w:rFonts w:ascii="Arial" w:hAnsi="Arial" w:cs="Arial"/>
          <w:sz w:val="20"/>
        </w:rPr>
      </w:pPr>
      <w:r>
        <w:rPr>
          <w:rFonts w:ascii="Arial" w:hAnsi="Arial" w:cs="Arial"/>
          <w:sz w:val="20"/>
        </w:rPr>
        <w:t>dog licensing requirements</w:t>
      </w:r>
      <w:r w:rsidR="00096C6E" w:rsidRPr="00A17C74">
        <w:rPr>
          <w:rFonts w:ascii="Arial" w:hAnsi="Arial" w:cs="Arial"/>
          <w:sz w:val="20"/>
        </w:rPr>
        <w:t>.</w:t>
      </w:r>
    </w:p>
    <w:p w14:paraId="71DB6558" w14:textId="77777777" w:rsidR="00B41F17" w:rsidRPr="00A17C74" w:rsidRDefault="00096C6E" w:rsidP="00A17C74">
      <w:pPr>
        <w:keepNext/>
        <w:spacing w:after="240"/>
        <w:rPr>
          <w:rFonts w:ascii="Arial" w:hAnsi="Arial" w:cs="Arial"/>
          <w:sz w:val="20"/>
        </w:rPr>
      </w:pPr>
      <w:r w:rsidRPr="00A17C74">
        <w:rPr>
          <w:rFonts w:ascii="Arial" w:hAnsi="Arial" w:cs="Arial"/>
          <w:sz w:val="20"/>
          <w:u w:val="single"/>
        </w:rPr>
        <w:t>Limitations</w:t>
      </w:r>
      <w:r w:rsidRPr="00A17C74">
        <w:rPr>
          <w:rFonts w:ascii="Arial" w:hAnsi="Arial" w:cs="Arial"/>
          <w:sz w:val="20"/>
        </w:rPr>
        <w:t>.</w:t>
      </w:r>
    </w:p>
    <w:p w14:paraId="08CBC274" w14:textId="77777777" w:rsidR="00125E0D" w:rsidRPr="00A17C74" w:rsidRDefault="00096C6E" w:rsidP="00A17C74">
      <w:pPr>
        <w:spacing w:after="240"/>
        <w:outlineLvl w:val="1"/>
        <w:rPr>
          <w:rFonts w:ascii="Arial" w:hAnsi="Arial" w:cs="Arial"/>
          <w:sz w:val="20"/>
        </w:rPr>
      </w:pPr>
      <w:r w:rsidRPr="00A17C74">
        <w:rPr>
          <w:rFonts w:ascii="Arial" w:hAnsi="Arial" w:cs="Arial"/>
          <w:sz w:val="20"/>
        </w:rPr>
        <w:t xml:space="preserve">Each of the opinions and confirmations set forth in this </w:t>
      </w:r>
      <w:r w:rsidR="0069169E" w:rsidRPr="00A17C74">
        <w:rPr>
          <w:rFonts w:ascii="Arial" w:hAnsi="Arial" w:cs="Arial"/>
          <w:sz w:val="20"/>
        </w:rPr>
        <w:t>opinion letter</w:t>
      </w:r>
      <w:r w:rsidRPr="00A17C74">
        <w:rPr>
          <w:rFonts w:ascii="Arial" w:hAnsi="Arial" w:cs="Arial"/>
          <w:sz w:val="20"/>
        </w:rPr>
        <w:t xml:space="preserve"> is subject to the effect of generally applicable rules of law that: </w:t>
      </w:r>
    </w:p>
    <w:p w14:paraId="0BEF9BC2"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limit or affect the enforcement of provisions of a contract that purport to require waiver of the obligations of good faith, fair dealing, diligence, and reasonableness;</w:t>
      </w:r>
    </w:p>
    <w:p w14:paraId="02371D20"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provide that forum selection clauses in contracts are not necessarily binding on the court(s) in the forum selected;</w:t>
      </w:r>
    </w:p>
    <w:p w14:paraId="1764F838"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limit the availability of a remedy under certain circumstances where another remedy has been elected;</w:t>
      </w:r>
    </w:p>
    <w:p w14:paraId="17933A8A"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limit the right of a creditor to use force or cause a breach of the peace in enforcing rights;</w:t>
      </w:r>
    </w:p>
    <w:p w14:paraId="06398179"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relate to the sale or disposition of collateral or the requirements of a commercially reasonable sale, including statutory cure provisions and rights of reinstatement and limitations on deficiency judgments;</w:t>
      </w:r>
    </w:p>
    <w:p w14:paraId="6728C16B"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limit the enforceability of provisions releasing, exculpating, or exempting a party from, or requiring indemnification of a party for, liability for its own action or inaction, to the extent the action or inaction involves gross negligence, recklessness, willful misconduct, or unlawful conduct;</w:t>
      </w:r>
    </w:p>
    <w:p w14:paraId="21910422"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may, where less than all of a contract may be unenforceable, limit the enforceability of the balance of the contract to circumstances in which the unenforceable portion is not an essential part of the agreed exchange;</w:t>
      </w:r>
    </w:p>
    <w:p w14:paraId="53585328" w14:textId="740C746A"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govern and afford judicial discretion regarding the determination of damages and entitlement to attorneys</w:t>
      </w:r>
      <w:r w:rsidR="00F070C1">
        <w:rPr>
          <w:rFonts w:ascii="Arial" w:hAnsi="Arial" w:cs="Arial"/>
          <w:sz w:val="20"/>
        </w:rPr>
        <w:t>’</w:t>
      </w:r>
      <w:r w:rsidRPr="00A17C74">
        <w:rPr>
          <w:rFonts w:ascii="Arial" w:hAnsi="Arial" w:cs="Arial"/>
          <w:sz w:val="20"/>
        </w:rPr>
        <w:t xml:space="preserve"> fees and other costs;</w:t>
      </w:r>
    </w:p>
    <w:p w14:paraId="7E7B1851"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may, in the absence of a waiver or consent, discharge a guarantor to the extent that (A) action by a creditor impairs the value of collateral securing guaranteed debt to the detriment of the guarantor, or (B) guaranteed debt is materially modified;</w:t>
      </w:r>
    </w:p>
    <w:p w14:paraId="5360E61E"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 xml:space="preserve">may permit a party who has materially failed to render or offer performance required by the contract to cure that failure unless (A) permitting a cure would unreasonably hinder the aggrieved party from making substitute arrangements for performance, or (B) it was important in the circumstances to the aggrieved party that performance occur by the date stated in the contract; </w:t>
      </w:r>
    </w:p>
    <w:p w14:paraId="4768EF21"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 xml:space="preserve">limit or affect the enforceability of a waiver of a right of redemption; </w:t>
      </w:r>
    </w:p>
    <w:p w14:paraId="1FAAA3DA" w14:textId="77A10731"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impose limitations on attorneys</w:t>
      </w:r>
      <w:r w:rsidR="00F070C1">
        <w:rPr>
          <w:rFonts w:ascii="Arial" w:hAnsi="Arial" w:cs="Arial"/>
          <w:sz w:val="20"/>
        </w:rPr>
        <w:t>’</w:t>
      </w:r>
      <w:r w:rsidRPr="00A17C74">
        <w:rPr>
          <w:rFonts w:ascii="Arial" w:hAnsi="Arial" w:cs="Arial"/>
          <w:sz w:val="20"/>
        </w:rPr>
        <w:t xml:space="preserve"> or trustees</w:t>
      </w:r>
      <w:r w:rsidR="00F070C1">
        <w:rPr>
          <w:rFonts w:ascii="Arial" w:hAnsi="Arial" w:cs="Arial"/>
          <w:sz w:val="20"/>
        </w:rPr>
        <w:t>’</w:t>
      </w:r>
      <w:r w:rsidRPr="00A17C74">
        <w:rPr>
          <w:rFonts w:ascii="Arial" w:hAnsi="Arial" w:cs="Arial"/>
          <w:sz w:val="20"/>
        </w:rPr>
        <w:t xml:space="preserve"> fees; </w:t>
      </w:r>
    </w:p>
    <w:p w14:paraId="705C9405"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limit or affect the enforceability of provisions that purport to establish evidentiary standards;</w:t>
      </w:r>
    </w:p>
    <w:p w14:paraId="2AA77C01" w14:textId="77777777"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limit or affect the enforceability of provisions that provide for payment of increased interest rates upon delinquency in payment or upon any other default; or payment of liquidated damages or prepayment premiums to the extent such payments are deemed to be penalties or forfeitures; and</w:t>
      </w:r>
    </w:p>
    <w:p w14:paraId="764CF353" w14:textId="7B1DFCF1" w:rsidR="00125E0D" w:rsidRPr="00A17C74" w:rsidRDefault="00096C6E" w:rsidP="00A17C74">
      <w:pPr>
        <w:pStyle w:val="BodyTextIndent"/>
        <w:numPr>
          <w:ilvl w:val="0"/>
          <w:numId w:val="33"/>
        </w:numPr>
        <w:spacing w:after="240"/>
        <w:ind w:hanging="720"/>
        <w:rPr>
          <w:rFonts w:ascii="Arial" w:hAnsi="Arial" w:cs="Arial"/>
          <w:sz w:val="20"/>
        </w:rPr>
      </w:pPr>
      <w:r w:rsidRPr="00A17C74">
        <w:rPr>
          <w:rFonts w:ascii="Arial" w:hAnsi="Arial" w:cs="Arial"/>
          <w:sz w:val="20"/>
        </w:rPr>
        <w:t>limit or affect the enforceability of provisions that purport to select any state</w:t>
      </w:r>
      <w:r w:rsidR="00F070C1">
        <w:rPr>
          <w:rFonts w:ascii="Arial" w:hAnsi="Arial" w:cs="Arial"/>
          <w:sz w:val="20"/>
        </w:rPr>
        <w:t>’</w:t>
      </w:r>
      <w:r w:rsidRPr="00A17C74">
        <w:rPr>
          <w:rFonts w:ascii="Arial" w:hAnsi="Arial" w:cs="Arial"/>
          <w:sz w:val="20"/>
        </w:rPr>
        <w:t xml:space="preserve">s law (other than that of the </w:t>
      </w:r>
      <w:r w:rsidR="00AC18B7" w:rsidRPr="00A17C74">
        <w:rPr>
          <w:rFonts w:ascii="Arial" w:hAnsi="Arial" w:cs="Arial"/>
          <w:sz w:val="20"/>
        </w:rPr>
        <w:t>Property</w:t>
      </w:r>
      <w:r w:rsidRPr="00A17C74">
        <w:rPr>
          <w:rFonts w:ascii="Arial" w:hAnsi="Arial" w:cs="Arial"/>
          <w:sz w:val="20"/>
        </w:rPr>
        <w:t xml:space="preserve"> Jurisdiction) as the governing law for the Guaranties.</w:t>
      </w:r>
    </w:p>
    <w:p w14:paraId="011FA381" w14:textId="77777777" w:rsidR="00125E0D" w:rsidRPr="00A17C74" w:rsidRDefault="00096C6E" w:rsidP="00A17C74">
      <w:pPr>
        <w:keepNext/>
        <w:spacing w:after="240"/>
        <w:rPr>
          <w:rFonts w:ascii="Arial" w:hAnsi="Arial" w:cs="Arial"/>
          <w:sz w:val="20"/>
        </w:rPr>
      </w:pPr>
      <w:r w:rsidRPr="00A17C74">
        <w:rPr>
          <w:rFonts w:ascii="Arial" w:hAnsi="Arial" w:cs="Arial"/>
          <w:sz w:val="20"/>
          <w:u w:val="single"/>
        </w:rPr>
        <w:t>Knowledge</w:t>
      </w:r>
      <w:r w:rsidRPr="00A17C74">
        <w:rPr>
          <w:rFonts w:ascii="Arial" w:hAnsi="Arial" w:cs="Arial"/>
          <w:sz w:val="20"/>
        </w:rPr>
        <w:t>.</w:t>
      </w:r>
    </w:p>
    <w:p w14:paraId="35D03227" w14:textId="5D99B425" w:rsidR="00125E0D" w:rsidRPr="00A17C74" w:rsidRDefault="00096C6E" w:rsidP="00A17C74">
      <w:pPr>
        <w:spacing w:after="240"/>
        <w:rPr>
          <w:rFonts w:ascii="Arial" w:hAnsi="Arial" w:cs="Arial"/>
          <w:sz w:val="20"/>
        </w:rPr>
      </w:pPr>
      <w:r w:rsidRPr="00A17C74">
        <w:rPr>
          <w:rFonts w:ascii="Arial" w:hAnsi="Arial" w:cs="Arial"/>
          <w:sz w:val="20"/>
        </w:rPr>
        <w:t xml:space="preserve">As used in this opinion letter, </w:t>
      </w:r>
      <w:r w:rsidR="00F070C1">
        <w:rPr>
          <w:rFonts w:ascii="Arial" w:hAnsi="Arial" w:cs="Arial"/>
          <w:sz w:val="20"/>
        </w:rPr>
        <w:t>“</w:t>
      </w:r>
      <w:r w:rsidRPr="00A17C74">
        <w:rPr>
          <w:rFonts w:ascii="Arial" w:hAnsi="Arial" w:cs="Arial"/>
          <w:b/>
          <w:sz w:val="20"/>
        </w:rPr>
        <w:t>Actual Knowledge</w:t>
      </w:r>
      <w:r w:rsidR="00F070C1">
        <w:rPr>
          <w:rFonts w:ascii="Arial" w:hAnsi="Arial" w:cs="Arial"/>
          <w:sz w:val="20"/>
        </w:rPr>
        <w:t>”</w:t>
      </w:r>
      <w:r w:rsidRPr="00A17C74">
        <w:rPr>
          <w:rFonts w:ascii="Arial" w:hAnsi="Arial" w:cs="Arial"/>
          <w:sz w:val="20"/>
        </w:rPr>
        <w:t xml:space="preserve"> means, without investigation, analysis, or review of court or other public records or our files or inquiry of persons, with respect to the undersigned law firm (</w:t>
      </w:r>
      <w:r w:rsidR="00F070C1">
        <w:rPr>
          <w:rFonts w:ascii="Arial" w:hAnsi="Arial" w:cs="Arial"/>
          <w:sz w:val="20"/>
        </w:rPr>
        <w:t>“</w:t>
      </w:r>
      <w:r w:rsidRPr="00A17C74">
        <w:rPr>
          <w:rFonts w:ascii="Arial" w:hAnsi="Arial" w:cs="Arial"/>
          <w:b/>
          <w:sz w:val="20"/>
        </w:rPr>
        <w:t>Opinion Giver</w:t>
      </w:r>
      <w:r w:rsidR="00F070C1">
        <w:rPr>
          <w:rFonts w:ascii="Arial" w:hAnsi="Arial" w:cs="Arial"/>
          <w:sz w:val="20"/>
        </w:rPr>
        <w:t>”</w:t>
      </w:r>
      <w:r w:rsidRPr="00A17C74">
        <w:rPr>
          <w:rFonts w:ascii="Arial" w:hAnsi="Arial" w:cs="Arial"/>
          <w:sz w:val="20"/>
        </w:rPr>
        <w:t xml:space="preserve">), the conscious awareness of facts or other information by the Primary Lawyer or Primary Lawyer Group. </w:t>
      </w:r>
      <w:r w:rsidR="00F070C1">
        <w:rPr>
          <w:rFonts w:ascii="Arial" w:hAnsi="Arial" w:cs="Arial"/>
          <w:sz w:val="20"/>
        </w:rPr>
        <w:t>“</w:t>
      </w:r>
      <w:r w:rsidRPr="00A17C74">
        <w:rPr>
          <w:rFonts w:ascii="Arial" w:hAnsi="Arial" w:cs="Arial"/>
          <w:b/>
          <w:sz w:val="20"/>
        </w:rPr>
        <w:t>Primary Lawyer</w:t>
      </w:r>
      <w:r w:rsidR="00F070C1">
        <w:rPr>
          <w:rFonts w:ascii="Arial" w:hAnsi="Arial" w:cs="Arial"/>
          <w:sz w:val="20"/>
        </w:rPr>
        <w:t>”</w:t>
      </w:r>
      <w:r w:rsidRPr="00A17C74">
        <w:rPr>
          <w:rFonts w:ascii="Arial" w:hAnsi="Arial" w:cs="Arial"/>
          <w:sz w:val="20"/>
        </w:rPr>
        <w:t xml:space="preserve"> means the lawyer in the Opinion Giver</w:t>
      </w:r>
      <w:r w:rsidR="00F070C1">
        <w:rPr>
          <w:rFonts w:ascii="Arial" w:hAnsi="Arial" w:cs="Arial"/>
          <w:sz w:val="20"/>
        </w:rPr>
        <w:t>’</w:t>
      </w:r>
      <w:r w:rsidRPr="00A17C74">
        <w:rPr>
          <w:rFonts w:ascii="Arial" w:hAnsi="Arial" w:cs="Arial"/>
          <w:sz w:val="20"/>
        </w:rPr>
        <w:t>s organization who signs this opinion letter; any lawyer in the Opinion Giver</w:t>
      </w:r>
      <w:r w:rsidR="00F070C1">
        <w:rPr>
          <w:rFonts w:ascii="Arial" w:hAnsi="Arial" w:cs="Arial"/>
          <w:sz w:val="20"/>
        </w:rPr>
        <w:t>’</w:t>
      </w:r>
      <w:r w:rsidRPr="00A17C74">
        <w:rPr>
          <w:rFonts w:ascii="Arial" w:hAnsi="Arial" w:cs="Arial"/>
          <w:sz w:val="20"/>
        </w:rPr>
        <w:t xml:space="preserve">s organization who has active involvement in negotiating the Loan, preparing the </w:t>
      </w:r>
      <w:r w:rsidR="00AD15B6" w:rsidRPr="00A17C74">
        <w:rPr>
          <w:rFonts w:ascii="Arial" w:hAnsi="Arial" w:cs="Arial"/>
          <w:sz w:val="20"/>
        </w:rPr>
        <w:t>Loan</w:t>
      </w:r>
      <w:r w:rsidRPr="00A17C74">
        <w:rPr>
          <w:rFonts w:ascii="Arial" w:hAnsi="Arial" w:cs="Arial"/>
          <w:sz w:val="20"/>
        </w:rPr>
        <w:t xml:space="preserve"> </w:t>
      </w:r>
      <w:r w:rsidR="00AD15B6" w:rsidRPr="00A17C74">
        <w:rPr>
          <w:rFonts w:ascii="Arial" w:hAnsi="Arial" w:cs="Arial"/>
          <w:sz w:val="20"/>
        </w:rPr>
        <w:t>d</w:t>
      </w:r>
      <w:r w:rsidRPr="00A17C74">
        <w:rPr>
          <w:rFonts w:ascii="Arial" w:hAnsi="Arial" w:cs="Arial"/>
          <w:sz w:val="20"/>
        </w:rPr>
        <w:t>ocuments or preparing this opinion letter; and solely as to information relevant to a particular opinion issue or confirmation regarding a particular factual matter (</w:t>
      </w:r>
      <w:r w:rsidRPr="00A17C74">
        <w:rPr>
          <w:rFonts w:ascii="Arial" w:hAnsi="Arial" w:cs="Arial"/>
          <w:i/>
          <w:sz w:val="20"/>
        </w:rPr>
        <w:t>e.g.</w:t>
      </w:r>
      <w:r w:rsidRPr="00A17C74">
        <w:rPr>
          <w:rFonts w:ascii="Arial" w:hAnsi="Arial" w:cs="Arial"/>
          <w:sz w:val="20"/>
        </w:rPr>
        <w:t>, pending or threatened legal proceedings), any lawyer in the Opinion Giver</w:t>
      </w:r>
      <w:r w:rsidR="00F070C1">
        <w:rPr>
          <w:rFonts w:ascii="Arial" w:hAnsi="Arial" w:cs="Arial"/>
          <w:sz w:val="20"/>
        </w:rPr>
        <w:t>’</w:t>
      </w:r>
      <w:r w:rsidRPr="00A17C74">
        <w:rPr>
          <w:rFonts w:ascii="Arial" w:hAnsi="Arial" w:cs="Arial"/>
          <w:sz w:val="20"/>
        </w:rPr>
        <w:t xml:space="preserve">s organization who is primarily responsible for providing the response concerning that particular opinion issue or confirmation. </w:t>
      </w:r>
      <w:r w:rsidR="00F070C1">
        <w:rPr>
          <w:rFonts w:ascii="Arial" w:hAnsi="Arial" w:cs="Arial"/>
          <w:sz w:val="20"/>
        </w:rPr>
        <w:t>“</w:t>
      </w:r>
      <w:r w:rsidRPr="00A17C74">
        <w:rPr>
          <w:rFonts w:ascii="Arial" w:hAnsi="Arial" w:cs="Arial"/>
          <w:b/>
          <w:sz w:val="20"/>
        </w:rPr>
        <w:t>Primary Lawyer Group</w:t>
      </w:r>
      <w:r w:rsidR="00F070C1">
        <w:rPr>
          <w:rFonts w:ascii="Arial" w:hAnsi="Arial" w:cs="Arial"/>
          <w:sz w:val="20"/>
        </w:rPr>
        <w:t>”</w:t>
      </w:r>
      <w:r w:rsidRPr="00A17C74">
        <w:rPr>
          <w:rFonts w:ascii="Arial" w:hAnsi="Arial" w:cs="Arial"/>
          <w:sz w:val="20"/>
        </w:rPr>
        <w:t xml:space="preserve"> means all of the Primary Lawyers when there is more than one.</w:t>
      </w:r>
    </w:p>
    <w:p w14:paraId="0F20D50B" w14:textId="77777777" w:rsidR="00125E0D" w:rsidRPr="00A17C74" w:rsidRDefault="00096C6E" w:rsidP="00A17C74">
      <w:pPr>
        <w:keepNext/>
        <w:spacing w:after="240"/>
        <w:rPr>
          <w:rFonts w:ascii="Arial" w:hAnsi="Arial" w:cs="Arial"/>
          <w:sz w:val="20"/>
        </w:rPr>
      </w:pPr>
      <w:r w:rsidRPr="00A17C74">
        <w:rPr>
          <w:rFonts w:ascii="Arial" w:hAnsi="Arial" w:cs="Arial"/>
          <w:sz w:val="20"/>
          <w:u w:val="single"/>
        </w:rPr>
        <w:t>Effective Date; No Obligation to Update</w:t>
      </w:r>
      <w:r w:rsidRPr="00A17C74">
        <w:rPr>
          <w:rFonts w:ascii="Arial" w:hAnsi="Arial" w:cs="Arial"/>
          <w:sz w:val="20"/>
        </w:rPr>
        <w:t>.</w:t>
      </w:r>
    </w:p>
    <w:p w14:paraId="7999C1E3" w14:textId="3B2F4C78" w:rsidR="00125E0D" w:rsidRDefault="00096C6E" w:rsidP="00A17C74">
      <w:pPr>
        <w:spacing w:after="240"/>
        <w:rPr>
          <w:rFonts w:ascii="Arial" w:hAnsi="Arial" w:cs="Arial"/>
          <w:sz w:val="20"/>
        </w:rPr>
      </w:pPr>
      <w:r w:rsidRPr="00A17C74">
        <w:rPr>
          <w:rFonts w:ascii="Arial" w:hAnsi="Arial" w:cs="Arial"/>
          <w:sz w:val="20"/>
        </w:rPr>
        <w:t>This opinion letter is rendered as of its date, and we express no opinion as to circumstances or events which may occur subsequent to such date. Further, we undertake no, and hereby disclaim any, obligation to advise you of any changes in, or any new developments which might affect, any matters or opinions set forth in this opinion letter.</w:t>
      </w:r>
    </w:p>
    <w:p w14:paraId="20957781" w14:textId="77777777" w:rsidR="00E90EFE" w:rsidRPr="00A17C74" w:rsidRDefault="00E90EFE" w:rsidP="00E90EFE">
      <w:pPr>
        <w:rPr>
          <w:rFonts w:ascii="Arial" w:hAnsi="Arial" w:cs="Arial"/>
          <w:sz w:val="20"/>
        </w:rPr>
      </w:pPr>
    </w:p>
    <w:p w14:paraId="1AB018D4" w14:textId="77777777" w:rsidR="00125E0D" w:rsidRPr="00A17C74" w:rsidRDefault="00096C6E" w:rsidP="00125E0D">
      <w:pPr>
        <w:keepNext/>
        <w:spacing w:after="240"/>
        <w:jc w:val="center"/>
        <w:rPr>
          <w:rFonts w:ascii="Arial" w:hAnsi="Arial" w:cs="Arial"/>
          <w:b/>
          <w:sz w:val="20"/>
        </w:rPr>
      </w:pPr>
      <w:r w:rsidRPr="00A17C74">
        <w:rPr>
          <w:rFonts w:ascii="Arial" w:hAnsi="Arial" w:cs="Arial"/>
          <w:b/>
          <w:bCs/>
          <w:sz w:val="20"/>
        </w:rPr>
        <w:t>USE</w:t>
      </w:r>
    </w:p>
    <w:p w14:paraId="70B53E20" w14:textId="742E1F08" w:rsidR="00125E0D" w:rsidRPr="00A17C74" w:rsidRDefault="00096C6E" w:rsidP="00A17C74">
      <w:pPr>
        <w:spacing w:after="240"/>
        <w:rPr>
          <w:rFonts w:ascii="Arial" w:hAnsi="Arial" w:cs="Arial"/>
          <w:sz w:val="20"/>
        </w:rPr>
      </w:pPr>
      <w:r w:rsidRPr="00A17C74">
        <w:rPr>
          <w:rFonts w:ascii="Arial" w:hAnsi="Arial" w:cs="Arial"/>
          <w:sz w:val="20"/>
        </w:rPr>
        <w:t xml:space="preserve">This opinion letter is furnished to you solely for your benefit, the benefit of your successors and assigns, including subsequent holders of the </w:t>
      </w:r>
      <w:r w:rsidR="00A17C74">
        <w:rPr>
          <w:rFonts w:ascii="Arial" w:hAnsi="Arial" w:cs="Arial"/>
          <w:sz w:val="20"/>
        </w:rPr>
        <w:t>[ISSUE DESIGNATION]</w:t>
      </w:r>
      <w:r w:rsidR="009C6931" w:rsidRPr="00A17C74">
        <w:rPr>
          <w:rFonts w:ascii="Arial" w:hAnsi="Arial" w:cs="Arial"/>
          <w:sz w:val="20"/>
        </w:rPr>
        <w:t xml:space="preserve">, dated the Closing Date, executed by Governmental Lender and payable to the order of Initial Funding Lender (the </w:t>
      </w:r>
      <w:r w:rsidR="00F070C1">
        <w:rPr>
          <w:rFonts w:ascii="Arial" w:hAnsi="Arial" w:cs="Arial"/>
          <w:sz w:val="20"/>
        </w:rPr>
        <w:t>“</w:t>
      </w:r>
      <w:r w:rsidR="00AC18B7" w:rsidRPr="00A17C74">
        <w:rPr>
          <w:rFonts w:ascii="Arial" w:hAnsi="Arial" w:cs="Arial"/>
          <w:b/>
          <w:sz w:val="20"/>
        </w:rPr>
        <w:t>Governmental Note</w:t>
      </w:r>
      <w:r w:rsidR="00F070C1">
        <w:rPr>
          <w:rFonts w:ascii="Arial" w:hAnsi="Arial" w:cs="Arial"/>
          <w:sz w:val="20"/>
        </w:rPr>
        <w:t>”</w:t>
      </w:r>
      <w:r w:rsidR="009C6931" w:rsidRPr="00A17C74">
        <w:rPr>
          <w:rFonts w:ascii="Arial" w:hAnsi="Arial" w:cs="Arial"/>
          <w:sz w:val="20"/>
        </w:rPr>
        <w:t>)</w:t>
      </w:r>
      <w:r w:rsidRPr="00A17C74">
        <w:rPr>
          <w:rFonts w:ascii="Arial" w:hAnsi="Arial" w:cs="Arial"/>
          <w:sz w:val="20"/>
        </w:rPr>
        <w:t xml:space="preserve">, and any statistical rating agency that provides a rating on securities backed in part by the Funding Loan, all of which we understand may receive copies of this opinion letter. This opinion letter may not be used, quoted from or relied upon by any other person without our prior written consent; however, you or your successors or assigns, including subsequent holders of the </w:t>
      </w:r>
      <w:r w:rsidR="00AC18B7" w:rsidRPr="00A17C74">
        <w:rPr>
          <w:rFonts w:ascii="Arial" w:hAnsi="Arial" w:cs="Arial"/>
          <w:sz w:val="20"/>
        </w:rPr>
        <w:t>Governmental Note</w:t>
      </w:r>
      <w:r w:rsidRPr="00A17C74">
        <w:rPr>
          <w:rFonts w:ascii="Arial" w:hAnsi="Arial" w:cs="Arial"/>
          <w:sz w:val="20"/>
        </w:rPr>
        <w:t xml:space="preserve">, may deliver copies of this opinion letter to (a) independent auditors, accountants, attorneys and other professionals acting on behalf of you or your successors or assigns, (b) governmental agencies having regulatory authority over you or your successors or assigns, (c) designated persons pursuant to an order or legal process of any court or governmental agency, and (d) prospective purchasers of the </w:t>
      </w:r>
      <w:r w:rsidR="00AC18B7" w:rsidRPr="00A17C74">
        <w:rPr>
          <w:rFonts w:ascii="Arial" w:hAnsi="Arial" w:cs="Arial"/>
          <w:sz w:val="20"/>
        </w:rPr>
        <w:t>Governmental Note</w:t>
      </w:r>
      <w:r w:rsidRPr="00A17C74">
        <w:rPr>
          <w:rFonts w:ascii="Arial" w:hAnsi="Arial" w:cs="Arial"/>
          <w:sz w:val="20"/>
        </w:rPr>
        <w:t>.</w:t>
      </w:r>
    </w:p>
    <w:p w14:paraId="741D4BE8" w14:textId="77777777" w:rsidR="00125E0D" w:rsidRPr="00A17C74" w:rsidRDefault="00096C6E" w:rsidP="00A17C74">
      <w:pPr>
        <w:tabs>
          <w:tab w:val="left" w:pos="360"/>
        </w:tabs>
        <w:spacing w:after="240"/>
        <w:rPr>
          <w:rFonts w:ascii="Arial" w:eastAsia="MS Mincho" w:hAnsi="Arial" w:cs="Arial"/>
          <w:sz w:val="20"/>
        </w:rPr>
      </w:pPr>
      <w:r w:rsidRPr="00A17C74">
        <w:rPr>
          <w:rFonts w:ascii="Arial" w:eastAsia="MS Mincho" w:hAnsi="Arial" w:cs="Arial"/>
          <w:sz w:val="20"/>
        </w:rPr>
        <w:t>Sincerely,</w:t>
      </w:r>
    </w:p>
    <w:p w14:paraId="22F5EDE8" w14:textId="77777777" w:rsidR="00125E0D" w:rsidRPr="00A17C74" w:rsidRDefault="00096C6E" w:rsidP="00A17C74">
      <w:pPr>
        <w:tabs>
          <w:tab w:val="left" w:pos="360"/>
        </w:tabs>
        <w:spacing w:after="240"/>
        <w:rPr>
          <w:rFonts w:ascii="Arial" w:hAnsi="Arial" w:cs="Arial"/>
          <w:b/>
          <w:bCs/>
          <w:sz w:val="20"/>
        </w:rPr>
      </w:pPr>
      <w:r w:rsidRPr="00A17C74">
        <w:rPr>
          <w:rFonts w:ascii="Arial" w:eastAsia="MS Mincho" w:hAnsi="Arial" w:cs="Arial"/>
          <w:b/>
          <w:bCs/>
          <w:sz w:val="20"/>
          <w:highlight w:val="yellow"/>
        </w:rPr>
        <w:t>[NAME OF LAW FIRM]</w:t>
      </w:r>
    </w:p>
    <w:sectPr w:rsidR="00125E0D" w:rsidRPr="00A17C74">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D11D" w14:textId="77777777" w:rsidR="000C1776" w:rsidRDefault="00096C6E">
      <w:r>
        <w:separator/>
      </w:r>
    </w:p>
  </w:endnote>
  <w:endnote w:type="continuationSeparator" w:id="0">
    <w:p w14:paraId="46A407E2" w14:textId="77777777" w:rsidR="000C1776" w:rsidRDefault="0009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44E4" w14:textId="61873408" w:rsidR="00592A40" w:rsidRPr="00A17C74" w:rsidRDefault="00A657A7" w:rsidP="00592A40">
    <w:pPr>
      <w:pStyle w:val="Footer"/>
      <w:rPr>
        <w:rFonts w:ascii="Arial" w:hAnsi="Arial" w:cs="Arial"/>
        <w:bCs/>
        <w:sz w:val="22"/>
        <w:szCs w:val="22"/>
      </w:rPr>
    </w:pPr>
    <w:r w:rsidRPr="00A17C74">
      <w:rPr>
        <w:rFonts w:ascii="Arial" w:hAnsi="Arial" w:cs="Arial"/>
        <w:bCs/>
        <w:sz w:val="20"/>
      </w:rPr>
      <w:t xml:space="preserve">Opinion Letter </w:t>
    </w:r>
    <w:r w:rsidR="00A17C74" w:rsidRPr="00A17C74">
      <w:rPr>
        <w:rFonts w:ascii="Arial" w:hAnsi="Arial" w:cs="Arial"/>
        <w:bCs/>
        <w:sz w:val="20"/>
      </w:rPr>
      <w:t>–</w:t>
    </w:r>
    <w:r w:rsidRPr="00A17C74">
      <w:rPr>
        <w:rFonts w:ascii="Arial" w:hAnsi="Arial" w:cs="Arial"/>
        <w:bCs/>
        <w:sz w:val="20"/>
      </w:rPr>
      <w:t xml:space="preserve"> TEL</w:t>
    </w:r>
    <w:r w:rsidR="00096C6E" w:rsidRPr="00A17C74">
      <w:rPr>
        <w:rFonts w:ascii="Arial" w:hAnsi="Arial" w:cs="Arial"/>
        <w:bCs/>
        <w:sz w:val="20"/>
      </w:rPr>
      <w:br/>
      <w:t>Guarantor</w:t>
    </w:r>
    <w:r w:rsidRPr="00A17C74">
      <w:rPr>
        <w:rFonts w:ascii="Arial" w:hAnsi="Arial" w:cs="Arial"/>
        <w:bCs/>
        <w:sz w:val="20"/>
      </w:rPr>
      <w:tab/>
    </w:r>
    <w:r w:rsidRPr="00A17C74">
      <w:rPr>
        <w:rFonts w:ascii="Arial" w:hAnsi="Arial" w:cs="Arial"/>
        <w:bCs/>
        <w:sz w:val="20"/>
      </w:rPr>
      <w:tab/>
      <w:t xml:space="preserve">Page </w:t>
    </w:r>
    <w:r w:rsidRPr="00A17C74">
      <w:rPr>
        <w:rFonts w:ascii="Arial" w:hAnsi="Arial" w:cs="Arial"/>
        <w:bCs/>
        <w:sz w:val="20"/>
      </w:rPr>
      <w:fldChar w:fldCharType="begin"/>
    </w:r>
    <w:r w:rsidRPr="00A17C74">
      <w:rPr>
        <w:rFonts w:ascii="Arial" w:hAnsi="Arial" w:cs="Arial"/>
        <w:bCs/>
        <w:sz w:val="20"/>
      </w:rPr>
      <w:instrText xml:space="preserve"> PAGE   \* MERGEFORMAT </w:instrText>
    </w:r>
    <w:r w:rsidRPr="00A17C74">
      <w:rPr>
        <w:rFonts w:ascii="Arial" w:hAnsi="Arial" w:cs="Arial"/>
        <w:bCs/>
        <w:sz w:val="20"/>
      </w:rPr>
      <w:fldChar w:fldCharType="separate"/>
    </w:r>
    <w:r w:rsidRPr="00A17C74">
      <w:rPr>
        <w:rFonts w:ascii="Arial" w:hAnsi="Arial" w:cs="Arial"/>
        <w:bCs/>
        <w:noProof/>
        <w:sz w:val="20"/>
      </w:rPr>
      <w:t>1</w:t>
    </w:r>
    <w:r w:rsidRPr="00A17C74">
      <w:rPr>
        <w:rFonts w:ascii="Arial" w:hAnsi="Arial" w:cs="Arial"/>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A30A" w14:textId="77777777" w:rsidR="000C1776" w:rsidRDefault="00096C6E">
      <w:r>
        <w:separator/>
      </w:r>
    </w:p>
  </w:footnote>
  <w:footnote w:type="continuationSeparator" w:id="0">
    <w:p w14:paraId="1F545C85" w14:textId="77777777" w:rsidR="000C1776" w:rsidRDefault="00096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4A091E"/>
    <w:lvl w:ilvl="0">
      <w:numFmt w:val="bullet"/>
      <w:lvlText w:val="*"/>
      <w:lvlJc w:val="left"/>
    </w:lvl>
  </w:abstractNum>
  <w:abstractNum w:abstractNumId="1" w15:restartNumberingAfterBreak="0">
    <w:nsid w:val="03395066"/>
    <w:multiLevelType w:val="hybridMultilevel"/>
    <w:tmpl w:val="800E14C4"/>
    <w:lvl w:ilvl="0" w:tplc="53484682">
      <w:start w:val="6"/>
      <w:numFmt w:val="lowerRoman"/>
      <w:lvlText w:val="%1."/>
      <w:lvlJc w:val="left"/>
      <w:pPr>
        <w:tabs>
          <w:tab w:val="num" w:pos="1620"/>
        </w:tabs>
        <w:ind w:left="1620" w:hanging="720"/>
      </w:pPr>
      <w:rPr>
        <w:rFonts w:hint="default"/>
      </w:rPr>
    </w:lvl>
    <w:lvl w:ilvl="1" w:tplc="3C30588A" w:tentative="1">
      <w:start w:val="1"/>
      <w:numFmt w:val="lowerLetter"/>
      <w:lvlText w:val="%2."/>
      <w:lvlJc w:val="left"/>
      <w:pPr>
        <w:tabs>
          <w:tab w:val="num" w:pos="1980"/>
        </w:tabs>
        <w:ind w:left="1980" w:hanging="360"/>
      </w:pPr>
    </w:lvl>
    <w:lvl w:ilvl="2" w:tplc="2EFE311A" w:tentative="1">
      <w:start w:val="1"/>
      <w:numFmt w:val="lowerRoman"/>
      <w:lvlText w:val="%3."/>
      <w:lvlJc w:val="right"/>
      <w:pPr>
        <w:tabs>
          <w:tab w:val="num" w:pos="2700"/>
        </w:tabs>
        <w:ind w:left="2700" w:hanging="180"/>
      </w:pPr>
    </w:lvl>
    <w:lvl w:ilvl="3" w:tplc="287A2796" w:tentative="1">
      <w:start w:val="1"/>
      <w:numFmt w:val="decimal"/>
      <w:lvlText w:val="%4."/>
      <w:lvlJc w:val="left"/>
      <w:pPr>
        <w:tabs>
          <w:tab w:val="num" w:pos="3420"/>
        </w:tabs>
        <w:ind w:left="3420" w:hanging="360"/>
      </w:pPr>
    </w:lvl>
    <w:lvl w:ilvl="4" w:tplc="0F28C2B2" w:tentative="1">
      <w:start w:val="1"/>
      <w:numFmt w:val="lowerLetter"/>
      <w:lvlText w:val="%5."/>
      <w:lvlJc w:val="left"/>
      <w:pPr>
        <w:tabs>
          <w:tab w:val="num" w:pos="4140"/>
        </w:tabs>
        <w:ind w:left="4140" w:hanging="360"/>
      </w:pPr>
    </w:lvl>
    <w:lvl w:ilvl="5" w:tplc="9AE6E230" w:tentative="1">
      <w:start w:val="1"/>
      <w:numFmt w:val="lowerRoman"/>
      <w:lvlText w:val="%6."/>
      <w:lvlJc w:val="right"/>
      <w:pPr>
        <w:tabs>
          <w:tab w:val="num" w:pos="4860"/>
        </w:tabs>
        <w:ind w:left="4860" w:hanging="180"/>
      </w:pPr>
    </w:lvl>
    <w:lvl w:ilvl="6" w:tplc="ECF65EF0" w:tentative="1">
      <w:start w:val="1"/>
      <w:numFmt w:val="decimal"/>
      <w:lvlText w:val="%7."/>
      <w:lvlJc w:val="left"/>
      <w:pPr>
        <w:tabs>
          <w:tab w:val="num" w:pos="5580"/>
        </w:tabs>
        <w:ind w:left="5580" w:hanging="360"/>
      </w:pPr>
    </w:lvl>
    <w:lvl w:ilvl="7" w:tplc="92902208" w:tentative="1">
      <w:start w:val="1"/>
      <w:numFmt w:val="lowerLetter"/>
      <w:lvlText w:val="%8."/>
      <w:lvlJc w:val="left"/>
      <w:pPr>
        <w:tabs>
          <w:tab w:val="num" w:pos="6300"/>
        </w:tabs>
        <w:ind w:left="6300" w:hanging="360"/>
      </w:pPr>
    </w:lvl>
    <w:lvl w:ilvl="8" w:tplc="EBB87926" w:tentative="1">
      <w:start w:val="1"/>
      <w:numFmt w:val="lowerRoman"/>
      <w:lvlText w:val="%9."/>
      <w:lvlJc w:val="right"/>
      <w:pPr>
        <w:tabs>
          <w:tab w:val="num" w:pos="7020"/>
        </w:tabs>
        <w:ind w:left="7020" w:hanging="180"/>
      </w:pPr>
    </w:lvl>
  </w:abstractNum>
  <w:abstractNum w:abstractNumId="2" w15:restartNumberingAfterBreak="0">
    <w:nsid w:val="13431CF7"/>
    <w:multiLevelType w:val="hybridMultilevel"/>
    <w:tmpl w:val="06FEAD96"/>
    <w:lvl w:ilvl="0" w:tplc="F0AA6C48">
      <w:start w:val="1"/>
      <w:numFmt w:val="lowerLetter"/>
      <w:lvlText w:val="(%1)"/>
      <w:lvlJc w:val="left"/>
      <w:pPr>
        <w:ind w:left="1440" w:hanging="360"/>
      </w:pPr>
      <w:rPr>
        <w:rFonts w:hint="default"/>
        <w:b w:val="0"/>
        <w:bCs w:val="0"/>
      </w:rPr>
    </w:lvl>
    <w:lvl w:ilvl="1" w:tplc="AEC07968" w:tentative="1">
      <w:start w:val="1"/>
      <w:numFmt w:val="lowerLetter"/>
      <w:lvlText w:val="%2."/>
      <w:lvlJc w:val="left"/>
      <w:pPr>
        <w:ind w:left="2160" w:hanging="360"/>
      </w:pPr>
    </w:lvl>
    <w:lvl w:ilvl="2" w:tplc="104461D6" w:tentative="1">
      <w:start w:val="1"/>
      <w:numFmt w:val="lowerRoman"/>
      <w:lvlText w:val="%3."/>
      <w:lvlJc w:val="right"/>
      <w:pPr>
        <w:ind w:left="2880" w:hanging="180"/>
      </w:pPr>
    </w:lvl>
    <w:lvl w:ilvl="3" w:tplc="D5E2B8E8" w:tentative="1">
      <w:start w:val="1"/>
      <w:numFmt w:val="decimal"/>
      <w:lvlText w:val="%4."/>
      <w:lvlJc w:val="left"/>
      <w:pPr>
        <w:ind w:left="3600" w:hanging="360"/>
      </w:pPr>
    </w:lvl>
    <w:lvl w:ilvl="4" w:tplc="3936253A" w:tentative="1">
      <w:start w:val="1"/>
      <w:numFmt w:val="lowerLetter"/>
      <w:lvlText w:val="%5."/>
      <w:lvlJc w:val="left"/>
      <w:pPr>
        <w:ind w:left="4320" w:hanging="360"/>
      </w:pPr>
    </w:lvl>
    <w:lvl w:ilvl="5" w:tplc="947CC1C2" w:tentative="1">
      <w:start w:val="1"/>
      <w:numFmt w:val="lowerRoman"/>
      <w:lvlText w:val="%6."/>
      <w:lvlJc w:val="right"/>
      <w:pPr>
        <w:ind w:left="5040" w:hanging="180"/>
      </w:pPr>
    </w:lvl>
    <w:lvl w:ilvl="6" w:tplc="B5647570" w:tentative="1">
      <w:start w:val="1"/>
      <w:numFmt w:val="decimal"/>
      <w:lvlText w:val="%7."/>
      <w:lvlJc w:val="left"/>
      <w:pPr>
        <w:ind w:left="5760" w:hanging="360"/>
      </w:pPr>
    </w:lvl>
    <w:lvl w:ilvl="7" w:tplc="C65EA2BC" w:tentative="1">
      <w:start w:val="1"/>
      <w:numFmt w:val="lowerLetter"/>
      <w:lvlText w:val="%8."/>
      <w:lvlJc w:val="left"/>
      <w:pPr>
        <w:ind w:left="6480" w:hanging="360"/>
      </w:pPr>
    </w:lvl>
    <w:lvl w:ilvl="8" w:tplc="A58C7B08" w:tentative="1">
      <w:start w:val="1"/>
      <w:numFmt w:val="lowerRoman"/>
      <w:lvlText w:val="%9."/>
      <w:lvlJc w:val="right"/>
      <w:pPr>
        <w:ind w:left="7200" w:hanging="180"/>
      </w:pPr>
    </w:lvl>
  </w:abstractNum>
  <w:abstractNum w:abstractNumId="3" w15:restartNumberingAfterBreak="0">
    <w:nsid w:val="138E5991"/>
    <w:multiLevelType w:val="hybridMultilevel"/>
    <w:tmpl w:val="CDA4B99A"/>
    <w:lvl w:ilvl="0" w:tplc="F5FC5D60">
      <w:start w:val="1"/>
      <w:numFmt w:val="bullet"/>
      <w:lvlText w:val=""/>
      <w:lvlJc w:val="left"/>
      <w:pPr>
        <w:ind w:left="720" w:hanging="360"/>
      </w:pPr>
      <w:rPr>
        <w:rFonts w:ascii="Symbol" w:hAnsi="Symbol" w:hint="default"/>
      </w:rPr>
    </w:lvl>
    <w:lvl w:ilvl="1" w:tplc="B0BA574C" w:tentative="1">
      <w:start w:val="1"/>
      <w:numFmt w:val="bullet"/>
      <w:lvlText w:val="o"/>
      <w:lvlJc w:val="left"/>
      <w:pPr>
        <w:ind w:left="1440" w:hanging="360"/>
      </w:pPr>
      <w:rPr>
        <w:rFonts w:ascii="Courier New" w:hAnsi="Courier New" w:cs="Courier New" w:hint="default"/>
      </w:rPr>
    </w:lvl>
    <w:lvl w:ilvl="2" w:tplc="9420308A" w:tentative="1">
      <w:start w:val="1"/>
      <w:numFmt w:val="bullet"/>
      <w:lvlText w:val=""/>
      <w:lvlJc w:val="left"/>
      <w:pPr>
        <w:ind w:left="2160" w:hanging="360"/>
      </w:pPr>
      <w:rPr>
        <w:rFonts w:ascii="Wingdings" w:hAnsi="Wingdings" w:hint="default"/>
      </w:rPr>
    </w:lvl>
    <w:lvl w:ilvl="3" w:tplc="97AE7D80" w:tentative="1">
      <w:start w:val="1"/>
      <w:numFmt w:val="bullet"/>
      <w:lvlText w:val=""/>
      <w:lvlJc w:val="left"/>
      <w:pPr>
        <w:ind w:left="2880" w:hanging="360"/>
      </w:pPr>
      <w:rPr>
        <w:rFonts w:ascii="Symbol" w:hAnsi="Symbol" w:hint="default"/>
      </w:rPr>
    </w:lvl>
    <w:lvl w:ilvl="4" w:tplc="2124B68E" w:tentative="1">
      <w:start w:val="1"/>
      <w:numFmt w:val="bullet"/>
      <w:lvlText w:val="o"/>
      <w:lvlJc w:val="left"/>
      <w:pPr>
        <w:ind w:left="3600" w:hanging="360"/>
      </w:pPr>
      <w:rPr>
        <w:rFonts w:ascii="Courier New" w:hAnsi="Courier New" w:cs="Courier New" w:hint="default"/>
      </w:rPr>
    </w:lvl>
    <w:lvl w:ilvl="5" w:tplc="17520414" w:tentative="1">
      <w:start w:val="1"/>
      <w:numFmt w:val="bullet"/>
      <w:lvlText w:val=""/>
      <w:lvlJc w:val="left"/>
      <w:pPr>
        <w:ind w:left="4320" w:hanging="360"/>
      </w:pPr>
      <w:rPr>
        <w:rFonts w:ascii="Wingdings" w:hAnsi="Wingdings" w:hint="default"/>
      </w:rPr>
    </w:lvl>
    <w:lvl w:ilvl="6" w:tplc="C12E71B8" w:tentative="1">
      <w:start w:val="1"/>
      <w:numFmt w:val="bullet"/>
      <w:lvlText w:val=""/>
      <w:lvlJc w:val="left"/>
      <w:pPr>
        <w:ind w:left="5040" w:hanging="360"/>
      </w:pPr>
      <w:rPr>
        <w:rFonts w:ascii="Symbol" w:hAnsi="Symbol" w:hint="default"/>
      </w:rPr>
    </w:lvl>
    <w:lvl w:ilvl="7" w:tplc="0DAE153C" w:tentative="1">
      <w:start w:val="1"/>
      <w:numFmt w:val="bullet"/>
      <w:lvlText w:val="o"/>
      <w:lvlJc w:val="left"/>
      <w:pPr>
        <w:ind w:left="5760" w:hanging="360"/>
      </w:pPr>
      <w:rPr>
        <w:rFonts w:ascii="Courier New" w:hAnsi="Courier New" w:cs="Courier New" w:hint="default"/>
      </w:rPr>
    </w:lvl>
    <w:lvl w:ilvl="8" w:tplc="FFFA9F2C" w:tentative="1">
      <w:start w:val="1"/>
      <w:numFmt w:val="bullet"/>
      <w:lvlText w:val=""/>
      <w:lvlJc w:val="left"/>
      <w:pPr>
        <w:ind w:left="6480" w:hanging="360"/>
      </w:pPr>
      <w:rPr>
        <w:rFonts w:ascii="Wingdings" w:hAnsi="Wingdings" w:hint="default"/>
      </w:rPr>
    </w:lvl>
  </w:abstractNum>
  <w:abstractNum w:abstractNumId="4" w15:restartNumberingAfterBreak="0">
    <w:nsid w:val="14B22E78"/>
    <w:multiLevelType w:val="singleLevel"/>
    <w:tmpl w:val="6A06E094"/>
    <w:lvl w:ilvl="0">
      <w:start w:val="1"/>
      <w:numFmt w:val="decimal"/>
      <w:pStyle w:val="ListItem"/>
      <w:lvlText w:val="%1."/>
      <w:lvlJc w:val="left"/>
      <w:pPr>
        <w:tabs>
          <w:tab w:val="num" w:pos="720"/>
        </w:tabs>
        <w:ind w:left="720" w:hanging="720"/>
      </w:pPr>
    </w:lvl>
  </w:abstractNum>
  <w:abstractNum w:abstractNumId="5" w15:restartNumberingAfterBreak="0">
    <w:nsid w:val="169D2FA3"/>
    <w:multiLevelType w:val="hybridMultilevel"/>
    <w:tmpl w:val="641E5FAE"/>
    <w:lvl w:ilvl="0" w:tplc="B1A23594">
      <w:start w:val="2"/>
      <w:numFmt w:val="lowerRoman"/>
      <w:lvlText w:val="%1."/>
      <w:lvlJc w:val="left"/>
      <w:pPr>
        <w:tabs>
          <w:tab w:val="num" w:pos="1440"/>
        </w:tabs>
        <w:ind w:left="1440" w:hanging="720"/>
      </w:pPr>
      <w:rPr>
        <w:rFonts w:hint="default"/>
      </w:rPr>
    </w:lvl>
    <w:lvl w:ilvl="1" w:tplc="B5B470CE" w:tentative="1">
      <w:start w:val="1"/>
      <w:numFmt w:val="lowerLetter"/>
      <w:lvlText w:val="%2."/>
      <w:lvlJc w:val="left"/>
      <w:pPr>
        <w:tabs>
          <w:tab w:val="num" w:pos="1800"/>
        </w:tabs>
        <w:ind w:left="1800" w:hanging="360"/>
      </w:pPr>
    </w:lvl>
    <w:lvl w:ilvl="2" w:tplc="F18AD9BE" w:tentative="1">
      <w:start w:val="1"/>
      <w:numFmt w:val="lowerRoman"/>
      <w:lvlText w:val="%3."/>
      <w:lvlJc w:val="right"/>
      <w:pPr>
        <w:tabs>
          <w:tab w:val="num" w:pos="2520"/>
        </w:tabs>
        <w:ind w:left="2520" w:hanging="180"/>
      </w:pPr>
    </w:lvl>
    <w:lvl w:ilvl="3" w:tplc="04FA39DE" w:tentative="1">
      <w:start w:val="1"/>
      <w:numFmt w:val="decimal"/>
      <w:lvlText w:val="%4."/>
      <w:lvlJc w:val="left"/>
      <w:pPr>
        <w:tabs>
          <w:tab w:val="num" w:pos="3240"/>
        </w:tabs>
        <w:ind w:left="3240" w:hanging="360"/>
      </w:pPr>
    </w:lvl>
    <w:lvl w:ilvl="4" w:tplc="797C149E" w:tentative="1">
      <w:start w:val="1"/>
      <w:numFmt w:val="lowerLetter"/>
      <w:lvlText w:val="%5."/>
      <w:lvlJc w:val="left"/>
      <w:pPr>
        <w:tabs>
          <w:tab w:val="num" w:pos="3960"/>
        </w:tabs>
        <w:ind w:left="3960" w:hanging="360"/>
      </w:pPr>
    </w:lvl>
    <w:lvl w:ilvl="5" w:tplc="5FCA25A0" w:tentative="1">
      <w:start w:val="1"/>
      <w:numFmt w:val="lowerRoman"/>
      <w:lvlText w:val="%6."/>
      <w:lvlJc w:val="right"/>
      <w:pPr>
        <w:tabs>
          <w:tab w:val="num" w:pos="4680"/>
        </w:tabs>
        <w:ind w:left="4680" w:hanging="180"/>
      </w:pPr>
    </w:lvl>
    <w:lvl w:ilvl="6" w:tplc="D5DABA8A" w:tentative="1">
      <w:start w:val="1"/>
      <w:numFmt w:val="decimal"/>
      <w:lvlText w:val="%7."/>
      <w:lvlJc w:val="left"/>
      <w:pPr>
        <w:tabs>
          <w:tab w:val="num" w:pos="5400"/>
        </w:tabs>
        <w:ind w:left="5400" w:hanging="360"/>
      </w:pPr>
    </w:lvl>
    <w:lvl w:ilvl="7" w:tplc="CAE2C600" w:tentative="1">
      <w:start w:val="1"/>
      <w:numFmt w:val="lowerLetter"/>
      <w:lvlText w:val="%8."/>
      <w:lvlJc w:val="left"/>
      <w:pPr>
        <w:tabs>
          <w:tab w:val="num" w:pos="6120"/>
        </w:tabs>
        <w:ind w:left="6120" w:hanging="360"/>
      </w:pPr>
    </w:lvl>
    <w:lvl w:ilvl="8" w:tplc="A35454E8" w:tentative="1">
      <w:start w:val="1"/>
      <w:numFmt w:val="lowerRoman"/>
      <w:lvlText w:val="%9."/>
      <w:lvlJc w:val="right"/>
      <w:pPr>
        <w:tabs>
          <w:tab w:val="num" w:pos="6840"/>
        </w:tabs>
        <w:ind w:left="6840" w:hanging="180"/>
      </w:pPr>
    </w:lvl>
  </w:abstractNum>
  <w:abstractNum w:abstractNumId="6" w15:restartNumberingAfterBreak="0">
    <w:nsid w:val="265A0768"/>
    <w:multiLevelType w:val="hybridMultilevel"/>
    <w:tmpl w:val="5B182360"/>
    <w:lvl w:ilvl="0" w:tplc="591859C6">
      <w:start w:val="1"/>
      <w:numFmt w:val="lowerRoman"/>
      <w:lvlText w:val="(%1)"/>
      <w:lvlJc w:val="left"/>
      <w:pPr>
        <w:ind w:left="1440" w:hanging="360"/>
      </w:pPr>
      <w:rPr>
        <w:rFonts w:hint="default"/>
      </w:rPr>
    </w:lvl>
    <w:lvl w:ilvl="1" w:tplc="8B52417C" w:tentative="1">
      <w:start w:val="1"/>
      <w:numFmt w:val="lowerLetter"/>
      <w:lvlText w:val="%2."/>
      <w:lvlJc w:val="left"/>
      <w:pPr>
        <w:ind w:left="2160" w:hanging="360"/>
      </w:pPr>
    </w:lvl>
    <w:lvl w:ilvl="2" w:tplc="8318C586" w:tentative="1">
      <w:start w:val="1"/>
      <w:numFmt w:val="lowerRoman"/>
      <w:lvlText w:val="%3."/>
      <w:lvlJc w:val="right"/>
      <w:pPr>
        <w:ind w:left="2880" w:hanging="180"/>
      </w:pPr>
    </w:lvl>
    <w:lvl w:ilvl="3" w:tplc="3BD6D454" w:tentative="1">
      <w:start w:val="1"/>
      <w:numFmt w:val="decimal"/>
      <w:lvlText w:val="%4."/>
      <w:lvlJc w:val="left"/>
      <w:pPr>
        <w:ind w:left="3600" w:hanging="360"/>
      </w:pPr>
    </w:lvl>
    <w:lvl w:ilvl="4" w:tplc="3732D774" w:tentative="1">
      <w:start w:val="1"/>
      <w:numFmt w:val="lowerLetter"/>
      <w:lvlText w:val="%5."/>
      <w:lvlJc w:val="left"/>
      <w:pPr>
        <w:ind w:left="4320" w:hanging="360"/>
      </w:pPr>
    </w:lvl>
    <w:lvl w:ilvl="5" w:tplc="31120CE4" w:tentative="1">
      <w:start w:val="1"/>
      <w:numFmt w:val="lowerRoman"/>
      <w:lvlText w:val="%6."/>
      <w:lvlJc w:val="right"/>
      <w:pPr>
        <w:ind w:left="5040" w:hanging="180"/>
      </w:pPr>
    </w:lvl>
    <w:lvl w:ilvl="6" w:tplc="F7FAF748" w:tentative="1">
      <w:start w:val="1"/>
      <w:numFmt w:val="decimal"/>
      <w:lvlText w:val="%7."/>
      <w:lvlJc w:val="left"/>
      <w:pPr>
        <w:ind w:left="5760" w:hanging="360"/>
      </w:pPr>
    </w:lvl>
    <w:lvl w:ilvl="7" w:tplc="29C0FCBA" w:tentative="1">
      <w:start w:val="1"/>
      <w:numFmt w:val="lowerLetter"/>
      <w:lvlText w:val="%8."/>
      <w:lvlJc w:val="left"/>
      <w:pPr>
        <w:ind w:left="6480" w:hanging="360"/>
      </w:pPr>
    </w:lvl>
    <w:lvl w:ilvl="8" w:tplc="39E46956" w:tentative="1">
      <w:start w:val="1"/>
      <w:numFmt w:val="lowerRoman"/>
      <w:lvlText w:val="%9."/>
      <w:lvlJc w:val="right"/>
      <w:pPr>
        <w:ind w:left="7200" w:hanging="180"/>
      </w:pPr>
    </w:lvl>
  </w:abstractNum>
  <w:abstractNum w:abstractNumId="7" w15:restartNumberingAfterBreak="0">
    <w:nsid w:val="2D0966E5"/>
    <w:multiLevelType w:val="hybridMultilevel"/>
    <w:tmpl w:val="5B182360"/>
    <w:lvl w:ilvl="0" w:tplc="B494223A">
      <w:start w:val="1"/>
      <w:numFmt w:val="lowerRoman"/>
      <w:lvlText w:val="(%1)"/>
      <w:lvlJc w:val="left"/>
      <w:pPr>
        <w:ind w:left="1440" w:hanging="360"/>
      </w:pPr>
      <w:rPr>
        <w:rFonts w:hint="default"/>
      </w:rPr>
    </w:lvl>
    <w:lvl w:ilvl="1" w:tplc="8AFC48F4" w:tentative="1">
      <w:start w:val="1"/>
      <w:numFmt w:val="lowerLetter"/>
      <w:lvlText w:val="%2."/>
      <w:lvlJc w:val="left"/>
      <w:pPr>
        <w:ind w:left="2160" w:hanging="360"/>
      </w:pPr>
    </w:lvl>
    <w:lvl w:ilvl="2" w:tplc="163EC5C4" w:tentative="1">
      <w:start w:val="1"/>
      <w:numFmt w:val="lowerRoman"/>
      <w:lvlText w:val="%3."/>
      <w:lvlJc w:val="right"/>
      <w:pPr>
        <w:ind w:left="2880" w:hanging="180"/>
      </w:pPr>
    </w:lvl>
    <w:lvl w:ilvl="3" w:tplc="8698D43C" w:tentative="1">
      <w:start w:val="1"/>
      <w:numFmt w:val="decimal"/>
      <w:lvlText w:val="%4."/>
      <w:lvlJc w:val="left"/>
      <w:pPr>
        <w:ind w:left="3600" w:hanging="360"/>
      </w:pPr>
    </w:lvl>
    <w:lvl w:ilvl="4" w:tplc="A53A1A9A" w:tentative="1">
      <w:start w:val="1"/>
      <w:numFmt w:val="lowerLetter"/>
      <w:lvlText w:val="%5."/>
      <w:lvlJc w:val="left"/>
      <w:pPr>
        <w:ind w:left="4320" w:hanging="360"/>
      </w:pPr>
    </w:lvl>
    <w:lvl w:ilvl="5" w:tplc="023E58F8" w:tentative="1">
      <w:start w:val="1"/>
      <w:numFmt w:val="lowerRoman"/>
      <w:lvlText w:val="%6."/>
      <w:lvlJc w:val="right"/>
      <w:pPr>
        <w:ind w:left="5040" w:hanging="180"/>
      </w:pPr>
    </w:lvl>
    <w:lvl w:ilvl="6" w:tplc="A3EE8272" w:tentative="1">
      <w:start w:val="1"/>
      <w:numFmt w:val="decimal"/>
      <w:lvlText w:val="%7."/>
      <w:lvlJc w:val="left"/>
      <w:pPr>
        <w:ind w:left="5760" w:hanging="360"/>
      </w:pPr>
    </w:lvl>
    <w:lvl w:ilvl="7" w:tplc="EB860CA8" w:tentative="1">
      <w:start w:val="1"/>
      <w:numFmt w:val="lowerLetter"/>
      <w:lvlText w:val="%8."/>
      <w:lvlJc w:val="left"/>
      <w:pPr>
        <w:ind w:left="6480" w:hanging="360"/>
      </w:pPr>
    </w:lvl>
    <w:lvl w:ilvl="8" w:tplc="CDEA2670" w:tentative="1">
      <w:start w:val="1"/>
      <w:numFmt w:val="lowerRoman"/>
      <w:lvlText w:val="%9."/>
      <w:lvlJc w:val="right"/>
      <w:pPr>
        <w:ind w:left="7200" w:hanging="180"/>
      </w:pPr>
    </w:lvl>
  </w:abstractNum>
  <w:abstractNum w:abstractNumId="8" w15:restartNumberingAfterBreak="0">
    <w:nsid w:val="3141508D"/>
    <w:multiLevelType w:val="hybridMultilevel"/>
    <w:tmpl w:val="028C3010"/>
    <w:lvl w:ilvl="0" w:tplc="07467700">
      <w:start w:val="1"/>
      <w:numFmt w:val="bullet"/>
      <w:lvlText w:val=""/>
      <w:lvlJc w:val="left"/>
      <w:pPr>
        <w:ind w:left="780" w:hanging="360"/>
      </w:pPr>
      <w:rPr>
        <w:rFonts w:ascii="Symbol" w:hAnsi="Symbol" w:hint="default"/>
      </w:rPr>
    </w:lvl>
    <w:lvl w:ilvl="1" w:tplc="D2E6647C" w:tentative="1">
      <w:start w:val="1"/>
      <w:numFmt w:val="bullet"/>
      <w:lvlText w:val="o"/>
      <w:lvlJc w:val="left"/>
      <w:pPr>
        <w:ind w:left="1500" w:hanging="360"/>
      </w:pPr>
      <w:rPr>
        <w:rFonts w:ascii="Courier New" w:hAnsi="Courier New" w:cs="Courier New" w:hint="default"/>
      </w:rPr>
    </w:lvl>
    <w:lvl w:ilvl="2" w:tplc="815E5292" w:tentative="1">
      <w:start w:val="1"/>
      <w:numFmt w:val="bullet"/>
      <w:lvlText w:val=""/>
      <w:lvlJc w:val="left"/>
      <w:pPr>
        <w:ind w:left="2220" w:hanging="360"/>
      </w:pPr>
      <w:rPr>
        <w:rFonts w:ascii="Wingdings" w:hAnsi="Wingdings" w:hint="default"/>
      </w:rPr>
    </w:lvl>
    <w:lvl w:ilvl="3" w:tplc="FB9E70B4" w:tentative="1">
      <w:start w:val="1"/>
      <w:numFmt w:val="bullet"/>
      <w:lvlText w:val=""/>
      <w:lvlJc w:val="left"/>
      <w:pPr>
        <w:ind w:left="2940" w:hanging="360"/>
      </w:pPr>
      <w:rPr>
        <w:rFonts w:ascii="Symbol" w:hAnsi="Symbol" w:hint="default"/>
      </w:rPr>
    </w:lvl>
    <w:lvl w:ilvl="4" w:tplc="16C4E53E" w:tentative="1">
      <w:start w:val="1"/>
      <w:numFmt w:val="bullet"/>
      <w:lvlText w:val="o"/>
      <w:lvlJc w:val="left"/>
      <w:pPr>
        <w:ind w:left="3660" w:hanging="360"/>
      </w:pPr>
      <w:rPr>
        <w:rFonts w:ascii="Courier New" w:hAnsi="Courier New" w:cs="Courier New" w:hint="default"/>
      </w:rPr>
    </w:lvl>
    <w:lvl w:ilvl="5" w:tplc="2C9484EC" w:tentative="1">
      <w:start w:val="1"/>
      <w:numFmt w:val="bullet"/>
      <w:lvlText w:val=""/>
      <w:lvlJc w:val="left"/>
      <w:pPr>
        <w:ind w:left="4380" w:hanging="360"/>
      </w:pPr>
      <w:rPr>
        <w:rFonts w:ascii="Wingdings" w:hAnsi="Wingdings" w:hint="default"/>
      </w:rPr>
    </w:lvl>
    <w:lvl w:ilvl="6" w:tplc="D98E9618" w:tentative="1">
      <w:start w:val="1"/>
      <w:numFmt w:val="bullet"/>
      <w:lvlText w:val=""/>
      <w:lvlJc w:val="left"/>
      <w:pPr>
        <w:ind w:left="5100" w:hanging="360"/>
      </w:pPr>
      <w:rPr>
        <w:rFonts w:ascii="Symbol" w:hAnsi="Symbol" w:hint="default"/>
      </w:rPr>
    </w:lvl>
    <w:lvl w:ilvl="7" w:tplc="B15A3692" w:tentative="1">
      <w:start w:val="1"/>
      <w:numFmt w:val="bullet"/>
      <w:lvlText w:val="o"/>
      <w:lvlJc w:val="left"/>
      <w:pPr>
        <w:ind w:left="5820" w:hanging="360"/>
      </w:pPr>
      <w:rPr>
        <w:rFonts w:ascii="Courier New" w:hAnsi="Courier New" w:cs="Courier New" w:hint="default"/>
      </w:rPr>
    </w:lvl>
    <w:lvl w:ilvl="8" w:tplc="039E0F28" w:tentative="1">
      <w:start w:val="1"/>
      <w:numFmt w:val="bullet"/>
      <w:lvlText w:val=""/>
      <w:lvlJc w:val="left"/>
      <w:pPr>
        <w:ind w:left="6540" w:hanging="360"/>
      </w:pPr>
      <w:rPr>
        <w:rFonts w:ascii="Wingdings" w:hAnsi="Wingdings" w:hint="default"/>
      </w:rPr>
    </w:lvl>
  </w:abstractNum>
  <w:abstractNum w:abstractNumId="9" w15:restartNumberingAfterBreak="0">
    <w:nsid w:val="348879AA"/>
    <w:multiLevelType w:val="multilevel"/>
    <w:tmpl w:val="D924E9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5610F4F"/>
    <w:multiLevelType w:val="hybridMultilevel"/>
    <w:tmpl w:val="15826ED0"/>
    <w:lvl w:ilvl="0" w:tplc="80108C62">
      <w:start w:val="1"/>
      <w:numFmt w:val="bullet"/>
      <w:lvlText w:val=""/>
      <w:lvlJc w:val="left"/>
      <w:pPr>
        <w:ind w:left="720" w:hanging="360"/>
      </w:pPr>
      <w:rPr>
        <w:rFonts w:ascii="Symbol" w:hAnsi="Symbol" w:hint="default"/>
      </w:rPr>
    </w:lvl>
    <w:lvl w:ilvl="1" w:tplc="F062764C" w:tentative="1">
      <w:start w:val="1"/>
      <w:numFmt w:val="bullet"/>
      <w:lvlText w:val="o"/>
      <w:lvlJc w:val="left"/>
      <w:pPr>
        <w:ind w:left="1440" w:hanging="360"/>
      </w:pPr>
      <w:rPr>
        <w:rFonts w:ascii="Courier New" w:hAnsi="Courier New" w:cs="Courier New" w:hint="default"/>
      </w:rPr>
    </w:lvl>
    <w:lvl w:ilvl="2" w:tplc="BA4A1B22" w:tentative="1">
      <w:start w:val="1"/>
      <w:numFmt w:val="bullet"/>
      <w:lvlText w:val=""/>
      <w:lvlJc w:val="left"/>
      <w:pPr>
        <w:ind w:left="2160" w:hanging="360"/>
      </w:pPr>
      <w:rPr>
        <w:rFonts w:ascii="Wingdings" w:hAnsi="Wingdings" w:hint="default"/>
      </w:rPr>
    </w:lvl>
    <w:lvl w:ilvl="3" w:tplc="3698AD4C" w:tentative="1">
      <w:start w:val="1"/>
      <w:numFmt w:val="bullet"/>
      <w:lvlText w:val=""/>
      <w:lvlJc w:val="left"/>
      <w:pPr>
        <w:ind w:left="2880" w:hanging="360"/>
      </w:pPr>
      <w:rPr>
        <w:rFonts w:ascii="Symbol" w:hAnsi="Symbol" w:hint="default"/>
      </w:rPr>
    </w:lvl>
    <w:lvl w:ilvl="4" w:tplc="A8D46368" w:tentative="1">
      <w:start w:val="1"/>
      <w:numFmt w:val="bullet"/>
      <w:lvlText w:val="o"/>
      <w:lvlJc w:val="left"/>
      <w:pPr>
        <w:ind w:left="3600" w:hanging="360"/>
      </w:pPr>
      <w:rPr>
        <w:rFonts w:ascii="Courier New" w:hAnsi="Courier New" w:cs="Courier New" w:hint="default"/>
      </w:rPr>
    </w:lvl>
    <w:lvl w:ilvl="5" w:tplc="0DDAA680" w:tentative="1">
      <w:start w:val="1"/>
      <w:numFmt w:val="bullet"/>
      <w:lvlText w:val=""/>
      <w:lvlJc w:val="left"/>
      <w:pPr>
        <w:ind w:left="4320" w:hanging="360"/>
      </w:pPr>
      <w:rPr>
        <w:rFonts w:ascii="Wingdings" w:hAnsi="Wingdings" w:hint="default"/>
      </w:rPr>
    </w:lvl>
    <w:lvl w:ilvl="6" w:tplc="FA7E7904" w:tentative="1">
      <w:start w:val="1"/>
      <w:numFmt w:val="bullet"/>
      <w:lvlText w:val=""/>
      <w:lvlJc w:val="left"/>
      <w:pPr>
        <w:ind w:left="5040" w:hanging="360"/>
      </w:pPr>
      <w:rPr>
        <w:rFonts w:ascii="Symbol" w:hAnsi="Symbol" w:hint="default"/>
      </w:rPr>
    </w:lvl>
    <w:lvl w:ilvl="7" w:tplc="00B2F20E" w:tentative="1">
      <w:start w:val="1"/>
      <w:numFmt w:val="bullet"/>
      <w:lvlText w:val="o"/>
      <w:lvlJc w:val="left"/>
      <w:pPr>
        <w:ind w:left="5760" w:hanging="360"/>
      </w:pPr>
      <w:rPr>
        <w:rFonts w:ascii="Courier New" w:hAnsi="Courier New" w:cs="Courier New" w:hint="default"/>
      </w:rPr>
    </w:lvl>
    <w:lvl w:ilvl="8" w:tplc="8A44E056" w:tentative="1">
      <w:start w:val="1"/>
      <w:numFmt w:val="bullet"/>
      <w:lvlText w:val=""/>
      <w:lvlJc w:val="left"/>
      <w:pPr>
        <w:ind w:left="6480" w:hanging="360"/>
      </w:pPr>
      <w:rPr>
        <w:rFonts w:ascii="Wingdings" w:hAnsi="Wingdings" w:hint="default"/>
      </w:rPr>
    </w:lvl>
  </w:abstractNum>
  <w:abstractNum w:abstractNumId="11" w15:restartNumberingAfterBreak="0">
    <w:nsid w:val="3CDD1DF1"/>
    <w:multiLevelType w:val="hybridMultilevel"/>
    <w:tmpl w:val="DE422182"/>
    <w:lvl w:ilvl="0" w:tplc="CFE039EA">
      <w:start w:val="1"/>
      <w:numFmt w:val="lowerRoman"/>
      <w:lvlText w:val="(%1)"/>
      <w:lvlJc w:val="left"/>
      <w:pPr>
        <w:tabs>
          <w:tab w:val="num" w:pos="1440"/>
        </w:tabs>
        <w:ind w:left="1440" w:hanging="720"/>
      </w:pPr>
      <w:rPr>
        <w:rFonts w:hint="default"/>
      </w:rPr>
    </w:lvl>
    <w:lvl w:ilvl="1" w:tplc="52C26F24" w:tentative="1">
      <w:start w:val="1"/>
      <w:numFmt w:val="lowerLetter"/>
      <w:lvlText w:val="%2."/>
      <w:lvlJc w:val="left"/>
      <w:pPr>
        <w:tabs>
          <w:tab w:val="num" w:pos="1440"/>
        </w:tabs>
        <w:ind w:left="1440" w:hanging="360"/>
      </w:pPr>
    </w:lvl>
    <w:lvl w:ilvl="2" w:tplc="4F562926" w:tentative="1">
      <w:start w:val="1"/>
      <w:numFmt w:val="lowerRoman"/>
      <w:lvlText w:val="%3."/>
      <w:lvlJc w:val="right"/>
      <w:pPr>
        <w:tabs>
          <w:tab w:val="num" w:pos="2160"/>
        </w:tabs>
        <w:ind w:left="2160" w:hanging="180"/>
      </w:pPr>
    </w:lvl>
    <w:lvl w:ilvl="3" w:tplc="F6E440F6" w:tentative="1">
      <w:start w:val="1"/>
      <w:numFmt w:val="decimal"/>
      <w:lvlText w:val="%4."/>
      <w:lvlJc w:val="left"/>
      <w:pPr>
        <w:tabs>
          <w:tab w:val="num" w:pos="2880"/>
        </w:tabs>
        <w:ind w:left="2880" w:hanging="360"/>
      </w:pPr>
    </w:lvl>
    <w:lvl w:ilvl="4" w:tplc="75223074" w:tentative="1">
      <w:start w:val="1"/>
      <w:numFmt w:val="lowerLetter"/>
      <w:lvlText w:val="%5."/>
      <w:lvlJc w:val="left"/>
      <w:pPr>
        <w:tabs>
          <w:tab w:val="num" w:pos="3600"/>
        </w:tabs>
        <w:ind w:left="3600" w:hanging="360"/>
      </w:pPr>
    </w:lvl>
    <w:lvl w:ilvl="5" w:tplc="5DECC498" w:tentative="1">
      <w:start w:val="1"/>
      <w:numFmt w:val="lowerRoman"/>
      <w:lvlText w:val="%6."/>
      <w:lvlJc w:val="right"/>
      <w:pPr>
        <w:tabs>
          <w:tab w:val="num" w:pos="4320"/>
        </w:tabs>
        <w:ind w:left="4320" w:hanging="180"/>
      </w:pPr>
    </w:lvl>
    <w:lvl w:ilvl="6" w:tplc="80F4A6D6" w:tentative="1">
      <w:start w:val="1"/>
      <w:numFmt w:val="decimal"/>
      <w:lvlText w:val="%7."/>
      <w:lvlJc w:val="left"/>
      <w:pPr>
        <w:tabs>
          <w:tab w:val="num" w:pos="5040"/>
        </w:tabs>
        <w:ind w:left="5040" w:hanging="360"/>
      </w:pPr>
    </w:lvl>
    <w:lvl w:ilvl="7" w:tplc="D96A5ECA" w:tentative="1">
      <w:start w:val="1"/>
      <w:numFmt w:val="lowerLetter"/>
      <w:lvlText w:val="%8."/>
      <w:lvlJc w:val="left"/>
      <w:pPr>
        <w:tabs>
          <w:tab w:val="num" w:pos="5760"/>
        </w:tabs>
        <w:ind w:left="5760" w:hanging="360"/>
      </w:pPr>
    </w:lvl>
    <w:lvl w:ilvl="8" w:tplc="FC40EF14" w:tentative="1">
      <w:start w:val="1"/>
      <w:numFmt w:val="lowerRoman"/>
      <w:lvlText w:val="%9."/>
      <w:lvlJc w:val="right"/>
      <w:pPr>
        <w:tabs>
          <w:tab w:val="num" w:pos="6480"/>
        </w:tabs>
        <w:ind w:left="6480" w:hanging="180"/>
      </w:pPr>
    </w:lvl>
  </w:abstractNum>
  <w:abstractNum w:abstractNumId="12" w15:restartNumberingAfterBreak="0">
    <w:nsid w:val="456E51C6"/>
    <w:multiLevelType w:val="multilevel"/>
    <w:tmpl w:val="D924E92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F941F58"/>
    <w:multiLevelType w:val="multilevel"/>
    <w:tmpl w:val="0B287E9C"/>
    <w:lvl w:ilvl="0">
      <w:start w:val="1"/>
      <w:numFmt w:val="upperRoman"/>
      <w:pStyle w:val="Heading1"/>
      <w:lvlText w:val="%1."/>
      <w:lvlJc w:val="right"/>
      <w:pPr>
        <w:tabs>
          <w:tab w:val="num" w:pos="720"/>
        </w:tabs>
        <w:ind w:left="720" w:hanging="360"/>
      </w:pPr>
      <w:rPr>
        <w:rFonts w:hint="default"/>
        <w:b w:val="0"/>
        <w:i w:val="0"/>
        <w:sz w:val="24"/>
      </w:rPr>
    </w:lvl>
    <w:lvl w:ilvl="1">
      <w:start w:val="1"/>
      <w:numFmt w:val="upperLetter"/>
      <w:pStyle w:val="Heading2"/>
      <w:lvlText w:val="%2."/>
      <w:lvlJc w:val="left"/>
      <w:pPr>
        <w:tabs>
          <w:tab w:val="num" w:pos="1440"/>
        </w:tabs>
        <w:ind w:left="1440" w:hanging="720"/>
      </w:pPr>
      <w:rPr>
        <w:rFonts w:hint="default"/>
        <w:b w:val="0"/>
        <w:i w:val="0"/>
        <w:sz w:val="24"/>
        <w:u w:val="none"/>
      </w:rPr>
    </w:lvl>
    <w:lvl w:ilvl="2">
      <w:start w:val="1"/>
      <w:numFmt w:val="decimal"/>
      <w:pStyle w:val="Heading3"/>
      <w:lvlText w:val="%3."/>
      <w:lvlJc w:val="left"/>
      <w:pPr>
        <w:tabs>
          <w:tab w:val="num" w:pos="2160"/>
        </w:tabs>
        <w:ind w:left="2160" w:hanging="720"/>
      </w:pPr>
      <w:rPr>
        <w:rFonts w:hint="default"/>
        <w:b w:val="0"/>
        <w:i w:val="0"/>
        <w:sz w:val="24"/>
      </w:rPr>
    </w:lvl>
    <w:lvl w:ilvl="3">
      <w:start w:val="1"/>
      <w:numFmt w:val="lowerLetter"/>
      <w:pStyle w:val="Heading4"/>
      <w:lvlText w:val="%4."/>
      <w:lvlJc w:val="left"/>
      <w:pPr>
        <w:tabs>
          <w:tab w:val="num" w:pos="2880"/>
        </w:tabs>
        <w:ind w:left="2880" w:hanging="720"/>
      </w:pPr>
      <w:rPr>
        <w:rFonts w:hint="default"/>
        <w:b w:val="0"/>
        <w:i w:val="0"/>
        <w:sz w:val="24"/>
      </w:rPr>
    </w:lvl>
    <w:lvl w:ilvl="4">
      <w:start w:val="1"/>
      <w:numFmt w:val="lowerRoman"/>
      <w:pStyle w:val="Heading5"/>
      <w:lvlText w:val="%5."/>
      <w:lvlJc w:val="right"/>
      <w:pPr>
        <w:tabs>
          <w:tab w:val="num" w:pos="3600"/>
        </w:tabs>
        <w:ind w:left="3600" w:hanging="360"/>
      </w:pPr>
      <w:rPr>
        <w:rFonts w:hint="default"/>
        <w:b w:val="0"/>
        <w:i w:val="0"/>
        <w:sz w:val="24"/>
      </w:rPr>
    </w:lvl>
    <w:lvl w:ilvl="5">
      <w:start w:val="1"/>
      <w:numFmt w:val="lowerLetter"/>
      <w:pStyle w:val="Heading6"/>
      <w:lvlText w:val="%6)"/>
      <w:lvlJc w:val="left"/>
      <w:pPr>
        <w:tabs>
          <w:tab w:val="num" w:pos="4320"/>
        </w:tabs>
        <w:ind w:left="4320" w:hanging="720"/>
      </w:pPr>
      <w:rPr>
        <w:rFonts w:hint="default"/>
        <w:b w:val="0"/>
        <w:i w:val="0"/>
        <w:sz w:val="24"/>
      </w:rPr>
    </w:lvl>
    <w:lvl w:ilvl="6">
      <w:start w:val="1"/>
      <w:numFmt w:val="decimal"/>
      <w:pStyle w:val="Heading7"/>
      <w:lvlText w:val="%7)"/>
      <w:lvlJc w:val="left"/>
      <w:pPr>
        <w:tabs>
          <w:tab w:val="num" w:pos="5040"/>
        </w:tabs>
        <w:ind w:left="5040" w:hanging="720"/>
      </w:pPr>
      <w:rPr>
        <w:rFonts w:hint="default"/>
        <w:b w:val="0"/>
        <w:i w:val="0"/>
        <w:sz w:val="24"/>
      </w:rPr>
    </w:lvl>
    <w:lvl w:ilvl="7">
      <w:start w:val="1"/>
      <w:numFmt w:val="lowerRoman"/>
      <w:pStyle w:val="Heading8"/>
      <w:lvlText w:val="%8)"/>
      <w:lvlJc w:val="right"/>
      <w:pPr>
        <w:tabs>
          <w:tab w:val="num" w:pos="5760"/>
        </w:tabs>
        <w:ind w:left="5760" w:hanging="360"/>
      </w:pPr>
      <w:rPr>
        <w:rFonts w:hint="default"/>
        <w:b w:val="0"/>
        <w:i w:val="0"/>
        <w:sz w:val="24"/>
      </w:rPr>
    </w:lvl>
    <w:lvl w:ilvl="8">
      <w:start w:val="1"/>
      <w:numFmt w:val="lowerLetter"/>
      <w:pStyle w:val="Heading9"/>
      <w:lvlText w:val="(%9)"/>
      <w:lvlJc w:val="left"/>
      <w:pPr>
        <w:tabs>
          <w:tab w:val="num" w:pos="6480"/>
        </w:tabs>
        <w:ind w:left="6480" w:hanging="720"/>
      </w:pPr>
      <w:rPr>
        <w:rFonts w:hint="default"/>
        <w:b w:val="0"/>
        <w:i w:val="0"/>
        <w:sz w:val="24"/>
      </w:rPr>
    </w:lvl>
  </w:abstractNum>
  <w:abstractNum w:abstractNumId="14" w15:restartNumberingAfterBreak="0">
    <w:nsid w:val="51020ABE"/>
    <w:multiLevelType w:val="hybridMultilevel"/>
    <w:tmpl w:val="9B64B280"/>
    <w:lvl w:ilvl="0" w:tplc="C71AD37E">
      <w:start w:val="1"/>
      <w:numFmt w:val="decimal"/>
      <w:lvlText w:val="%1."/>
      <w:lvlJc w:val="left"/>
      <w:pPr>
        <w:ind w:left="1440" w:hanging="360"/>
      </w:pPr>
      <w:rPr>
        <w:rFonts w:hint="default"/>
      </w:rPr>
    </w:lvl>
    <w:lvl w:ilvl="1" w:tplc="16D43C98" w:tentative="1">
      <w:start w:val="1"/>
      <w:numFmt w:val="lowerLetter"/>
      <w:lvlText w:val="%2."/>
      <w:lvlJc w:val="left"/>
      <w:pPr>
        <w:ind w:left="2160" w:hanging="360"/>
      </w:pPr>
    </w:lvl>
    <w:lvl w:ilvl="2" w:tplc="0024E4AC" w:tentative="1">
      <w:start w:val="1"/>
      <w:numFmt w:val="lowerRoman"/>
      <w:lvlText w:val="%3."/>
      <w:lvlJc w:val="right"/>
      <w:pPr>
        <w:ind w:left="2880" w:hanging="180"/>
      </w:pPr>
    </w:lvl>
    <w:lvl w:ilvl="3" w:tplc="326E1398" w:tentative="1">
      <w:start w:val="1"/>
      <w:numFmt w:val="decimal"/>
      <w:lvlText w:val="%4."/>
      <w:lvlJc w:val="left"/>
      <w:pPr>
        <w:ind w:left="3600" w:hanging="360"/>
      </w:pPr>
    </w:lvl>
    <w:lvl w:ilvl="4" w:tplc="05169FE2" w:tentative="1">
      <w:start w:val="1"/>
      <w:numFmt w:val="lowerLetter"/>
      <w:lvlText w:val="%5."/>
      <w:lvlJc w:val="left"/>
      <w:pPr>
        <w:ind w:left="4320" w:hanging="360"/>
      </w:pPr>
    </w:lvl>
    <w:lvl w:ilvl="5" w:tplc="3230DEE0" w:tentative="1">
      <w:start w:val="1"/>
      <w:numFmt w:val="lowerRoman"/>
      <w:lvlText w:val="%6."/>
      <w:lvlJc w:val="right"/>
      <w:pPr>
        <w:ind w:left="5040" w:hanging="180"/>
      </w:pPr>
    </w:lvl>
    <w:lvl w:ilvl="6" w:tplc="B240C8E6" w:tentative="1">
      <w:start w:val="1"/>
      <w:numFmt w:val="decimal"/>
      <w:lvlText w:val="%7."/>
      <w:lvlJc w:val="left"/>
      <w:pPr>
        <w:ind w:left="5760" w:hanging="360"/>
      </w:pPr>
    </w:lvl>
    <w:lvl w:ilvl="7" w:tplc="CFC66F4A" w:tentative="1">
      <w:start w:val="1"/>
      <w:numFmt w:val="lowerLetter"/>
      <w:lvlText w:val="%8."/>
      <w:lvlJc w:val="left"/>
      <w:pPr>
        <w:ind w:left="6480" w:hanging="360"/>
      </w:pPr>
    </w:lvl>
    <w:lvl w:ilvl="8" w:tplc="0D46A490" w:tentative="1">
      <w:start w:val="1"/>
      <w:numFmt w:val="lowerRoman"/>
      <w:lvlText w:val="%9."/>
      <w:lvlJc w:val="right"/>
      <w:pPr>
        <w:ind w:left="7200" w:hanging="180"/>
      </w:pPr>
    </w:lvl>
  </w:abstractNum>
  <w:abstractNum w:abstractNumId="15" w15:restartNumberingAfterBreak="0">
    <w:nsid w:val="5BF45B60"/>
    <w:multiLevelType w:val="singleLevel"/>
    <w:tmpl w:val="85FA4920"/>
    <w:lvl w:ilvl="0">
      <w:start w:val="1"/>
      <w:numFmt w:val="decimal"/>
      <w:pStyle w:val="NotesList"/>
      <w:lvlText w:val="%1."/>
      <w:lvlJc w:val="left"/>
      <w:pPr>
        <w:tabs>
          <w:tab w:val="num" w:pos="1170"/>
        </w:tabs>
        <w:ind w:left="-630" w:firstLine="1440"/>
      </w:pPr>
      <w:rPr>
        <w:rFonts w:ascii="Times New Roman" w:hAnsi="Times New Roman" w:hint="default"/>
        <w:b w:val="0"/>
        <w:i w:val="0"/>
        <w:sz w:val="24"/>
      </w:rPr>
    </w:lvl>
  </w:abstractNum>
  <w:abstractNum w:abstractNumId="16" w15:restartNumberingAfterBreak="0">
    <w:nsid w:val="5FE75B13"/>
    <w:multiLevelType w:val="singleLevel"/>
    <w:tmpl w:val="CD1C4DF2"/>
    <w:lvl w:ilvl="0">
      <w:start w:val="1"/>
      <w:numFmt w:val="bullet"/>
      <w:pStyle w:val="BulletPoint"/>
      <w:lvlText w:val=""/>
      <w:lvlJc w:val="left"/>
      <w:pPr>
        <w:tabs>
          <w:tab w:val="num" w:pos="2160"/>
        </w:tabs>
        <w:ind w:left="2160" w:hanging="720"/>
      </w:pPr>
      <w:rPr>
        <w:rFonts w:ascii="Symbol" w:hAnsi="Symbol" w:hint="default"/>
      </w:rPr>
    </w:lvl>
  </w:abstractNum>
  <w:abstractNum w:abstractNumId="17" w15:restartNumberingAfterBreak="0">
    <w:nsid w:val="614D1404"/>
    <w:multiLevelType w:val="hybridMultilevel"/>
    <w:tmpl w:val="D924E928"/>
    <w:lvl w:ilvl="0" w:tplc="2F482BF8">
      <w:start w:val="1"/>
      <w:numFmt w:val="lowerRoman"/>
      <w:lvlText w:val="%1."/>
      <w:lvlJc w:val="left"/>
      <w:pPr>
        <w:tabs>
          <w:tab w:val="num" w:pos="1440"/>
        </w:tabs>
        <w:ind w:left="1440" w:hanging="720"/>
      </w:pPr>
      <w:rPr>
        <w:rFonts w:hint="default"/>
      </w:rPr>
    </w:lvl>
    <w:lvl w:ilvl="1" w:tplc="514ADBF4" w:tentative="1">
      <w:start w:val="1"/>
      <w:numFmt w:val="lowerLetter"/>
      <w:lvlText w:val="%2."/>
      <w:lvlJc w:val="left"/>
      <w:pPr>
        <w:tabs>
          <w:tab w:val="num" w:pos="1800"/>
        </w:tabs>
        <w:ind w:left="1800" w:hanging="360"/>
      </w:pPr>
    </w:lvl>
    <w:lvl w:ilvl="2" w:tplc="D94AAA38" w:tentative="1">
      <w:start w:val="1"/>
      <w:numFmt w:val="lowerRoman"/>
      <w:lvlText w:val="%3."/>
      <w:lvlJc w:val="right"/>
      <w:pPr>
        <w:tabs>
          <w:tab w:val="num" w:pos="2520"/>
        </w:tabs>
        <w:ind w:left="2520" w:hanging="180"/>
      </w:pPr>
    </w:lvl>
    <w:lvl w:ilvl="3" w:tplc="D842FF20" w:tentative="1">
      <w:start w:val="1"/>
      <w:numFmt w:val="decimal"/>
      <w:lvlText w:val="%4."/>
      <w:lvlJc w:val="left"/>
      <w:pPr>
        <w:tabs>
          <w:tab w:val="num" w:pos="3240"/>
        </w:tabs>
        <w:ind w:left="3240" w:hanging="360"/>
      </w:pPr>
    </w:lvl>
    <w:lvl w:ilvl="4" w:tplc="1E6469A8" w:tentative="1">
      <w:start w:val="1"/>
      <w:numFmt w:val="lowerLetter"/>
      <w:lvlText w:val="%5."/>
      <w:lvlJc w:val="left"/>
      <w:pPr>
        <w:tabs>
          <w:tab w:val="num" w:pos="3960"/>
        </w:tabs>
        <w:ind w:left="3960" w:hanging="360"/>
      </w:pPr>
    </w:lvl>
    <w:lvl w:ilvl="5" w:tplc="F086CE7C" w:tentative="1">
      <w:start w:val="1"/>
      <w:numFmt w:val="lowerRoman"/>
      <w:lvlText w:val="%6."/>
      <w:lvlJc w:val="right"/>
      <w:pPr>
        <w:tabs>
          <w:tab w:val="num" w:pos="4680"/>
        </w:tabs>
        <w:ind w:left="4680" w:hanging="180"/>
      </w:pPr>
    </w:lvl>
    <w:lvl w:ilvl="6" w:tplc="1C50748A" w:tentative="1">
      <w:start w:val="1"/>
      <w:numFmt w:val="decimal"/>
      <w:lvlText w:val="%7."/>
      <w:lvlJc w:val="left"/>
      <w:pPr>
        <w:tabs>
          <w:tab w:val="num" w:pos="5400"/>
        </w:tabs>
        <w:ind w:left="5400" w:hanging="360"/>
      </w:pPr>
    </w:lvl>
    <w:lvl w:ilvl="7" w:tplc="59FE010E" w:tentative="1">
      <w:start w:val="1"/>
      <w:numFmt w:val="lowerLetter"/>
      <w:lvlText w:val="%8."/>
      <w:lvlJc w:val="left"/>
      <w:pPr>
        <w:tabs>
          <w:tab w:val="num" w:pos="6120"/>
        </w:tabs>
        <w:ind w:left="6120" w:hanging="360"/>
      </w:pPr>
    </w:lvl>
    <w:lvl w:ilvl="8" w:tplc="E85EE52E" w:tentative="1">
      <w:start w:val="1"/>
      <w:numFmt w:val="lowerRoman"/>
      <w:lvlText w:val="%9."/>
      <w:lvlJc w:val="right"/>
      <w:pPr>
        <w:tabs>
          <w:tab w:val="num" w:pos="6840"/>
        </w:tabs>
        <w:ind w:left="6840" w:hanging="180"/>
      </w:pPr>
    </w:lvl>
  </w:abstractNum>
  <w:abstractNum w:abstractNumId="18" w15:restartNumberingAfterBreak="0">
    <w:nsid w:val="62D95EE8"/>
    <w:multiLevelType w:val="hybridMultilevel"/>
    <w:tmpl w:val="0FDE34CA"/>
    <w:lvl w:ilvl="0" w:tplc="DE8062A8">
      <w:start w:val="1"/>
      <w:numFmt w:val="lowerRoman"/>
      <w:lvlText w:val="(%1)"/>
      <w:lvlJc w:val="left"/>
      <w:pPr>
        <w:tabs>
          <w:tab w:val="num" w:pos="1440"/>
        </w:tabs>
        <w:ind w:left="1440" w:hanging="720"/>
      </w:pPr>
      <w:rPr>
        <w:rFonts w:hint="default"/>
      </w:rPr>
    </w:lvl>
    <w:lvl w:ilvl="1" w:tplc="44FE3802" w:tentative="1">
      <w:start w:val="1"/>
      <w:numFmt w:val="lowerLetter"/>
      <w:lvlText w:val="%2."/>
      <w:lvlJc w:val="left"/>
      <w:pPr>
        <w:tabs>
          <w:tab w:val="num" w:pos="1800"/>
        </w:tabs>
        <w:ind w:left="1800" w:hanging="360"/>
      </w:pPr>
    </w:lvl>
    <w:lvl w:ilvl="2" w:tplc="02D4FED4" w:tentative="1">
      <w:start w:val="1"/>
      <w:numFmt w:val="lowerRoman"/>
      <w:lvlText w:val="%3."/>
      <w:lvlJc w:val="right"/>
      <w:pPr>
        <w:tabs>
          <w:tab w:val="num" w:pos="2520"/>
        </w:tabs>
        <w:ind w:left="2520" w:hanging="180"/>
      </w:pPr>
    </w:lvl>
    <w:lvl w:ilvl="3" w:tplc="BC84B8FC" w:tentative="1">
      <w:start w:val="1"/>
      <w:numFmt w:val="decimal"/>
      <w:lvlText w:val="%4."/>
      <w:lvlJc w:val="left"/>
      <w:pPr>
        <w:tabs>
          <w:tab w:val="num" w:pos="3240"/>
        </w:tabs>
        <w:ind w:left="3240" w:hanging="360"/>
      </w:pPr>
    </w:lvl>
    <w:lvl w:ilvl="4" w:tplc="49D62CDC" w:tentative="1">
      <w:start w:val="1"/>
      <w:numFmt w:val="lowerLetter"/>
      <w:lvlText w:val="%5."/>
      <w:lvlJc w:val="left"/>
      <w:pPr>
        <w:tabs>
          <w:tab w:val="num" w:pos="3960"/>
        </w:tabs>
        <w:ind w:left="3960" w:hanging="360"/>
      </w:pPr>
    </w:lvl>
    <w:lvl w:ilvl="5" w:tplc="7FA2D600" w:tentative="1">
      <w:start w:val="1"/>
      <w:numFmt w:val="lowerRoman"/>
      <w:lvlText w:val="%6."/>
      <w:lvlJc w:val="right"/>
      <w:pPr>
        <w:tabs>
          <w:tab w:val="num" w:pos="4680"/>
        </w:tabs>
        <w:ind w:left="4680" w:hanging="180"/>
      </w:pPr>
    </w:lvl>
    <w:lvl w:ilvl="6" w:tplc="45D43948" w:tentative="1">
      <w:start w:val="1"/>
      <w:numFmt w:val="decimal"/>
      <w:lvlText w:val="%7."/>
      <w:lvlJc w:val="left"/>
      <w:pPr>
        <w:tabs>
          <w:tab w:val="num" w:pos="5400"/>
        </w:tabs>
        <w:ind w:left="5400" w:hanging="360"/>
      </w:pPr>
    </w:lvl>
    <w:lvl w:ilvl="7" w:tplc="F54CF640" w:tentative="1">
      <w:start w:val="1"/>
      <w:numFmt w:val="lowerLetter"/>
      <w:lvlText w:val="%8."/>
      <w:lvlJc w:val="left"/>
      <w:pPr>
        <w:tabs>
          <w:tab w:val="num" w:pos="6120"/>
        </w:tabs>
        <w:ind w:left="6120" w:hanging="360"/>
      </w:pPr>
    </w:lvl>
    <w:lvl w:ilvl="8" w:tplc="870665B6" w:tentative="1">
      <w:start w:val="1"/>
      <w:numFmt w:val="lowerRoman"/>
      <w:lvlText w:val="%9."/>
      <w:lvlJc w:val="right"/>
      <w:pPr>
        <w:tabs>
          <w:tab w:val="num" w:pos="6840"/>
        </w:tabs>
        <w:ind w:left="6840" w:hanging="180"/>
      </w:pPr>
    </w:lvl>
  </w:abstractNum>
  <w:abstractNum w:abstractNumId="19" w15:restartNumberingAfterBreak="0">
    <w:nsid w:val="689602F2"/>
    <w:multiLevelType w:val="hybridMultilevel"/>
    <w:tmpl w:val="5B182360"/>
    <w:lvl w:ilvl="0" w:tplc="CE541210">
      <w:start w:val="1"/>
      <w:numFmt w:val="lowerRoman"/>
      <w:lvlText w:val="(%1)"/>
      <w:lvlJc w:val="left"/>
      <w:pPr>
        <w:ind w:left="1440" w:hanging="360"/>
      </w:pPr>
      <w:rPr>
        <w:rFonts w:hint="default"/>
      </w:rPr>
    </w:lvl>
    <w:lvl w:ilvl="1" w:tplc="61A8FBDA" w:tentative="1">
      <w:start w:val="1"/>
      <w:numFmt w:val="lowerLetter"/>
      <w:lvlText w:val="%2."/>
      <w:lvlJc w:val="left"/>
      <w:pPr>
        <w:ind w:left="2160" w:hanging="360"/>
      </w:pPr>
    </w:lvl>
    <w:lvl w:ilvl="2" w:tplc="95A6A4F4" w:tentative="1">
      <w:start w:val="1"/>
      <w:numFmt w:val="lowerRoman"/>
      <w:lvlText w:val="%3."/>
      <w:lvlJc w:val="right"/>
      <w:pPr>
        <w:ind w:left="2880" w:hanging="180"/>
      </w:pPr>
    </w:lvl>
    <w:lvl w:ilvl="3" w:tplc="950C681C" w:tentative="1">
      <w:start w:val="1"/>
      <w:numFmt w:val="decimal"/>
      <w:lvlText w:val="%4."/>
      <w:lvlJc w:val="left"/>
      <w:pPr>
        <w:ind w:left="3600" w:hanging="360"/>
      </w:pPr>
    </w:lvl>
    <w:lvl w:ilvl="4" w:tplc="83EEAA32" w:tentative="1">
      <w:start w:val="1"/>
      <w:numFmt w:val="lowerLetter"/>
      <w:lvlText w:val="%5."/>
      <w:lvlJc w:val="left"/>
      <w:pPr>
        <w:ind w:left="4320" w:hanging="360"/>
      </w:pPr>
    </w:lvl>
    <w:lvl w:ilvl="5" w:tplc="E0F80FBC" w:tentative="1">
      <w:start w:val="1"/>
      <w:numFmt w:val="lowerRoman"/>
      <w:lvlText w:val="%6."/>
      <w:lvlJc w:val="right"/>
      <w:pPr>
        <w:ind w:left="5040" w:hanging="180"/>
      </w:pPr>
    </w:lvl>
    <w:lvl w:ilvl="6" w:tplc="131ECB48" w:tentative="1">
      <w:start w:val="1"/>
      <w:numFmt w:val="decimal"/>
      <w:lvlText w:val="%7."/>
      <w:lvlJc w:val="left"/>
      <w:pPr>
        <w:ind w:left="5760" w:hanging="360"/>
      </w:pPr>
    </w:lvl>
    <w:lvl w:ilvl="7" w:tplc="2D706DB2" w:tentative="1">
      <w:start w:val="1"/>
      <w:numFmt w:val="lowerLetter"/>
      <w:lvlText w:val="%8."/>
      <w:lvlJc w:val="left"/>
      <w:pPr>
        <w:ind w:left="6480" w:hanging="360"/>
      </w:pPr>
    </w:lvl>
    <w:lvl w:ilvl="8" w:tplc="E7C86F74" w:tentative="1">
      <w:start w:val="1"/>
      <w:numFmt w:val="lowerRoman"/>
      <w:lvlText w:val="%9."/>
      <w:lvlJc w:val="right"/>
      <w:pPr>
        <w:ind w:left="7200" w:hanging="180"/>
      </w:pPr>
    </w:lvl>
  </w:abstractNum>
  <w:abstractNum w:abstractNumId="20" w15:restartNumberingAfterBreak="0">
    <w:nsid w:val="6ACD0C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F474007"/>
    <w:multiLevelType w:val="hybridMultilevel"/>
    <w:tmpl w:val="163C410E"/>
    <w:lvl w:ilvl="0" w:tplc="A58092FA">
      <w:start w:val="1"/>
      <w:numFmt w:val="lowerRoman"/>
      <w:lvlText w:val="(%1)"/>
      <w:lvlJc w:val="left"/>
      <w:pPr>
        <w:tabs>
          <w:tab w:val="num" w:pos="1440"/>
        </w:tabs>
        <w:ind w:left="1440" w:hanging="720"/>
      </w:pPr>
      <w:rPr>
        <w:rFonts w:hint="default"/>
      </w:rPr>
    </w:lvl>
    <w:lvl w:ilvl="1" w:tplc="E626C318" w:tentative="1">
      <w:start w:val="1"/>
      <w:numFmt w:val="lowerLetter"/>
      <w:lvlText w:val="%2."/>
      <w:lvlJc w:val="left"/>
      <w:pPr>
        <w:tabs>
          <w:tab w:val="num" w:pos="1440"/>
        </w:tabs>
        <w:ind w:left="1440" w:hanging="360"/>
      </w:pPr>
    </w:lvl>
    <w:lvl w:ilvl="2" w:tplc="048CB9F6" w:tentative="1">
      <w:start w:val="1"/>
      <w:numFmt w:val="lowerRoman"/>
      <w:lvlText w:val="%3."/>
      <w:lvlJc w:val="right"/>
      <w:pPr>
        <w:tabs>
          <w:tab w:val="num" w:pos="2160"/>
        </w:tabs>
        <w:ind w:left="2160" w:hanging="180"/>
      </w:pPr>
    </w:lvl>
    <w:lvl w:ilvl="3" w:tplc="91222B9E" w:tentative="1">
      <w:start w:val="1"/>
      <w:numFmt w:val="decimal"/>
      <w:lvlText w:val="%4."/>
      <w:lvlJc w:val="left"/>
      <w:pPr>
        <w:tabs>
          <w:tab w:val="num" w:pos="2880"/>
        </w:tabs>
        <w:ind w:left="2880" w:hanging="360"/>
      </w:pPr>
    </w:lvl>
    <w:lvl w:ilvl="4" w:tplc="A02C2294" w:tentative="1">
      <w:start w:val="1"/>
      <w:numFmt w:val="lowerLetter"/>
      <w:lvlText w:val="%5."/>
      <w:lvlJc w:val="left"/>
      <w:pPr>
        <w:tabs>
          <w:tab w:val="num" w:pos="3600"/>
        </w:tabs>
        <w:ind w:left="3600" w:hanging="360"/>
      </w:pPr>
    </w:lvl>
    <w:lvl w:ilvl="5" w:tplc="CF42C0D8" w:tentative="1">
      <w:start w:val="1"/>
      <w:numFmt w:val="lowerRoman"/>
      <w:lvlText w:val="%6."/>
      <w:lvlJc w:val="right"/>
      <w:pPr>
        <w:tabs>
          <w:tab w:val="num" w:pos="4320"/>
        </w:tabs>
        <w:ind w:left="4320" w:hanging="180"/>
      </w:pPr>
    </w:lvl>
    <w:lvl w:ilvl="6" w:tplc="9352527E" w:tentative="1">
      <w:start w:val="1"/>
      <w:numFmt w:val="decimal"/>
      <w:lvlText w:val="%7."/>
      <w:lvlJc w:val="left"/>
      <w:pPr>
        <w:tabs>
          <w:tab w:val="num" w:pos="5040"/>
        </w:tabs>
        <w:ind w:left="5040" w:hanging="360"/>
      </w:pPr>
    </w:lvl>
    <w:lvl w:ilvl="7" w:tplc="11AAE8B0" w:tentative="1">
      <w:start w:val="1"/>
      <w:numFmt w:val="lowerLetter"/>
      <w:lvlText w:val="%8."/>
      <w:lvlJc w:val="left"/>
      <w:pPr>
        <w:tabs>
          <w:tab w:val="num" w:pos="5760"/>
        </w:tabs>
        <w:ind w:left="5760" w:hanging="360"/>
      </w:pPr>
    </w:lvl>
    <w:lvl w:ilvl="8" w:tplc="68C49D60" w:tentative="1">
      <w:start w:val="1"/>
      <w:numFmt w:val="lowerRoman"/>
      <w:lvlText w:val="%9."/>
      <w:lvlJc w:val="right"/>
      <w:pPr>
        <w:tabs>
          <w:tab w:val="num" w:pos="6480"/>
        </w:tabs>
        <w:ind w:left="6480" w:hanging="180"/>
      </w:pPr>
    </w:lvl>
  </w:abstractNum>
  <w:abstractNum w:abstractNumId="22" w15:restartNumberingAfterBreak="0">
    <w:nsid w:val="7D7133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A840A0"/>
    <w:multiLevelType w:val="multilevel"/>
    <w:tmpl w:val="7E1C55F4"/>
    <w:lvl w:ilvl="0">
      <w:start w:val="2"/>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959531315">
    <w:abstractNumId w:val="13"/>
  </w:num>
  <w:num w:numId="2" w16cid:durableId="588581501">
    <w:abstractNumId w:val="13"/>
  </w:num>
  <w:num w:numId="3" w16cid:durableId="240452980">
    <w:abstractNumId w:val="13"/>
  </w:num>
  <w:num w:numId="4" w16cid:durableId="1643929118">
    <w:abstractNumId w:val="13"/>
  </w:num>
  <w:num w:numId="5" w16cid:durableId="885870137">
    <w:abstractNumId w:val="13"/>
  </w:num>
  <w:num w:numId="6" w16cid:durableId="1811248991">
    <w:abstractNumId w:val="13"/>
  </w:num>
  <w:num w:numId="7" w16cid:durableId="649600475">
    <w:abstractNumId w:val="13"/>
  </w:num>
  <w:num w:numId="8" w16cid:durableId="288436545">
    <w:abstractNumId w:val="13"/>
  </w:num>
  <w:num w:numId="9" w16cid:durableId="1272316895">
    <w:abstractNumId w:val="13"/>
  </w:num>
  <w:num w:numId="10" w16cid:durableId="1328053090">
    <w:abstractNumId w:val="16"/>
  </w:num>
  <w:num w:numId="11" w16cid:durableId="468599507">
    <w:abstractNumId w:val="4"/>
  </w:num>
  <w:num w:numId="12" w16cid:durableId="933901082">
    <w:abstractNumId w:val="16"/>
  </w:num>
  <w:num w:numId="13" w16cid:durableId="2023437140">
    <w:abstractNumId w:val="20"/>
  </w:num>
  <w:num w:numId="14" w16cid:durableId="1902134310">
    <w:abstractNumId w:val="22"/>
  </w:num>
  <w:num w:numId="15" w16cid:durableId="1769812696">
    <w:abstractNumId w:val="15"/>
  </w:num>
  <w:num w:numId="16" w16cid:durableId="1483037922">
    <w:abstractNumId w:val="5"/>
  </w:num>
  <w:num w:numId="17" w16cid:durableId="366023937">
    <w:abstractNumId w:val="1"/>
  </w:num>
  <w:num w:numId="18" w16cid:durableId="1239175906">
    <w:abstractNumId w:val="18"/>
  </w:num>
  <w:num w:numId="19" w16cid:durableId="324094769">
    <w:abstractNumId w:val="17"/>
  </w:num>
  <w:num w:numId="20" w16cid:durableId="1116943209">
    <w:abstractNumId w:val="23"/>
  </w:num>
  <w:num w:numId="21" w16cid:durableId="490098960">
    <w:abstractNumId w:val="12"/>
  </w:num>
  <w:num w:numId="22" w16cid:durableId="495191744">
    <w:abstractNumId w:val="21"/>
  </w:num>
  <w:num w:numId="23" w16cid:durableId="1244026437">
    <w:abstractNumId w:val="3"/>
  </w:num>
  <w:num w:numId="24" w16cid:durableId="1919749902">
    <w:abstractNumId w:val="11"/>
  </w:num>
  <w:num w:numId="25" w16cid:durableId="1293095852">
    <w:abstractNumId w:val="10"/>
  </w:num>
  <w:num w:numId="26" w16cid:durableId="1347099151">
    <w:abstractNumId w:val="15"/>
    <w:lvlOverride w:ilvl="0">
      <w:startOverride w:val="1"/>
    </w:lvlOverride>
  </w:num>
  <w:num w:numId="27" w16cid:durableId="1457867511">
    <w:abstractNumId w:val="0"/>
    <w:lvlOverride w:ilvl="0">
      <w:lvl w:ilvl="0">
        <w:numFmt w:val="bullet"/>
        <w:lvlText w:val=""/>
        <w:legacy w:legacy="1" w:legacySpace="0" w:legacyIndent="0"/>
        <w:lvlJc w:val="left"/>
        <w:rPr>
          <w:rFonts w:ascii="Symbol" w:hAnsi="Symbol" w:hint="default"/>
          <w:sz w:val="22"/>
        </w:rPr>
      </w:lvl>
    </w:lvlOverride>
  </w:num>
  <w:num w:numId="28" w16cid:durableId="436681634">
    <w:abstractNumId w:val="8"/>
  </w:num>
  <w:num w:numId="29" w16cid:durableId="47806770">
    <w:abstractNumId w:val="2"/>
  </w:num>
  <w:num w:numId="30" w16cid:durableId="2060592623">
    <w:abstractNumId w:val="19"/>
  </w:num>
  <w:num w:numId="31" w16cid:durableId="168296719">
    <w:abstractNumId w:val="14"/>
  </w:num>
  <w:num w:numId="32" w16cid:durableId="1021706280">
    <w:abstractNumId w:val="7"/>
  </w:num>
  <w:num w:numId="33" w16cid:durableId="2046103307">
    <w:abstractNumId w:val="6"/>
  </w:num>
  <w:num w:numId="34" w16cid:durableId="9223002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35"/>
    <w:rsid w:val="0001073D"/>
    <w:rsid w:val="0001436F"/>
    <w:rsid w:val="00024443"/>
    <w:rsid w:val="000672FD"/>
    <w:rsid w:val="00096C6E"/>
    <w:rsid w:val="000C1776"/>
    <w:rsid w:val="000E1FA6"/>
    <w:rsid w:val="000F228A"/>
    <w:rsid w:val="000F62EE"/>
    <w:rsid w:val="000F7D42"/>
    <w:rsid w:val="00102AC4"/>
    <w:rsid w:val="00114BB1"/>
    <w:rsid w:val="00121164"/>
    <w:rsid w:val="00125E0D"/>
    <w:rsid w:val="00131E3F"/>
    <w:rsid w:val="001465C5"/>
    <w:rsid w:val="00162776"/>
    <w:rsid w:val="00186D92"/>
    <w:rsid w:val="001A083C"/>
    <w:rsid w:val="001D74E6"/>
    <w:rsid w:val="001E3EE7"/>
    <w:rsid w:val="001E6F5D"/>
    <w:rsid w:val="001F7D51"/>
    <w:rsid w:val="002074E2"/>
    <w:rsid w:val="00207DFD"/>
    <w:rsid w:val="00211909"/>
    <w:rsid w:val="0021569C"/>
    <w:rsid w:val="00222750"/>
    <w:rsid w:val="002379A9"/>
    <w:rsid w:val="00250719"/>
    <w:rsid w:val="00272319"/>
    <w:rsid w:val="00285792"/>
    <w:rsid w:val="002A5076"/>
    <w:rsid w:val="002B1358"/>
    <w:rsid w:val="002C450F"/>
    <w:rsid w:val="002D5B26"/>
    <w:rsid w:val="002F1751"/>
    <w:rsid w:val="002F43B8"/>
    <w:rsid w:val="00304306"/>
    <w:rsid w:val="0032178B"/>
    <w:rsid w:val="003335C3"/>
    <w:rsid w:val="00334FD5"/>
    <w:rsid w:val="00345012"/>
    <w:rsid w:val="003754A7"/>
    <w:rsid w:val="003A1D79"/>
    <w:rsid w:val="003B6CCC"/>
    <w:rsid w:val="003B776F"/>
    <w:rsid w:val="003C238D"/>
    <w:rsid w:val="003D316F"/>
    <w:rsid w:val="003D393D"/>
    <w:rsid w:val="003E348A"/>
    <w:rsid w:val="003F25D9"/>
    <w:rsid w:val="004055A3"/>
    <w:rsid w:val="00411020"/>
    <w:rsid w:val="00434EA4"/>
    <w:rsid w:val="004424A8"/>
    <w:rsid w:val="004465F7"/>
    <w:rsid w:val="004523F9"/>
    <w:rsid w:val="0045794D"/>
    <w:rsid w:val="00463EB3"/>
    <w:rsid w:val="004727B7"/>
    <w:rsid w:val="00494D01"/>
    <w:rsid w:val="004952A9"/>
    <w:rsid w:val="004973B5"/>
    <w:rsid w:val="004A56F9"/>
    <w:rsid w:val="004B4CDF"/>
    <w:rsid w:val="004C6556"/>
    <w:rsid w:val="004F0631"/>
    <w:rsid w:val="00532A9B"/>
    <w:rsid w:val="00532AA4"/>
    <w:rsid w:val="005420D4"/>
    <w:rsid w:val="00552EAA"/>
    <w:rsid w:val="00592A40"/>
    <w:rsid w:val="00600A58"/>
    <w:rsid w:val="00611437"/>
    <w:rsid w:val="0062369A"/>
    <w:rsid w:val="006416D0"/>
    <w:rsid w:val="00655B7A"/>
    <w:rsid w:val="00656B5C"/>
    <w:rsid w:val="00656CE6"/>
    <w:rsid w:val="00665871"/>
    <w:rsid w:val="006721D3"/>
    <w:rsid w:val="006830C4"/>
    <w:rsid w:val="0068597E"/>
    <w:rsid w:val="006865EB"/>
    <w:rsid w:val="0069169E"/>
    <w:rsid w:val="006C67D1"/>
    <w:rsid w:val="006F5A7B"/>
    <w:rsid w:val="0071457D"/>
    <w:rsid w:val="0072650B"/>
    <w:rsid w:val="00727AB8"/>
    <w:rsid w:val="007302D7"/>
    <w:rsid w:val="00797E12"/>
    <w:rsid w:val="007A53D5"/>
    <w:rsid w:val="007A6B1E"/>
    <w:rsid w:val="007C6677"/>
    <w:rsid w:val="007D7743"/>
    <w:rsid w:val="008006E6"/>
    <w:rsid w:val="008020FC"/>
    <w:rsid w:val="00805BEE"/>
    <w:rsid w:val="00810241"/>
    <w:rsid w:val="00830869"/>
    <w:rsid w:val="00833B1A"/>
    <w:rsid w:val="00837ACE"/>
    <w:rsid w:val="00841DEF"/>
    <w:rsid w:val="008626A6"/>
    <w:rsid w:val="00867CAC"/>
    <w:rsid w:val="0087779E"/>
    <w:rsid w:val="008A61EA"/>
    <w:rsid w:val="008B7AE8"/>
    <w:rsid w:val="008C1193"/>
    <w:rsid w:val="008D187B"/>
    <w:rsid w:val="008F4630"/>
    <w:rsid w:val="008F4FCB"/>
    <w:rsid w:val="00901CA2"/>
    <w:rsid w:val="0093162C"/>
    <w:rsid w:val="00943B2B"/>
    <w:rsid w:val="0095658C"/>
    <w:rsid w:val="009758B4"/>
    <w:rsid w:val="0099286B"/>
    <w:rsid w:val="00997E5E"/>
    <w:rsid w:val="009A66F3"/>
    <w:rsid w:val="009A7275"/>
    <w:rsid w:val="009C6931"/>
    <w:rsid w:val="009F600C"/>
    <w:rsid w:val="00A1584D"/>
    <w:rsid w:val="00A17C74"/>
    <w:rsid w:val="00A52BFD"/>
    <w:rsid w:val="00A657A7"/>
    <w:rsid w:val="00A6621B"/>
    <w:rsid w:val="00A75987"/>
    <w:rsid w:val="00A8380F"/>
    <w:rsid w:val="00AB0827"/>
    <w:rsid w:val="00AB1EA2"/>
    <w:rsid w:val="00AB5153"/>
    <w:rsid w:val="00AC18B7"/>
    <w:rsid w:val="00AD15B6"/>
    <w:rsid w:val="00AE09E5"/>
    <w:rsid w:val="00AF3098"/>
    <w:rsid w:val="00AF5E4C"/>
    <w:rsid w:val="00AF6D61"/>
    <w:rsid w:val="00B0467F"/>
    <w:rsid w:val="00B06C7C"/>
    <w:rsid w:val="00B37551"/>
    <w:rsid w:val="00B41F17"/>
    <w:rsid w:val="00B6254B"/>
    <w:rsid w:val="00B724FB"/>
    <w:rsid w:val="00B8159E"/>
    <w:rsid w:val="00B84EBE"/>
    <w:rsid w:val="00B92954"/>
    <w:rsid w:val="00B97BBF"/>
    <w:rsid w:val="00BA15EC"/>
    <w:rsid w:val="00BB5435"/>
    <w:rsid w:val="00BB55E5"/>
    <w:rsid w:val="00BF1872"/>
    <w:rsid w:val="00BF3AA5"/>
    <w:rsid w:val="00BF4D12"/>
    <w:rsid w:val="00BF6318"/>
    <w:rsid w:val="00C11017"/>
    <w:rsid w:val="00C40D34"/>
    <w:rsid w:val="00C474A5"/>
    <w:rsid w:val="00C55372"/>
    <w:rsid w:val="00C81D00"/>
    <w:rsid w:val="00C86ABE"/>
    <w:rsid w:val="00CB7307"/>
    <w:rsid w:val="00CC0E6E"/>
    <w:rsid w:val="00CC3331"/>
    <w:rsid w:val="00CC7904"/>
    <w:rsid w:val="00CD4DAC"/>
    <w:rsid w:val="00CE79FD"/>
    <w:rsid w:val="00CF7E0C"/>
    <w:rsid w:val="00D02B93"/>
    <w:rsid w:val="00D113D3"/>
    <w:rsid w:val="00D16E40"/>
    <w:rsid w:val="00D23ED8"/>
    <w:rsid w:val="00D302BB"/>
    <w:rsid w:val="00D51AFC"/>
    <w:rsid w:val="00D94322"/>
    <w:rsid w:val="00D97379"/>
    <w:rsid w:val="00DA4BC6"/>
    <w:rsid w:val="00DE1308"/>
    <w:rsid w:val="00DE6B31"/>
    <w:rsid w:val="00DF0894"/>
    <w:rsid w:val="00E020A2"/>
    <w:rsid w:val="00E10272"/>
    <w:rsid w:val="00E153AA"/>
    <w:rsid w:val="00E2504D"/>
    <w:rsid w:val="00E264D2"/>
    <w:rsid w:val="00E33CBA"/>
    <w:rsid w:val="00E362E7"/>
    <w:rsid w:val="00E51349"/>
    <w:rsid w:val="00E6656E"/>
    <w:rsid w:val="00E82BB9"/>
    <w:rsid w:val="00E90EFE"/>
    <w:rsid w:val="00EA7235"/>
    <w:rsid w:val="00EB3707"/>
    <w:rsid w:val="00EC1AD1"/>
    <w:rsid w:val="00ED5A59"/>
    <w:rsid w:val="00EE2579"/>
    <w:rsid w:val="00F0151B"/>
    <w:rsid w:val="00F049E9"/>
    <w:rsid w:val="00F070C1"/>
    <w:rsid w:val="00F56DCF"/>
    <w:rsid w:val="00F6324F"/>
    <w:rsid w:val="00F82D61"/>
    <w:rsid w:val="00F854EB"/>
    <w:rsid w:val="00F90AA6"/>
    <w:rsid w:val="00FA001A"/>
    <w:rsid w:val="00FC1780"/>
    <w:rsid w:val="00FE129F"/>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6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H1"/>
    <w:basedOn w:val="Normal"/>
    <w:qFormat/>
    <w:pPr>
      <w:numPr>
        <w:numId w:val="1"/>
      </w:numPr>
      <w:spacing w:before="240"/>
      <w:jc w:val="both"/>
      <w:outlineLvl w:val="0"/>
    </w:pPr>
  </w:style>
  <w:style w:type="paragraph" w:styleId="Heading2">
    <w:name w:val="heading 2"/>
    <w:aliases w:val="H2"/>
    <w:basedOn w:val="Normal"/>
    <w:qFormat/>
    <w:pPr>
      <w:numPr>
        <w:ilvl w:val="1"/>
        <w:numId w:val="1"/>
      </w:numPr>
      <w:spacing w:before="240"/>
      <w:jc w:val="both"/>
      <w:outlineLvl w:val="1"/>
    </w:pPr>
  </w:style>
  <w:style w:type="paragraph" w:styleId="Heading3">
    <w:name w:val="heading 3"/>
    <w:aliases w:val="H3"/>
    <w:basedOn w:val="Normal"/>
    <w:qFormat/>
    <w:pPr>
      <w:numPr>
        <w:ilvl w:val="2"/>
        <w:numId w:val="1"/>
      </w:numPr>
      <w:spacing w:before="240"/>
      <w:jc w:val="both"/>
      <w:outlineLvl w:val="2"/>
    </w:pPr>
  </w:style>
  <w:style w:type="paragraph" w:styleId="Heading4">
    <w:name w:val="heading 4"/>
    <w:aliases w:val="H4"/>
    <w:basedOn w:val="Normal"/>
    <w:qFormat/>
    <w:pPr>
      <w:numPr>
        <w:ilvl w:val="3"/>
        <w:numId w:val="1"/>
      </w:numPr>
      <w:spacing w:before="240"/>
      <w:jc w:val="both"/>
      <w:outlineLvl w:val="3"/>
    </w:pPr>
  </w:style>
  <w:style w:type="paragraph" w:styleId="Heading5">
    <w:name w:val="heading 5"/>
    <w:aliases w:val="H5"/>
    <w:basedOn w:val="Normal"/>
    <w:qFormat/>
    <w:pPr>
      <w:numPr>
        <w:ilvl w:val="4"/>
        <w:numId w:val="1"/>
      </w:numPr>
      <w:spacing w:before="240"/>
      <w:jc w:val="both"/>
      <w:outlineLvl w:val="4"/>
    </w:pPr>
  </w:style>
  <w:style w:type="paragraph" w:styleId="Heading6">
    <w:name w:val="heading 6"/>
    <w:aliases w:val="H6"/>
    <w:basedOn w:val="Normal"/>
    <w:qFormat/>
    <w:pPr>
      <w:numPr>
        <w:ilvl w:val="5"/>
        <w:numId w:val="1"/>
      </w:numPr>
      <w:spacing w:before="240"/>
      <w:jc w:val="both"/>
      <w:outlineLvl w:val="5"/>
    </w:pPr>
  </w:style>
  <w:style w:type="paragraph" w:styleId="Heading7">
    <w:name w:val="heading 7"/>
    <w:aliases w:val="H7"/>
    <w:basedOn w:val="Normal"/>
    <w:qFormat/>
    <w:pPr>
      <w:numPr>
        <w:ilvl w:val="6"/>
        <w:numId w:val="1"/>
      </w:numPr>
      <w:spacing w:before="240"/>
      <w:jc w:val="both"/>
      <w:outlineLvl w:val="6"/>
    </w:pPr>
  </w:style>
  <w:style w:type="paragraph" w:styleId="Heading8">
    <w:name w:val="heading 8"/>
    <w:aliases w:val="H8"/>
    <w:basedOn w:val="Normal"/>
    <w:qFormat/>
    <w:pPr>
      <w:numPr>
        <w:ilvl w:val="7"/>
        <w:numId w:val="1"/>
      </w:numPr>
      <w:spacing w:before="240"/>
      <w:jc w:val="both"/>
      <w:outlineLvl w:val="7"/>
    </w:pPr>
  </w:style>
  <w:style w:type="paragraph" w:styleId="Heading9">
    <w:name w:val="heading 9"/>
    <w:aliases w:val="H9"/>
    <w:basedOn w:val="Normal"/>
    <w:qFormat/>
    <w:pPr>
      <w:numPr>
        <w:ilvl w:val="8"/>
        <w:numId w:val="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pPr>
      <w:spacing w:before="240"/>
      <w:jc w:val="both"/>
    </w:pPr>
  </w:style>
  <w:style w:type="character" w:styleId="Emphasis">
    <w:name w:val="Emphasis"/>
    <w:qFormat/>
    <w:rPr>
      <w:u w:val="single"/>
    </w:rPr>
  </w:style>
  <w:style w:type="paragraph" w:styleId="Footer">
    <w:name w:val="footer"/>
    <w:aliases w:val="Style 21"/>
    <w:basedOn w:val="Normal"/>
    <w:pPr>
      <w:tabs>
        <w:tab w:val="center" w:pos="4680"/>
        <w:tab w:val="right" w:pos="9360"/>
      </w:tabs>
    </w:pPr>
  </w:style>
  <w:style w:type="paragraph" w:styleId="FootnoteText">
    <w:name w:val="footnote text"/>
    <w:aliases w:val="FT"/>
    <w:basedOn w:val="Normal"/>
    <w:next w:val="FootnoteContd"/>
    <w:semiHidden/>
    <w:pPr>
      <w:tabs>
        <w:tab w:val="left" w:pos="360"/>
      </w:tabs>
      <w:spacing w:before="120"/>
      <w:jc w:val="both"/>
    </w:pPr>
    <w:rPr>
      <w:sz w:val="22"/>
    </w:rPr>
  </w:style>
  <w:style w:type="paragraph" w:styleId="Header">
    <w:name w:val="header"/>
    <w:basedOn w:val="Normal"/>
    <w:pPr>
      <w:tabs>
        <w:tab w:val="center" w:pos="4680"/>
        <w:tab w:val="right" w:pos="9360"/>
      </w:tabs>
    </w:pPr>
  </w:style>
  <w:style w:type="paragraph" w:customStyle="1" w:styleId="HeadingCtr">
    <w:name w:val="Heading Ctr"/>
    <w:aliases w:val="HC"/>
    <w:basedOn w:val="Normal"/>
    <w:pPr>
      <w:keepNext/>
      <w:keepLines/>
      <w:spacing w:before="240"/>
      <w:jc w:val="center"/>
    </w:pPr>
  </w:style>
  <w:style w:type="paragraph" w:customStyle="1" w:styleId="HeadingLeft">
    <w:name w:val="Heading Left"/>
    <w:aliases w:val="HL"/>
    <w:basedOn w:val="Normal"/>
    <w:pPr>
      <w:keepNext/>
      <w:keepLines/>
      <w:spacing w:before="240"/>
    </w:pPr>
  </w:style>
  <w:style w:type="paragraph" w:customStyle="1" w:styleId="HeadingRgt">
    <w:name w:val="Heading Rgt"/>
    <w:aliases w:val="HR"/>
    <w:basedOn w:val="Normal"/>
    <w:pPr>
      <w:keepNext/>
      <w:keepLines/>
      <w:spacing w:before="240"/>
      <w:jc w:val="right"/>
    </w:pPr>
  </w:style>
  <w:style w:type="character" w:customStyle="1" w:styleId="latin">
    <w:name w:val="latin"/>
    <w:rPr>
      <w:i/>
    </w:rPr>
  </w:style>
  <w:style w:type="paragraph" w:customStyle="1" w:styleId="SigEntity">
    <w:name w:val="Sig Entity"/>
    <w:aliases w:val="SE"/>
    <w:basedOn w:val="Normal"/>
    <w:pPr>
      <w:keepNext/>
      <w:keepLines/>
      <w:spacing w:before="480"/>
      <w:ind w:left="5040" w:hanging="360"/>
    </w:pPr>
  </w:style>
  <w:style w:type="paragraph" w:customStyle="1" w:styleId="SigIndividL">
    <w:name w:val="Sig Individ L"/>
    <w:aliases w:val="SI"/>
    <w:basedOn w:val="Normal"/>
    <w:pPr>
      <w:keepLines/>
      <w:tabs>
        <w:tab w:val="left" w:leader="underscore" w:pos="4680"/>
      </w:tabs>
      <w:spacing w:before="720"/>
      <w:ind w:right="4680"/>
      <w:jc w:val="center"/>
    </w:pPr>
  </w:style>
  <w:style w:type="paragraph" w:customStyle="1" w:styleId="SigIndividR">
    <w:name w:val="Sig Individ R"/>
    <w:aliases w:val="SR"/>
    <w:basedOn w:val="SigEntity"/>
    <w:pPr>
      <w:keepNext w:val="0"/>
      <w:tabs>
        <w:tab w:val="left" w:leader="underscore" w:pos="9360"/>
      </w:tabs>
      <w:spacing w:before="720"/>
      <w:ind w:left="4680" w:firstLine="0"/>
      <w:jc w:val="center"/>
    </w:pPr>
  </w:style>
  <w:style w:type="paragraph" w:customStyle="1" w:styleId="SigLine">
    <w:name w:val="Sig Line"/>
    <w:aliases w:val="SL"/>
    <w:basedOn w:val="SigEntity"/>
    <w:pPr>
      <w:keepNext w:val="0"/>
      <w:tabs>
        <w:tab w:val="left" w:leader="underscore" w:pos="4680"/>
        <w:tab w:val="left" w:leader="underscore" w:pos="9360"/>
      </w:tabs>
      <w:spacing w:before="720"/>
    </w:pPr>
  </w:style>
  <w:style w:type="paragraph" w:customStyle="1" w:styleId="BodyContd">
    <w:name w:val="Body Cont'd"/>
    <w:aliases w:val="BC"/>
    <w:basedOn w:val="BodyMain"/>
    <w:next w:val="BodyMain"/>
  </w:style>
  <w:style w:type="character" w:styleId="PageNumber">
    <w:name w:val="page number"/>
    <w:basedOn w:val="DefaultParagraphFont"/>
  </w:style>
  <w:style w:type="paragraph" w:customStyle="1" w:styleId="TableCaption">
    <w:name w:val="Table Caption"/>
    <w:aliases w:val="TC"/>
    <w:basedOn w:val="Normal"/>
    <w:pPr>
      <w:keepNext/>
      <w:spacing w:before="240" w:after="120"/>
      <w:jc w:val="center"/>
    </w:pPr>
    <w:rPr>
      <w:b/>
    </w:rPr>
  </w:style>
  <w:style w:type="paragraph" w:customStyle="1" w:styleId="TableData">
    <w:name w:val="Table Data"/>
    <w:aliases w:val="TD"/>
    <w:basedOn w:val="Normal"/>
    <w:pPr>
      <w:tabs>
        <w:tab w:val="decimal" w:pos="612"/>
      </w:tabs>
    </w:pPr>
  </w:style>
  <w:style w:type="paragraph" w:customStyle="1" w:styleId="TableHeading">
    <w:name w:val="Table Heading"/>
    <w:aliases w:val="TH"/>
    <w:basedOn w:val="Normal"/>
    <w:pPr>
      <w:pBdr>
        <w:bottom w:val="single" w:sz="4" w:space="1" w:color="auto"/>
      </w:pBdr>
      <w:spacing w:before="240"/>
      <w:jc w:val="center"/>
    </w:pPr>
    <w:rPr>
      <w:b/>
    </w:rPr>
  </w:style>
  <w:style w:type="paragraph" w:customStyle="1" w:styleId="TableItem">
    <w:name w:val="Table Item"/>
    <w:aliases w:val="TI"/>
    <w:basedOn w:val="Normal"/>
    <w:pPr>
      <w:tabs>
        <w:tab w:val="left" w:leader="dot" w:pos="2880"/>
      </w:tabs>
      <w:ind w:left="180" w:right="432" w:hanging="180"/>
    </w:pPr>
  </w:style>
  <w:style w:type="character" w:styleId="FootnoteReference">
    <w:name w:val="footnote reference"/>
    <w:semiHidden/>
    <w:rPr>
      <w:vertAlign w:val="superscript"/>
    </w:rPr>
  </w:style>
  <w:style w:type="paragraph" w:customStyle="1" w:styleId="BulletPoint">
    <w:name w:val="Bullet Point"/>
    <w:aliases w:val="BP"/>
    <w:basedOn w:val="Normal"/>
    <w:pPr>
      <w:numPr>
        <w:numId w:val="12"/>
      </w:numPr>
      <w:tabs>
        <w:tab w:val="clear" w:pos="2160"/>
        <w:tab w:val="num" w:pos="1440"/>
      </w:tabs>
      <w:spacing w:before="240"/>
      <w:ind w:left="1440"/>
      <w:jc w:val="both"/>
    </w:pPr>
  </w:style>
  <w:style w:type="paragraph" w:customStyle="1" w:styleId="ListItem">
    <w:name w:val="List Item"/>
    <w:aliases w:val="LI"/>
    <w:basedOn w:val="Normal"/>
    <w:pPr>
      <w:numPr>
        <w:numId w:val="11"/>
      </w:numPr>
      <w:spacing w:before="240"/>
      <w:jc w:val="both"/>
    </w:pPr>
  </w:style>
  <w:style w:type="paragraph" w:customStyle="1" w:styleId="FootnoteContd">
    <w:name w:val="Footnote Cont'd"/>
    <w:aliases w:val="FC"/>
    <w:basedOn w:val="FootnoteText"/>
    <w:pPr>
      <w:ind w:firstLine="360"/>
    </w:pPr>
  </w:style>
  <w:style w:type="character" w:customStyle="1" w:styleId="foreignlanguage">
    <w:name w:val="foreign language"/>
    <w:aliases w:val="FL"/>
    <w:rPr>
      <w:i/>
      <w:noProof/>
    </w:rPr>
  </w:style>
  <w:style w:type="paragraph" w:customStyle="1" w:styleId="Seca">
    <w:name w:val="Seca"/>
    <w:pPr>
      <w:tabs>
        <w:tab w:val="left" w:pos="-720"/>
      </w:tabs>
      <w:suppressAutoHyphens/>
      <w:overflowPunct w:val="0"/>
      <w:autoSpaceDE w:val="0"/>
      <w:autoSpaceDN w:val="0"/>
      <w:adjustRightInd w:val="0"/>
      <w:textAlignment w:val="baseline"/>
    </w:pPr>
    <w:rPr>
      <w:rFonts w:ascii="CG Times" w:hAnsi="CG Times"/>
      <w:sz w:val="24"/>
    </w:rPr>
  </w:style>
  <w:style w:type="paragraph" w:customStyle="1" w:styleId="BlockQuote">
    <w:name w:val="Block Quote"/>
    <w:aliases w:val="BQ"/>
    <w:basedOn w:val="Normal"/>
    <w:pPr>
      <w:spacing w:before="240"/>
      <w:ind w:left="1440" w:right="1440"/>
      <w:jc w:val="both"/>
    </w:pPr>
  </w:style>
  <w:style w:type="paragraph" w:customStyle="1" w:styleId="CWTDraft">
    <w:name w:val="CWT Draft"/>
    <w:aliases w:val="CD"/>
    <w:basedOn w:val="Normal"/>
    <w:pPr>
      <w:jc w:val="right"/>
    </w:pPr>
    <w:rPr>
      <w:b/>
      <w:caps/>
      <w:sz w:val="20"/>
      <w:lang w:val="en-GB"/>
    </w:rPr>
  </w:style>
  <w:style w:type="character" w:customStyle="1" w:styleId="Docid">
    <w:name w:val="Docid"/>
    <w:rPr>
      <w:rFonts w:ascii="Arial" w:hAnsi="Arial"/>
      <w:noProof/>
      <w:sz w:val="16"/>
    </w:rPr>
  </w:style>
  <w:style w:type="paragraph" w:styleId="BodyText">
    <w:name w:val="Body Text"/>
    <w:basedOn w:val="Normal"/>
    <w:pPr>
      <w:shd w:val="clear" w:color="auto" w:fill="CCCCCC"/>
    </w:pPr>
    <w:rPr>
      <w:rFonts w:eastAsia="MS Mincho"/>
    </w:rPr>
  </w:style>
  <w:style w:type="paragraph" w:styleId="BodyTextIndent">
    <w:name w:val="Body Text Indent"/>
    <w:basedOn w:val="Normal"/>
    <w:pPr>
      <w:ind w:left="1080" w:hanging="360"/>
    </w:pPr>
    <w:rPr>
      <w:rFonts w:eastAsia="MS Mincho"/>
    </w:rPr>
  </w:style>
  <w:style w:type="paragraph" w:customStyle="1" w:styleId="NotesList">
    <w:name w:val="Notes List"/>
    <w:basedOn w:val="Normal"/>
    <w:uiPriority w:val="99"/>
    <w:pPr>
      <w:numPr>
        <w:numId w:val="15"/>
      </w:numPr>
      <w:overflowPunct/>
      <w:autoSpaceDE/>
      <w:autoSpaceDN/>
      <w:adjustRightInd/>
      <w:spacing w:before="240"/>
      <w:jc w:val="both"/>
      <w:textAlignment w:val="auto"/>
    </w:pPr>
  </w:style>
  <w:style w:type="paragraph" w:styleId="BalloonText">
    <w:name w:val="Balloon Text"/>
    <w:basedOn w:val="Normal"/>
    <w:semiHidden/>
    <w:rsid w:val="00BB5435"/>
    <w:rPr>
      <w:rFonts w:ascii="Tahoma" w:hAnsi="Tahoma" w:cs="Tahoma"/>
      <w:sz w:val="16"/>
      <w:szCs w:val="16"/>
    </w:rPr>
  </w:style>
  <w:style w:type="paragraph" w:styleId="ListParagraph">
    <w:name w:val="List Paragraph"/>
    <w:basedOn w:val="Normal"/>
    <w:uiPriority w:val="34"/>
    <w:qFormat/>
    <w:rsid w:val="00FF6D75"/>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DraftStamp">
    <w:name w:val="Draft Stamp"/>
    <w:basedOn w:val="Normal"/>
    <w:rsid w:val="001A083C"/>
    <w:pPr>
      <w:overflowPunct/>
      <w:autoSpaceDE/>
      <w:autoSpaceDN/>
      <w:adjustRightInd/>
      <w:spacing w:after="600"/>
      <w:jc w:val="right"/>
      <w:textAlignment w:val="auto"/>
    </w:pPr>
    <w:rPr>
      <w:b/>
    </w:rPr>
  </w:style>
  <w:style w:type="table" w:styleId="TableGrid">
    <w:name w:val="Table Grid"/>
    <w:basedOn w:val="TableNormal"/>
    <w:rsid w:val="001A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B84EBE"/>
    <w:pPr>
      <w:framePr w:w="6480" w:h="3240" w:hRule="exact" w:hSpace="187" w:wrap="around" w:vAnchor="page" w:hAnchor="page" w:x="6841" w:y="2435"/>
    </w:pPr>
  </w:style>
  <w:style w:type="paragraph" w:styleId="Revision">
    <w:name w:val="Revision"/>
    <w:hidden/>
    <w:uiPriority w:val="99"/>
    <w:semiHidden/>
    <w:rsid w:val="00FA001A"/>
    <w:rPr>
      <w:sz w:val="24"/>
    </w:rPr>
  </w:style>
  <w:style w:type="character" w:styleId="CommentReference">
    <w:name w:val="annotation reference"/>
    <w:basedOn w:val="DefaultParagraphFont"/>
    <w:semiHidden/>
    <w:unhideWhenUsed/>
    <w:rsid w:val="00FA001A"/>
    <w:rPr>
      <w:sz w:val="16"/>
      <w:szCs w:val="16"/>
    </w:rPr>
  </w:style>
  <w:style w:type="paragraph" w:styleId="CommentText">
    <w:name w:val="annotation text"/>
    <w:basedOn w:val="Normal"/>
    <w:link w:val="CommentTextChar"/>
    <w:unhideWhenUsed/>
    <w:rsid w:val="00FA001A"/>
    <w:rPr>
      <w:sz w:val="20"/>
    </w:rPr>
  </w:style>
  <w:style w:type="character" w:customStyle="1" w:styleId="CommentTextChar">
    <w:name w:val="Comment Text Char"/>
    <w:basedOn w:val="DefaultParagraphFont"/>
    <w:link w:val="CommentText"/>
    <w:rsid w:val="00FA001A"/>
  </w:style>
  <w:style w:type="paragraph" w:styleId="CommentSubject">
    <w:name w:val="annotation subject"/>
    <w:basedOn w:val="CommentText"/>
    <w:next w:val="CommentText"/>
    <w:link w:val="CommentSubjectChar"/>
    <w:semiHidden/>
    <w:unhideWhenUsed/>
    <w:rsid w:val="00FA001A"/>
    <w:rPr>
      <w:b/>
      <w:bCs/>
    </w:rPr>
  </w:style>
  <w:style w:type="character" w:customStyle="1" w:styleId="CommentSubjectChar">
    <w:name w:val="Comment Subject Char"/>
    <w:basedOn w:val="CommentTextChar"/>
    <w:link w:val="CommentSubject"/>
    <w:semiHidden/>
    <w:rsid w:val="00FA0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BD6D-0195-4A06-BA38-F01BAAB8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2584</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2023-05-03T22:42:00Z</dcterms:created>
  <dcterms:modified xsi:type="dcterms:W3CDTF">2023-06-08T15:44:00Z</dcterms:modified>
</cp:coreProperties>
</file>