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CAFC" w14:textId="25BB7369" w:rsidR="002C3063" w:rsidRDefault="002C3063" w:rsidP="003F1CE6">
      <w:pPr>
        <w:jc w:val="center"/>
        <w:rPr>
          <w:rFonts w:cs="Arial"/>
          <w:b/>
          <w:sz w:val="24"/>
          <w:szCs w:val="24"/>
        </w:rPr>
      </w:pPr>
      <w:r w:rsidRPr="002C3063">
        <w:rPr>
          <w:rFonts w:cs="Arial"/>
          <w:b/>
          <w:sz w:val="24"/>
          <w:szCs w:val="24"/>
        </w:rPr>
        <w:t>Rider to Continuing Covenant Agreement</w:t>
      </w:r>
      <w:r w:rsidR="00275448">
        <w:rPr>
          <w:rFonts w:cs="Arial"/>
          <w:b/>
          <w:sz w:val="24"/>
          <w:szCs w:val="24"/>
        </w:rPr>
        <w:t xml:space="preserve"> </w:t>
      </w:r>
      <w:r w:rsidR="00CC00B2">
        <w:rPr>
          <w:rFonts w:cs="Arial"/>
          <w:b/>
          <w:sz w:val="24"/>
          <w:szCs w:val="24"/>
        </w:rPr>
        <w:t>–</w:t>
      </w:r>
      <w:r w:rsidR="00275448">
        <w:rPr>
          <w:rFonts w:cs="Arial"/>
          <w:b/>
          <w:sz w:val="24"/>
          <w:szCs w:val="24"/>
        </w:rPr>
        <w:t xml:space="preserve"> TEL</w:t>
      </w:r>
      <w:r w:rsidR="00CC00B2">
        <w:rPr>
          <w:rFonts w:cs="Arial"/>
          <w:b/>
          <w:sz w:val="24"/>
          <w:szCs w:val="24"/>
        </w:rPr>
        <w:t xml:space="preserve"> </w:t>
      </w:r>
    </w:p>
    <w:p w14:paraId="389BDD4A" w14:textId="51D1B627" w:rsidR="00E73FB7" w:rsidRPr="003F1CE6" w:rsidRDefault="00D50132" w:rsidP="003F1CE6">
      <w:pPr>
        <w:jc w:val="center"/>
        <w:rPr>
          <w:rFonts w:cs="Arial"/>
          <w:b/>
          <w:sz w:val="24"/>
          <w:szCs w:val="24"/>
        </w:rPr>
      </w:pPr>
      <w:r w:rsidRPr="003F1CE6">
        <w:rPr>
          <w:rFonts w:cs="Arial"/>
          <w:b/>
          <w:sz w:val="24"/>
          <w:szCs w:val="24"/>
        </w:rPr>
        <w:t>Ground Lease Mortgage</w:t>
      </w:r>
    </w:p>
    <w:p w14:paraId="7A26DCA0" w14:textId="04B2AB5F" w:rsidR="002C3063" w:rsidRDefault="002C3063" w:rsidP="002C3063">
      <w:pPr>
        <w:shd w:val="clear" w:color="auto" w:fill="FFFFFF"/>
        <w:tabs>
          <w:tab w:val="left" w:pos="360"/>
          <w:tab w:val="left" w:pos="720"/>
          <w:tab w:val="left" w:pos="1080"/>
          <w:tab w:val="left" w:pos="1440"/>
        </w:tabs>
        <w:jc w:val="center"/>
        <w:rPr>
          <w:rFonts w:cs="Arial"/>
          <w:bCs/>
        </w:rPr>
      </w:pPr>
      <w:r>
        <w:rPr>
          <w:rFonts w:cs="Arial"/>
          <w:bCs/>
        </w:rPr>
        <w:t xml:space="preserve">(Revised </w:t>
      </w:r>
      <w:r w:rsidR="00E11818">
        <w:rPr>
          <w:rFonts w:cs="Arial"/>
          <w:bCs/>
        </w:rPr>
        <w:t>3</w:t>
      </w:r>
      <w:r w:rsidR="009F41C8">
        <w:rPr>
          <w:rFonts w:cs="Arial"/>
          <w:bCs/>
        </w:rPr>
        <w:t>-</w:t>
      </w:r>
      <w:r w:rsidR="00E11818">
        <w:rPr>
          <w:rFonts w:cs="Arial"/>
          <w:bCs/>
        </w:rPr>
        <w:t>26</w:t>
      </w:r>
      <w:r>
        <w:rPr>
          <w:rFonts w:cs="Arial"/>
          <w:bCs/>
        </w:rPr>
        <w:t>-202</w:t>
      </w:r>
      <w:r w:rsidR="004C5FE3">
        <w:rPr>
          <w:rFonts w:cs="Arial"/>
          <w:bCs/>
        </w:rPr>
        <w:t>4</w:t>
      </w:r>
      <w:r>
        <w:rPr>
          <w:rFonts w:cs="Arial"/>
          <w:bCs/>
        </w:rPr>
        <w:t>)</w:t>
      </w:r>
    </w:p>
    <w:p w14:paraId="23CBE3BA" w14:textId="5FEC289D" w:rsidR="000A1DF9" w:rsidRDefault="000A1DF9" w:rsidP="00E73FB7">
      <w:pPr>
        <w:shd w:val="clear" w:color="auto" w:fill="FFFFFF"/>
        <w:rPr>
          <w:bCs/>
        </w:rPr>
      </w:pPr>
    </w:p>
    <w:p w14:paraId="6CDAF96D" w14:textId="77777777" w:rsidR="002C3063" w:rsidRDefault="002C3063" w:rsidP="002C3063">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r>
        <w:rPr>
          <w:rFonts w:cs="Arial"/>
        </w:rPr>
        <w:t>The following changes are made to the Continuing Covenant Agreement that precedes this Rider:</w:t>
      </w:r>
    </w:p>
    <w:p w14:paraId="4B5E095F" w14:textId="3AB2F226" w:rsidR="00D50132" w:rsidRDefault="00D50132" w:rsidP="00D50132">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7E00750A" w14:textId="2B74060C" w:rsidR="00987BD8" w:rsidRDefault="00987BD8" w:rsidP="00987BD8">
      <w:pPr>
        <w:tabs>
          <w:tab w:val="left" w:pos="-1440"/>
          <w:tab w:val="left" w:pos="-720"/>
          <w:tab w:val="left" w:pos="720"/>
          <w:tab w:val="left" w:pos="3600"/>
          <w:tab w:val="left" w:pos="4320"/>
          <w:tab w:val="left" w:pos="5040"/>
          <w:tab w:val="left" w:pos="5760"/>
          <w:tab w:val="left" w:pos="6340"/>
          <w:tab w:val="left" w:pos="6480"/>
        </w:tabs>
        <w:suppressAutoHyphens/>
        <w:rPr>
          <w:rFonts w:cs="Arial"/>
        </w:rPr>
      </w:pPr>
      <w:r>
        <w:rPr>
          <w:rFonts w:cs="Arial"/>
        </w:rPr>
        <w:t xml:space="preserve">A. </w:t>
      </w:r>
      <w:r>
        <w:rPr>
          <w:rFonts w:cs="Arial"/>
        </w:rPr>
        <w:tab/>
        <w:t xml:space="preserve">The following table is added to </w:t>
      </w:r>
      <w:r w:rsidR="008A2AFB">
        <w:rPr>
          <w:rFonts w:cs="Arial"/>
        </w:rPr>
        <w:t>Section 1.04</w:t>
      </w:r>
      <w:r>
        <w:rPr>
          <w:rFonts w:cs="Arial"/>
        </w:rPr>
        <w:t xml:space="preserve">: </w:t>
      </w:r>
    </w:p>
    <w:p w14:paraId="3F68B95E" w14:textId="1580C0C8" w:rsidR="00987BD8" w:rsidRDefault="00987BD8" w:rsidP="00987BD8">
      <w:pPr>
        <w:tabs>
          <w:tab w:val="left" w:pos="-1440"/>
          <w:tab w:val="left" w:pos="-720"/>
          <w:tab w:val="left" w:pos="720"/>
          <w:tab w:val="left" w:pos="3600"/>
          <w:tab w:val="left" w:pos="4320"/>
          <w:tab w:val="left" w:pos="5040"/>
          <w:tab w:val="left" w:pos="5760"/>
          <w:tab w:val="left" w:pos="6340"/>
          <w:tab w:val="left" w:pos="6480"/>
        </w:tabs>
        <w:suppressAutoHyphen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987BD8" w:rsidRPr="00987BD8" w14:paraId="30A6BECF" w14:textId="77777777" w:rsidTr="00813FC0">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2A4B952E" w14:textId="7679598F" w:rsidR="00987BD8" w:rsidRPr="00987BD8" w:rsidRDefault="00987BD8" w:rsidP="003F1CE6">
            <w:pPr>
              <w:tabs>
                <w:tab w:val="left" w:pos="-1440"/>
                <w:tab w:val="left" w:pos="-720"/>
                <w:tab w:val="left" w:pos="720"/>
                <w:tab w:val="left" w:pos="3600"/>
                <w:tab w:val="left" w:pos="4320"/>
                <w:tab w:val="left" w:pos="5040"/>
                <w:tab w:val="left" w:pos="5760"/>
                <w:tab w:val="left" w:pos="6340"/>
                <w:tab w:val="left" w:pos="6480"/>
              </w:tabs>
              <w:suppressAutoHyphens/>
              <w:spacing w:before="40" w:after="40"/>
              <w:rPr>
                <w:rFonts w:cs="Arial"/>
                <w:b/>
              </w:rPr>
            </w:pPr>
            <w:r>
              <w:rPr>
                <w:rFonts w:cs="Arial"/>
                <w:b/>
              </w:rPr>
              <w:t>Ground Lease Mortgage</w:t>
            </w:r>
            <w:r w:rsidRPr="00987BD8">
              <w:rPr>
                <w:rFonts w:cs="Arial"/>
                <w:b/>
              </w:rPr>
              <w:t xml:space="preserve"> </w:t>
            </w:r>
          </w:p>
        </w:tc>
      </w:tr>
      <w:tr w:rsidR="00987BD8" w:rsidRPr="00987BD8" w14:paraId="08E5695D" w14:textId="77777777" w:rsidTr="00813FC0">
        <w:tblPrEx>
          <w:tblLook w:val="0000" w:firstRow="0" w:lastRow="0" w:firstColumn="0" w:lastColumn="0" w:noHBand="0" w:noVBand="0"/>
        </w:tblPrEx>
        <w:trPr>
          <w:trHeight w:val="269"/>
        </w:trPr>
        <w:tc>
          <w:tcPr>
            <w:tcW w:w="10265" w:type="dxa"/>
            <w:gridSpan w:val="2"/>
            <w:tcBorders>
              <w:bottom w:val="nil"/>
            </w:tcBorders>
          </w:tcPr>
          <w:p w14:paraId="07F2CE6A" w14:textId="1D18C13E" w:rsidR="00987BD8" w:rsidRPr="00B828B7" w:rsidRDefault="00987BD8" w:rsidP="00B828B7">
            <w:pPr>
              <w:tabs>
                <w:tab w:val="left" w:pos="-1440"/>
                <w:tab w:val="left" w:pos="-720"/>
                <w:tab w:val="left" w:pos="720"/>
                <w:tab w:val="left" w:pos="3600"/>
                <w:tab w:val="left" w:pos="4320"/>
                <w:tab w:val="left" w:pos="5040"/>
                <w:tab w:val="left" w:pos="5760"/>
                <w:tab w:val="left" w:pos="6340"/>
                <w:tab w:val="left" w:pos="6480"/>
              </w:tabs>
              <w:suppressAutoHyphens/>
              <w:spacing w:before="40"/>
              <w:rPr>
                <w:rFonts w:cs="Arial"/>
                <w:i/>
                <w:iCs/>
                <w:sz w:val="18"/>
                <w:szCs w:val="18"/>
              </w:rPr>
            </w:pPr>
            <w:r w:rsidRPr="00B828B7">
              <w:rPr>
                <w:rFonts w:cs="Arial"/>
                <w:bCs/>
                <w:i/>
                <w:iCs/>
                <w:sz w:val="18"/>
                <w:szCs w:val="18"/>
              </w:rPr>
              <w:t xml:space="preserve">Select one of the following: </w:t>
            </w:r>
          </w:p>
        </w:tc>
      </w:tr>
      <w:tr w:rsidR="00987BD8" w:rsidRPr="00987BD8" w14:paraId="1C4A406D" w14:textId="77777777" w:rsidTr="00813FC0">
        <w:tblPrEx>
          <w:tblLook w:val="0000" w:firstRow="0" w:lastRow="0" w:firstColumn="0" w:lastColumn="0" w:noHBand="0" w:noVBand="0"/>
        </w:tblPrEx>
        <w:trPr>
          <w:trHeight w:val="275"/>
        </w:trPr>
        <w:tc>
          <w:tcPr>
            <w:tcW w:w="630" w:type="dxa"/>
          </w:tcPr>
          <w:p w14:paraId="6407D8BE" w14:textId="5CE92562" w:rsidR="00987BD8" w:rsidRPr="007B0A3A" w:rsidRDefault="00C27429" w:rsidP="00987BD8">
            <w:pPr>
              <w:tabs>
                <w:tab w:val="left" w:pos="-1440"/>
                <w:tab w:val="left" w:pos="-720"/>
                <w:tab w:val="left" w:pos="720"/>
                <w:tab w:val="left" w:pos="3600"/>
                <w:tab w:val="left" w:pos="4320"/>
                <w:tab w:val="left" w:pos="5040"/>
                <w:tab w:val="left" w:pos="5760"/>
                <w:tab w:val="left" w:pos="6340"/>
                <w:tab w:val="left" w:pos="6480"/>
              </w:tabs>
              <w:suppressAutoHyphens/>
              <w:rPr>
                <w:rFonts w:cs="Arial"/>
                <w:bCs/>
              </w:rPr>
            </w:pPr>
            <w:sdt>
              <w:sdtPr>
                <w:rPr>
                  <w:rFonts w:ascii="MS Gothic" w:eastAsia="MS Gothic" w:hAnsi="MS Gothic" w:cs="Arial" w:hint="eastAsia"/>
                  <w:bCs/>
                  <w:sz w:val="28"/>
                  <w:szCs w:val="28"/>
                </w:rPr>
                <w:id w:val="-1995864618"/>
                <w14:checkbox>
                  <w14:checked w14:val="0"/>
                  <w14:checkedState w14:val="2612" w14:font="MS Gothic"/>
                  <w14:uncheckedState w14:val="2610" w14:font="MS Gothic"/>
                </w14:checkbox>
              </w:sdtPr>
              <w:sdtEndPr/>
              <w:sdtContent>
                <w:r w:rsidR="00987BD8" w:rsidRPr="007B0A3A">
                  <w:rPr>
                    <w:rFonts w:ascii="MS Gothic" w:eastAsia="MS Gothic" w:hAnsi="MS Gothic" w:cs="Arial" w:hint="eastAsia"/>
                    <w:bCs/>
                    <w:sz w:val="28"/>
                    <w:szCs w:val="28"/>
                  </w:rPr>
                  <w:t>☐</w:t>
                </w:r>
              </w:sdtContent>
            </w:sdt>
          </w:p>
        </w:tc>
        <w:tc>
          <w:tcPr>
            <w:tcW w:w="9635" w:type="dxa"/>
            <w:vAlign w:val="center"/>
          </w:tcPr>
          <w:p w14:paraId="1C12E790" w14:textId="5A2CC962" w:rsidR="00987BD8" w:rsidRPr="00987BD8" w:rsidRDefault="0072682D" w:rsidP="00B828B7">
            <w:pPr>
              <w:tabs>
                <w:tab w:val="left" w:pos="-1440"/>
                <w:tab w:val="left" w:pos="-720"/>
                <w:tab w:val="left" w:pos="720"/>
                <w:tab w:val="left" w:pos="3600"/>
                <w:tab w:val="left" w:pos="4320"/>
                <w:tab w:val="left" w:pos="5040"/>
                <w:tab w:val="left" w:pos="5760"/>
                <w:tab w:val="left" w:pos="6340"/>
                <w:tab w:val="left" w:pos="6480"/>
              </w:tabs>
              <w:suppressAutoHyphens/>
              <w:spacing w:before="80" w:after="80"/>
              <w:rPr>
                <w:rFonts w:cs="Arial"/>
                <w:bCs/>
              </w:rPr>
            </w:pPr>
            <w:r>
              <w:rPr>
                <w:rFonts w:cs="Arial"/>
                <w:color w:val="000000"/>
              </w:rPr>
              <w:t>Fee Estate Encumbered by Security Instrument</w:t>
            </w:r>
          </w:p>
        </w:tc>
      </w:tr>
      <w:tr w:rsidR="00987BD8" w:rsidRPr="00987BD8" w14:paraId="080D0E74" w14:textId="77777777" w:rsidTr="00813FC0">
        <w:tblPrEx>
          <w:tblLook w:val="0000" w:firstRow="0" w:lastRow="0" w:firstColumn="0" w:lastColumn="0" w:noHBand="0" w:noVBand="0"/>
        </w:tblPrEx>
        <w:trPr>
          <w:trHeight w:val="275"/>
        </w:trPr>
        <w:tc>
          <w:tcPr>
            <w:tcW w:w="630" w:type="dxa"/>
          </w:tcPr>
          <w:p w14:paraId="67966984" w14:textId="130F1429" w:rsidR="00987BD8" w:rsidRPr="007B0A3A" w:rsidRDefault="00C27429" w:rsidP="00987BD8">
            <w:pPr>
              <w:tabs>
                <w:tab w:val="left" w:pos="-1440"/>
                <w:tab w:val="left" w:pos="-720"/>
                <w:tab w:val="left" w:pos="720"/>
                <w:tab w:val="left" w:pos="3600"/>
                <w:tab w:val="left" w:pos="4320"/>
                <w:tab w:val="left" w:pos="5040"/>
                <w:tab w:val="left" w:pos="5760"/>
                <w:tab w:val="left" w:pos="6340"/>
                <w:tab w:val="left" w:pos="6480"/>
              </w:tabs>
              <w:suppressAutoHyphens/>
              <w:rPr>
                <w:rFonts w:cs="Arial"/>
                <w:bCs/>
              </w:rPr>
            </w:pPr>
            <w:sdt>
              <w:sdtPr>
                <w:rPr>
                  <w:rFonts w:ascii="MS Gothic" w:eastAsia="MS Gothic" w:hAnsi="MS Gothic" w:cs="Arial" w:hint="eastAsia"/>
                  <w:bCs/>
                  <w:sz w:val="28"/>
                  <w:szCs w:val="28"/>
                </w:rPr>
                <w:id w:val="-869924957"/>
                <w14:checkbox>
                  <w14:checked w14:val="0"/>
                  <w14:checkedState w14:val="2612" w14:font="MS Gothic"/>
                  <w14:uncheckedState w14:val="2610" w14:font="MS Gothic"/>
                </w14:checkbox>
              </w:sdtPr>
              <w:sdtEndPr/>
              <w:sdtContent>
                <w:r w:rsidR="00987BD8" w:rsidRPr="007B0A3A">
                  <w:rPr>
                    <w:rFonts w:ascii="MS Gothic" w:eastAsia="MS Gothic" w:hAnsi="MS Gothic" w:cs="Arial" w:hint="eastAsia"/>
                    <w:bCs/>
                    <w:sz w:val="28"/>
                    <w:szCs w:val="28"/>
                  </w:rPr>
                  <w:t>☐</w:t>
                </w:r>
              </w:sdtContent>
            </w:sdt>
          </w:p>
        </w:tc>
        <w:tc>
          <w:tcPr>
            <w:tcW w:w="9635" w:type="dxa"/>
            <w:vAlign w:val="center"/>
          </w:tcPr>
          <w:p w14:paraId="105AD794" w14:textId="181E2594" w:rsidR="00987BD8" w:rsidRPr="00987BD8" w:rsidRDefault="0072682D" w:rsidP="00B828B7">
            <w:pPr>
              <w:tabs>
                <w:tab w:val="left" w:pos="-1440"/>
                <w:tab w:val="left" w:pos="-720"/>
                <w:tab w:val="left" w:pos="720"/>
                <w:tab w:val="left" w:pos="3600"/>
                <w:tab w:val="left" w:pos="4320"/>
                <w:tab w:val="left" w:pos="5040"/>
                <w:tab w:val="left" w:pos="5760"/>
                <w:tab w:val="left" w:pos="6340"/>
                <w:tab w:val="left" w:pos="6480"/>
              </w:tabs>
              <w:suppressAutoHyphens/>
              <w:spacing w:before="80" w:after="80"/>
              <w:rPr>
                <w:rFonts w:cs="Arial"/>
                <w:bCs/>
              </w:rPr>
            </w:pPr>
            <w:r>
              <w:rPr>
                <w:rFonts w:cs="Arial"/>
                <w:color w:val="000000"/>
              </w:rPr>
              <w:t xml:space="preserve">Fee Estate Not Encumbered by Security Instrument </w:t>
            </w:r>
          </w:p>
        </w:tc>
      </w:tr>
      <w:tr w:rsidR="00987BD8" w:rsidRPr="00987BD8" w14:paraId="6F946CF2" w14:textId="77777777" w:rsidTr="00813FC0">
        <w:tblPrEx>
          <w:tblLook w:val="0000" w:firstRow="0" w:lastRow="0" w:firstColumn="0" w:lastColumn="0" w:noHBand="0" w:noVBand="0"/>
        </w:tblPrEx>
        <w:trPr>
          <w:trHeight w:val="80"/>
        </w:trPr>
        <w:tc>
          <w:tcPr>
            <w:tcW w:w="10265" w:type="dxa"/>
            <w:gridSpan w:val="2"/>
            <w:vAlign w:val="center"/>
          </w:tcPr>
          <w:p w14:paraId="429BD703" w14:textId="431C98F3" w:rsidR="00987BD8" w:rsidRPr="00B828B7" w:rsidRDefault="00987BD8" w:rsidP="00987BD8">
            <w:pPr>
              <w:tabs>
                <w:tab w:val="left" w:pos="-1440"/>
                <w:tab w:val="left" w:pos="-720"/>
                <w:tab w:val="left" w:pos="720"/>
                <w:tab w:val="left" w:pos="3600"/>
                <w:tab w:val="left" w:pos="4320"/>
                <w:tab w:val="left" w:pos="5040"/>
                <w:tab w:val="left" w:pos="5760"/>
                <w:tab w:val="left" w:pos="6340"/>
                <w:tab w:val="left" w:pos="6480"/>
              </w:tabs>
              <w:suppressAutoHyphens/>
              <w:rPr>
                <w:rFonts w:cs="Arial"/>
                <w:i/>
                <w:sz w:val="16"/>
                <w:szCs w:val="16"/>
                <w:highlight w:val="yellow"/>
              </w:rPr>
            </w:pPr>
            <w:r w:rsidRPr="00B828B7">
              <w:rPr>
                <w:rFonts w:cs="Arial"/>
                <w:i/>
                <w:sz w:val="16"/>
                <w:szCs w:val="16"/>
              </w:rPr>
              <w:t xml:space="preserve">(See Section </w:t>
            </w:r>
            <w:r w:rsidR="00BB74C2" w:rsidRPr="00B828B7">
              <w:rPr>
                <w:rFonts w:cs="Arial"/>
                <w:i/>
                <w:sz w:val="16"/>
                <w:szCs w:val="16"/>
              </w:rPr>
              <w:t>5.23</w:t>
            </w:r>
            <w:r w:rsidRPr="00B828B7">
              <w:rPr>
                <w:rFonts w:cs="Arial"/>
                <w:i/>
                <w:sz w:val="16"/>
                <w:szCs w:val="16"/>
              </w:rPr>
              <w:t xml:space="preserve"> and </w:t>
            </w:r>
            <w:r w:rsidR="00BB74C2" w:rsidRPr="00B828B7">
              <w:rPr>
                <w:rFonts w:cs="Arial"/>
                <w:i/>
                <w:sz w:val="16"/>
                <w:szCs w:val="16"/>
              </w:rPr>
              <w:t xml:space="preserve">Section </w:t>
            </w:r>
            <w:r w:rsidRPr="00B828B7">
              <w:rPr>
                <w:rFonts w:cs="Arial"/>
                <w:i/>
                <w:sz w:val="16"/>
                <w:szCs w:val="16"/>
              </w:rPr>
              <w:t>6.</w:t>
            </w:r>
            <w:r w:rsidR="00BB74C2" w:rsidRPr="00B828B7">
              <w:rPr>
                <w:rFonts w:cs="Arial"/>
                <w:i/>
                <w:sz w:val="16"/>
                <w:szCs w:val="16"/>
              </w:rPr>
              <w:t>19</w:t>
            </w:r>
            <w:r w:rsidRPr="00B828B7">
              <w:rPr>
                <w:rFonts w:cs="Arial"/>
                <w:i/>
                <w:sz w:val="16"/>
                <w:szCs w:val="16"/>
              </w:rPr>
              <w:t xml:space="preserve">) </w:t>
            </w:r>
          </w:p>
        </w:tc>
      </w:tr>
    </w:tbl>
    <w:p w14:paraId="2C247E78" w14:textId="77777777" w:rsidR="00987BD8" w:rsidRPr="00987BD8" w:rsidRDefault="00987BD8" w:rsidP="00987BD8">
      <w:pPr>
        <w:tabs>
          <w:tab w:val="left" w:pos="-1440"/>
          <w:tab w:val="left" w:pos="-720"/>
          <w:tab w:val="left" w:pos="720"/>
          <w:tab w:val="left" w:pos="3600"/>
          <w:tab w:val="left" w:pos="4320"/>
          <w:tab w:val="left" w:pos="5040"/>
          <w:tab w:val="left" w:pos="5760"/>
          <w:tab w:val="left" w:pos="6340"/>
          <w:tab w:val="left" w:pos="6480"/>
        </w:tabs>
        <w:suppressAutoHyphens/>
        <w:rPr>
          <w:rFonts w:cs="Arial"/>
          <w:b/>
        </w:rPr>
      </w:pPr>
    </w:p>
    <w:p w14:paraId="6D70A2EA" w14:textId="77777777" w:rsidR="002B77F0" w:rsidRDefault="002B77F0" w:rsidP="002B77F0">
      <w:pPr>
        <w:tabs>
          <w:tab w:val="left" w:pos="-1440"/>
          <w:tab w:val="left" w:pos="-720"/>
          <w:tab w:val="left" w:pos="720"/>
          <w:tab w:val="left" w:pos="3600"/>
          <w:tab w:val="left" w:pos="4320"/>
          <w:tab w:val="left" w:pos="5040"/>
          <w:tab w:val="left" w:pos="5760"/>
          <w:tab w:val="left" w:pos="6340"/>
          <w:tab w:val="left" w:pos="6480"/>
        </w:tabs>
        <w:suppressAutoHyphens/>
        <w:rPr>
          <w:rFonts w:cs="Arial"/>
        </w:rPr>
      </w:pPr>
    </w:p>
    <w:p w14:paraId="31AEA75C" w14:textId="34C75169" w:rsidR="008A2AFB" w:rsidRPr="00FF7D37" w:rsidRDefault="008A2AFB" w:rsidP="005A41D8">
      <w:pPr>
        <w:tabs>
          <w:tab w:val="left" w:pos="-1440"/>
          <w:tab w:val="left" w:pos="-720"/>
          <w:tab w:val="left" w:pos="720"/>
          <w:tab w:val="left" w:pos="3600"/>
          <w:tab w:val="left" w:pos="4320"/>
          <w:tab w:val="left" w:pos="5040"/>
          <w:tab w:val="left" w:pos="5760"/>
          <w:tab w:val="left" w:pos="6340"/>
          <w:tab w:val="left" w:pos="6480"/>
        </w:tabs>
        <w:suppressAutoHyphens/>
        <w:ind w:left="720" w:hanging="720"/>
        <w:rPr>
          <w:rFonts w:cs="Arial"/>
        </w:rPr>
      </w:pPr>
      <w:r w:rsidRPr="00E125F9">
        <w:rPr>
          <w:rFonts w:cs="Arial"/>
        </w:rPr>
        <w:t>B.</w:t>
      </w:r>
      <w:r w:rsidRPr="00E125F9">
        <w:rPr>
          <w:rFonts w:cs="Arial"/>
        </w:rPr>
        <w:tab/>
      </w:r>
      <w:r w:rsidR="005A41D8">
        <w:rPr>
          <w:rFonts w:cs="Arial"/>
        </w:rPr>
        <w:t>Reserved</w:t>
      </w:r>
    </w:p>
    <w:p w14:paraId="145735FD" w14:textId="77777777" w:rsidR="008A2AFB" w:rsidRDefault="008A2AFB" w:rsidP="008A2AFB">
      <w:pPr>
        <w:tabs>
          <w:tab w:val="left" w:pos="-1440"/>
          <w:tab w:val="left" w:pos="-720"/>
          <w:tab w:val="left" w:pos="720"/>
          <w:tab w:val="left" w:pos="1440"/>
          <w:tab w:val="left" w:pos="3600"/>
          <w:tab w:val="left" w:pos="4320"/>
          <w:tab w:val="left" w:pos="5040"/>
          <w:tab w:val="left" w:pos="5760"/>
          <w:tab w:val="left" w:pos="6340"/>
          <w:tab w:val="left" w:pos="6480"/>
        </w:tabs>
        <w:suppressAutoHyphens/>
        <w:rPr>
          <w:rFonts w:cs="Arial"/>
        </w:rPr>
      </w:pPr>
      <w:r>
        <w:rPr>
          <w:rFonts w:cs="Arial"/>
        </w:rPr>
        <w:tab/>
      </w:r>
    </w:p>
    <w:p w14:paraId="69A99949" w14:textId="5D8AE636" w:rsidR="008A2AFB" w:rsidRDefault="008A2AFB" w:rsidP="005A41D8">
      <w:pPr>
        <w:tabs>
          <w:tab w:val="left" w:pos="-1440"/>
          <w:tab w:val="left" w:pos="-720"/>
          <w:tab w:val="left" w:pos="720"/>
          <w:tab w:val="left" w:pos="1440"/>
          <w:tab w:val="left" w:pos="3600"/>
          <w:tab w:val="left" w:pos="4320"/>
          <w:tab w:val="left" w:pos="5040"/>
          <w:tab w:val="left" w:pos="5760"/>
          <w:tab w:val="left" w:pos="6340"/>
          <w:tab w:val="left" w:pos="6480"/>
        </w:tabs>
        <w:suppressAutoHyphens/>
        <w:rPr>
          <w:rFonts w:cs="Arial"/>
        </w:rPr>
      </w:pPr>
      <w:r>
        <w:rPr>
          <w:rFonts w:cs="Arial"/>
        </w:rPr>
        <w:t>C.</w:t>
      </w:r>
      <w:r>
        <w:rPr>
          <w:rFonts w:cs="Arial"/>
        </w:rPr>
        <w:tab/>
      </w:r>
      <w:r w:rsidR="005A41D8">
        <w:rPr>
          <w:rFonts w:cs="Arial"/>
        </w:rPr>
        <w:t>Reserved</w:t>
      </w:r>
    </w:p>
    <w:p w14:paraId="43763A90" w14:textId="29B1761D" w:rsidR="008A2AFB" w:rsidRDefault="008A2AFB" w:rsidP="002B77F0">
      <w:pPr>
        <w:tabs>
          <w:tab w:val="left" w:pos="-1440"/>
          <w:tab w:val="left" w:pos="-720"/>
          <w:tab w:val="left" w:pos="720"/>
          <w:tab w:val="left" w:pos="3600"/>
          <w:tab w:val="left" w:pos="4320"/>
          <w:tab w:val="left" w:pos="5040"/>
          <w:tab w:val="left" w:pos="5760"/>
          <w:tab w:val="left" w:pos="6340"/>
          <w:tab w:val="left" w:pos="6480"/>
        </w:tabs>
        <w:suppressAutoHyphens/>
        <w:rPr>
          <w:rFonts w:cs="Arial"/>
        </w:rPr>
      </w:pPr>
    </w:p>
    <w:p w14:paraId="18303989" w14:textId="34AE80E2" w:rsidR="002B77F0" w:rsidRPr="00E125F9" w:rsidRDefault="008A2AFB" w:rsidP="005A41D8">
      <w:pPr>
        <w:tabs>
          <w:tab w:val="left" w:pos="-1440"/>
          <w:tab w:val="left" w:pos="-720"/>
          <w:tab w:val="left" w:pos="720"/>
          <w:tab w:val="left" w:pos="1440"/>
          <w:tab w:val="left" w:pos="4320"/>
          <w:tab w:val="left" w:pos="5040"/>
          <w:tab w:val="left" w:pos="5760"/>
          <w:tab w:val="left" w:pos="6340"/>
          <w:tab w:val="left" w:pos="6480"/>
        </w:tabs>
        <w:suppressAutoHyphens/>
        <w:rPr>
          <w:rFonts w:cs="Arial"/>
        </w:rPr>
      </w:pPr>
      <w:r>
        <w:rPr>
          <w:rFonts w:cs="Arial"/>
        </w:rPr>
        <w:t>D.</w:t>
      </w:r>
      <w:r>
        <w:rPr>
          <w:rFonts w:cs="Arial"/>
        </w:rPr>
        <w:tab/>
      </w:r>
      <w:r w:rsidR="005A41D8">
        <w:rPr>
          <w:rFonts w:cs="Arial"/>
        </w:rPr>
        <w:t>Reserved</w:t>
      </w:r>
    </w:p>
    <w:p w14:paraId="26CEDFFF" w14:textId="77777777" w:rsidR="009516C1" w:rsidRPr="00D400DC" w:rsidRDefault="009516C1" w:rsidP="00B828B7">
      <w:pPr>
        <w:pStyle w:val="ListParagraph"/>
        <w:rPr>
          <w:rFonts w:cs="Arial"/>
        </w:rPr>
      </w:pPr>
    </w:p>
    <w:p w14:paraId="6AEDA56D" w14:textId="25931AB8" w:rsidR="002B77F0" w:rsidRPr="00FF7D37" w:rsidRDefault="008A2AFB" w:rsidP="005A41D8">
      <w:pPr>
        <w:tabs>
          <w:tab w:val="left" w:pos="-1440"/>
          <w:tab w:val="left" w:pos="-720"/>
          <w:tab w:val="left" w:pos="720"/>
          <w:tab w:val="left" w:pos="4320"/>
          <w:tab w:val="left" w:pos="5040"/>
          <w:tab w:val="left" w:pos="5760"/>
          <w:tab w:val="left" w:pos="6340"/>
          <w:tab w:val="left" w:pos="6480"/>
        </w:tabs>
        <w:suppressAutoHyphens/>
        <w:ind w:left="720" w:hanging="720"/>
        <w:rPr>
          <w:rFonts w:cs="Arial"/>
        </w:rPr>
      </w:pPr>
      <w:r>
        <w:rPr>
          <w:rFonts w:cs="Arial"/>
        </w:rPr>
        <w:t>E.</w:t>
      </w:r>
      <w:r>
        <w:rPr>
          <w:rFonts w:cs="Arial"/>
        </w:rPr>
        <w:tab/>
      </w:r>
      <w:r w:rsidR="005A41D8">
        <w:rPr>
          <w:rFonts w:cs="Arial"/>
        </w:rPr>
        <w:t>Reserved</w:t>
      </w:r>
    </w:p>
    <w:p w14:paraId="27F36D73" w14:textId="77777777" w:rsidR="00987BD8" w:rsidRPr="00D50132" w:rsidRDefault="00987BD8" w:rsidP="00D50132">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719A714D" w14:textId="54013537" w:rsidR="00D50132" w:rsidRPr="00D50132" w:rsidRDefault="008A2AFB" w:rsidP="003F1CE6">
      <w:pPr>
        <w:keepNext/>
        <w:keepLines/>
        <w:shd w:val="clear" w:color="auto" w:fill="FFFFFF"/>
        <w:tabs>
          <w:tab w:val="left" w:pos="360"/>
          <w:tab w:val="left" w:pos="720"/>
          <w:tab w:val="left" w:pos="1080"/>
          <w:tab w:val="left" w:pos="1440"/>
        </w:tabs>
        <w:rPr>
          <w:rFonts w:cs="Arial"/>
        </w:rPr>
      </w:pPr>
      <w:r>
        <w:rPr>
          <w:rFonts w:cs="Arial"/>
        </w:rPr>
        <w:t>F</w:t>
      </w:r>
      <w:r w:rsidR="00D50132" w:rsidRPr="00D50132">
        <w:rPr>
          <w:rFonts w:cs="Arial"/>
        </w:rPr>
        <w:t>.</w:t>
      </w:r>
      <w:r w:rsidR="00D50132" w:rsidRPr="00D50132">
        <w:rPr>
          <w:rFonts w:cs="Arial"/>
        </w:rPr>
        <w:tab/>
      </w:r>
      <w:r w:rsidR="00D50132" w:rsidRPr="00D50132">
        <w:rPr>
          <w:rFonts w:cs="Arial"/>
        </w:rPr>
        <w:tab/>
        <w:t>Section 5.23 is deleted and replaced with the following:</w:t>
      </w:r>
    </w:p>
    <w:p w14:paraId="4CF99779" w14:textId="77777777" w:rsidR="00D50132" w:rsidRPr="00D50132" w:rsidRDefault="00D50132" w:rsidP="003F1CE6">
      <w:pPr>
        <w:keepNext/>
        <w:keepLines/>
        <w:shd w:val="clear" w:color="auto" w:fill="FFFFFF"/>
        <w:tabs>
          <w:tab w:val="left" w:pos="360"/>
          <w:tab w:val="left" w:pos="720"/>
          <w:tab w:val="left" w:pos="1080"/>
          <w:tab w:val="left" w:pos="1440"/>
        </w:tabs>
        <w:rPr>
          <w:rFonts w:cs="Arial"/>
        </w:rPr>
      </w:pPr>
    </w:p>
    <w:p w14:paraId="1E34EA94" w14:textId="77777777" w:rsidR="00D50132" w:rsidRPr="00D50132" w:rsidRDefault="00D50132" w:rsidP="003F1CE6">
      <w:pPr>
        <w:pStyle w:val="NormalHangingIndent1"/>
        <w:keepNext/>
        <w:keepLines/>
        <w:spacing w:after="0"/>
        <w:ind w:left="1440"/>
        <w:jc w:val="left"/>
        <w:rPr>
          <w:rFonts w:ascii="Arial" w:hAnsi="Arial" w:cs="Arial"/>
          <w:sz w:val="20"/>
          <w:szCs w:val="20"/>
        </w:rPr>
      </w:pPr>
      <w:r w:rsidRPr="00D50132">
        <w:rPr>
          <w:rFonts w:ascii="Arial" w:hAnsi="Arial" w:cs="Arial"/>
          <w:b/>
          <w:sz w:val="20"/>
          <w:szCs w:val="20"/>
        </w:rPr>
        <w:t>5.23</w:t>
      </w:r>
      <w:r w:rsidRPr="00D50132">
        <w:rPr>
          <w:rFonts w:ascii="Arial" w:hAnsi="Arial" w:cs="Arial"/>
          <w:b/>
          <w:sz w:val="20"/>
          <w:szCs w:val="20"/>
        </w:rPr>
        <w:tab/>
        <w:t xml:space="preserve">Ground Lease. </w:t>
      </w:r>
      <w:r w:rsidRPr="00D50132">
        <w:rPr>
          <w:rFonts w:ascii="Arial" w:hAnsi="Arial" w:cs="Arial"/>
          <w:sz w:val="20"/>
          <w:szCs w:val="20"/>
        </w:rPr>
        <w:t>Each of the following is true:</w:t>
      </w:r>
    </w:p>
    <w:p w14:paraId="6F17FFA3" w14:textId="77777777" w:rsidR="00D50132" w:rsidRPr="00D50132" w:rsidRDefault="00D50132" w:rsidP="003F1CE6">
      <w:pPr>
        <w:keepNext/>
        <w:keepLines/>
        <w:rPr>
          <w:rFonts w:cs="Arial"/>
        </w:rPr>
      </w:pPr>
    </w:p>
    <w:p w14:paraId="06B7022F" w14:textId="77777777" w:rsidR="00D50132" w:rsidRPr="00D50132" w:rsidRDefault="00D50132" w:rsidP="003F1CE6">
      <w:pPr>
        <w:pStyle w:val="NormalHangingIndent2"/>
        <w:keepNext/>
        <w:keepLines/>
        <w:spacing w:after="0"/>
        <w:ind w:left="2160"/>
        <w:jc w:val="left"/>
        <w:rPr>
          <w:rFonts w:ascii="Arial" w:hAnsi="Arial" w:cs="Arial"/>
          <w:sz w:val="20"/>
          <w:szCs w:val="20"/>
        </w:rPr>
      </w:pPr>
      <w:r w:rsidRPr="00D50132">
        <w:rPr>
          <w:rFonts w:ascii="Arial" w:hAnsi="Arial" w:cs="Arial"/>
          <w:sz w:val="20"/>
          <w:szCs w:val="20"/>
        </w:rPr>
        <w:t>(a)</w:t>
      </w:r>
      <w:r w:rsidRPr="00D50132">
        <w:rPr>
          <w:rFonts w:ascii="Arial" w:hAnsi="Arial" w:cs="Arial"/>
          <w:sz w:val="20"/>
          <w:szCs w:val="20"/>
        </w:rPr>
        <w:tab/>
        <w:t>The Ground Lease is in full force and effect in accordance with its terms.</w:t>
      </w:r>
    </w:p>
    <w:p w14:paraId="35DB8331" w14:textId="77777777" w:rsidR="00D50132" w:rsidRPr="00D50132" w:rsidRDefault="00D50132" w:rsidP="00D50132">
      <w:pPr>
        <w:rPr>
          <w:rFonts w:cs="Arial"/>
        </w:rPr>
      </w:pPr>
    </w:p>
    <w:p w14:paraId="4144B888" w14:textId="77777777" w:rsidR="00D50132" w:rsidRPr="00D50132" w:rsidRDefault="00D50132" w:rsidP="00D50132">
      <w:pPr>
        <w:pStyle w:val="NormalHangingIndent2"/>
        <w:spacing w:after="0"/>
        <w:ind w:left="2160"/>
        <w:jc w:val="left"/>
        <w:rPr>
          <w:rFonts w:ascii="Arial" w:hAnsi="Arial" w:cs="Arial"/>
          <w:sz w:val="20"/>
          <w:szCs w:val="20"/>
        </w:rPr>
      </w:pPr>
      <w:r w:rsidRPr="00D50132">
        <w:rPr>
          <w:rFonts w:ascii="Arial" w:hAnsi="Arial" w:cs="Arial"/>
          <w:sz w:val="20"/>
          <w:szCs w:val="20"/>
        </w:rPr>
        <w:t>(b)</w:t>
      </w:r>
      <w:r w:rsidRPr="00D50132">
        <w:rPr>
          <w:rFonts w:ascii="Arial" w:hAnsi="Arial" w:cs="Arial"/>
          <w:sz w:val="20"/>
          <w:szCs w:val="20"/>
        </w:rPr>
        <w:tab/>
        <w:t xml:space="preserve">Borrower has not waived, </w:t>
      </w:r>
      <w:proofErr w:type="gramStart"/>
      <w:r w:rsidRPr="00D50132">
        <w:rPr>
          <w:rFonts w:ascii="Arial" w:hAnsi="Arial" w:cs="Arial"/>
          <w:sz w:val="20"/>
          <w:szCs w:val="20"/>
        </w:rPr>
        <w:t>canceled</w:t>
      </w:r>
      <w:proofErr w:type="gramEnd"/>
      <w:r w:rsidRPr="00D50132">
        <w:rPr>
          <w:rFonts w:ascii="Arial" w:hAnsi="Arial" w:cs="Arial"/>
          <w:sz w:val="20"/>
          <w:szCs w:val="20"/>
        </w:rPr>
        <w:t xml:space="preserve"> or surrendered any of its rights under the Ground Lease.</w:t>
      </w:r>
    </w:p>
    <w:p w14:paraId="0468090F" w14:textId="77777777" w:rsidR="00D50132" w:rsidRPr="00D50132" w:rsidRDefault="00D50132" w:rsidP="00D50132">
      <w:pPr>
        <w:rPr>
          <w:rFonts w:cs="Arial"/>
        </w:rPr>
      </w:pPr>
    </w:p>
    <w:p w14:paraId="26303B26" w14:textId="77777777" w:rsidR="00D50132" w:rsidRPr="00D50132" w:rsidRDefault="00D50132" w:rsidP="00D50132">
      <w:pPr>
        <w:pStyle w:val="NormalHangingIndent2"/>
        <w:spacing w:after="0"/>
        <w:ind w:left="2160"/>
        <w:jc w:val="left"/>
        <w:rPr>
          <w:rFonts w:ascii="Arial" w:hAnsi="Arial" w:cs="Arial"/>
          <w:sz w:val="20"/>
          <w:szCs w:val="20"/>
        </w:rPr>
      </w:pPr>
      <w:r w:rsidRPr="00D50132">
        <w:rPr>
          <w:rFonts w:ascii="Arial" w:hAnsi="Arial" w:cs="Arial"/>
          <w:sz w:val="20"/>
          <w:szCs w:val="20"/>
        </w:rPr>
        <w:t>(c)</w:t>
      </w:r>
      <w:r w:rsidRPr="00D50132">
        <w:rPr>
          <w:rFonts w:ascii="Arial" w:hAnsi="Arial" w:cs="Arial"/>
          <w:sz w:val="20"/>
          <w:szCs w:val="20"/>
        </w:rPr>
        <w:tab/>
        <w:t>Borrower is the sole owner of, and has good and marketable title to, the Leasehold Estate.</w:t>
      </w:r>
    </w:p>
    <w:p w14:paraId="2359EB36" w14:textId="77777777" w:rsidR="00D50132" w:rsidRPr="00D50132" w:rsidRDefault="00D50132" w:rsidP="00D50132">
      <w:pPr>
        <w:rPr>
          <w:rFonts w:cs="Arial"/>
        </w:rPr>
      </w:pPr>
    </w:p>
    <w:p w14:paraId="4BA13841" w14:textId="42FF8EF2" w:rsidR="00D50132" w:rsidRPr="00D50132" w:rsidRDefault="00D50132" w:rsidP="00D50132">
      <w:pPr>
        <w:pStyle w:val="NormalHangingIndent2"/>
        <w:spacing w:after="0"/>
        <w:ind w:left="2160"/>
        <w:jc w:val="left"/>
        <w:rPr>
          <w:rFonts w:ascii="Arial" w:hAnsi="Arial" w:cs="Arial"/>
          <w:sz w:val="20"/>
          <w:szCs w:val="20"/>
        </w:rPr>
      </w:pPr>
      <w:r w:rsidRPr="00D50132">
        <w:rPr>
          <w:rFonts w:ascii="Arial" w:hAnsi="Arial" w:cs="Arial"/>
          <w:sz w:val="20"/>
          <w:szCs w:val="20"/>
        </w:rPr>
        <w:t>(d)</w:t>
      </w:r>
      <w:r w:rsidRPr="00D50132">
        <w:rPr>
          <w:rFonts w:ascii="Arial" w:hAnsi="Arial" w:cs="Arial"/>
          <w:sz w:val="20"/>
          <w:szCs w:val="20"/>
        </w:rPr>
        <w:tab/>
        <w:t xml:space="preserve">The Leased Premises and the Mortgaged Property are free and clear of all Liens, encumbrances and other matters affecting title, other than the Lien of the Security Instrument, and matters set forth in the schedule of exceptions to coverage in the title policy issued to and accepted by </w:t>
      </w:r>
      <w:r w:rsidR="005A41D8">
        <w:rPr>
          <w:rFonts w:ascii="Arial" w:hAnsi="Arial" w:cs="Arial"/>
          <w:sz w:val="20"/>
          <w:szCs w:val="20"/>
        </w:rPr>
        <w:t>Funding Lender</w:t>
      </w:r>
      <w:r w:rsidRPr="00D50132">
        <w:rPr>
          <w:rFonts w:ascii="Arial" w:hAnsi="Arial" w:cs="Arial"/>
          <w:sz w:val="20"/>
          <w:szCs w:val="20"/>
        </w:rPr>
        <w:t xml:space="preserve"> contemporaneously with the execution of this </w:t>
      </w:r>
      <w:r w:rsidR="005A41D8">
        <w:rPr>
          <w:rFonts w:ascii="Arial" w:hAnsi="Arial" w:cs="Arial"/>
          <w:sz w:val="20"/>
          <w:szCs w:val="20"/>
        </w:rPr>
        <w:t>Continuing Covenant Agreement</w:t>
      </w:r>
      <w:r w:rsidRPr="00D50132">
        <w:rPr>
          <w:rFonts w:ascii="Arial" w:hAnsi="Arial" w:cs="Arial"/>
          <w:sz w:val="20"/>
          <w:szCs w:val="20"/>
        </w:rPr>
        <w:t xml:space="preserve"> and insuring </w:t>
      </w:r>
      <w:r w:rsidR="005A41D8">
        <w:rPr>
          <w:rFonts w:ascii="Arial" w:hAnsi="Arial" w:cs="Arial"/>
          <w:sz w:val="20"/>
          <w:szCs w:val="20"/>
        </w:rPr>
        <w:t>Funding Lender</w:t>
      </w:r>
      <w:r w:rsidRPr="00D50132">
        <w:rPr>
          <w:rFonts w:ascii="Arial" w:hAnsi="Arial" w:cs="Arial"/>
          <w:sz w:val="20"/>
          <w:szCs w:val="20"/>
        </w:rPr>
        <w:t>’s interest in the Mortgaged Property.</w:t>
      </w:r>
    </w:p>
    <w:p w14:paraId="02F7F3F4" w14:textId="77777777" w:rsidR="00D50132" w:rsidRPr="00D50132" w:rsidRDefault="00D50132" w:rsidP="00D50132">
      <w:pPr>
        <w:rPr>
          <w:rFonts w:cs="Arial"/>
        </w:rPr>
      </w:pPr>
    </w:p>
    <w:p w14:paraId="7D567F0D" w14:textId="77777777" w:rsidR="00D50132" w:rsidRPr="00D50132" w:rsidRDefault="00D50132" w:rsidP="00D50132">
      <w:pPr>
        <w:pStyle w:val="NormalHangingIndent2"/>
        <w:spacing w:after="0"/>
        <w:ind w:left="2160"/>
        <w:jc w:val="left"/>
        <w:rPr>
          <w:rFonts w:ascii="Arial" w:hAnsi="Arial" w:cs="Arial"/>
          <w:sz w:val="20"/>
          <w:szCs w:val="20"/>
        </w:rPr>
      </w:pPr>
      <w:r w:rsidRPr="00D50132">
        <w:rPr>
          <w:rFonts w:ascii="Arial" w:hAnsi="Arial" w:cs="Arial"/>
          <w:sz w:val="20"/>
          <w:szCs w:val="20"/>
        </w:rPr>
        <w:t>(e)</w:t>
      </w:r>
      <w:r w:rsidRPr="00D50132">
        <w:rPr>
          <w:rFonts w:ascii="Arial" w:hAnsi="Arial" w:cs="Arial"/>
          <w:sz w:val="20"/>
          <w:szCs w:val="20"/>
        </w:rPr>
        <w:tab/>
        <w:t xml:space="preserve">There is no existing Ground Lessee </w:t>
      </w:r>
      <w:proofErr w:type="gramStart"/>
      <w:r w:rsidRPr="00D50132">
        <w:rPr>
          <w:rFonts w:ascii="Arial" w:hAnsi="Arial" w:cs="Arial"/>
          <w:sz w:val="20"/>
          <w:szCs w:val="20"/>
        </w:rPr>
        <w:t>Default</w:t>
      </w:r>
      <w:proofErr w:type="gramEnd"/>
      <w:r w:rsidRPr="00D50132">
        <w:rPr>
          <w:rFonts w:ascii="Arial" w:hAnsi="Arial" w:cs="Arial"/>
          <w:sz w:val="20"/>
          <w:szCs w:val="20"/>
        </w:rPr>
        <w:t xml:space="preserve"> and no event has occurred which, with the passage of time or the giving of Notice, or both, would constitute a Ground Lessee Default.</w:t>
      </w:r>
    </w:p>
    <w:p w14:paraId="7A550464" w14:textId="77777777" w:rsidR="00D50132" w:rsidRPr="00D50132" w:rsidRDefault="00D50132" w:rsidP="00D50132">
      <w:pPr>
        <w:rPr>
          <w:rFonts w:cs="Arial"/>
        </w:rPr>
      </w:pPr>
    </w:p>
    <w:p w14:paraId="2A966C09" w14:textId="77777777" w:rsidR="00D50132" w:rsidRPr="00D50132" w:rsidRDefault="00D50132" w:rsidP="00D50132">
      <w:pPr>
        <w:pStyle w:val="NormalHangingIndent2"/>
        <w:spacing w:after="0"/>
        <w:ind w:left="2160"/>
        <w:jc w:val="left"/>
        <w:rPr>
          <w:rFonts w:ascii="Arial" w:hAnsi="Arial" w:cs="Arial"/>
          <w:sz w:val="20"/>
          <w:szCs w:val="20"/>
        </w:rPr>
      </w:pPr>
      <w:r w:rsidRPr="00D50132">
        <w:rPr>
          <w:rFonts w:ascii="Arial" w:hAnsi="Arial" w:cs="Arial"/>
          <w:sz w:val="20"/>
          <w:szCs w:val="20"/>
        </w:rPr>
        <w:t>(f)</w:t>
      </w:r>
      <w:r w:rsidRPr="00D50132">
        <w:rPr>
          <w:rFonts w:ascii="Arial" w:hAnsi="Arial" w:cs="Arial"/>
          <w:sz w:val="20"/>
          <w:szCs w:val="20"/>
        </w:rPr>
        <w:tab/>
        <w:t>To the best of Borrower’s knowledge after due inquiry and investigation, there is no existing Ground Lessor Default and no event has occurred which, with the passage of time or the giving of Notice, or both, would constitute a Ground Lessor Default.</w:t>
      </w:r>
    </w:p>
    <w:p w14:paraId="67BB6AE9" w14:textId="77777777" w:rsidR="00D50132" w:rsidRPr="00D50132" w:rsidRDefault="00D50132" w:rsidP="00D50132">
      <w:pPr>
        <w:rPr>
          <w:rFonts w:cs="Arial"/>
        </w:rPr>
      </w:pPr>
    </w:p>
    <w:p w14:paraId="1C015E17" w14:textId="4D635BBE" w:rsidR="00D50132" w:rsidRPr="00D50132" w:rsidRDefault="008A2AFB" w:rsidP="00D50132">
      <w:pPr>
        <w:keepNext/>
        <w:shd w:val="clear" w:color="auto" w:fill="FFFFFF"/>
        <w:tabs>
          <w:tab w:val="left" w:pos="360"/>
          <w:tab w:val="left" w:pos="720"/>
          <w:tab w:val="left" w:pos="1080"/>
          <w:tab w:val="left" w:pos="1440"/>
        </w:tabs>
        <w:rPr>
          <w:rFonts w:cs="Arial"/>
        </w:rPr>
      </w:pPr>
      <w:r>
        <w:rPr>
          <w:rFonts w:cs="Arial"/>
        </w:rPr>
        <w:lastRenderedPageBreak/>
        <w:t>G</w:t>
      </w:r>
      <w:r w:rsidR="00D50132" w:rsidRPr="00D50132">
        <w:rPr>
          <w:rFonts w:cs="Arial"/>
        </w:rPr>
        <w:t>.</w:t>
      </w:r>
      <w:r w:rsidR="00D50132" w:rsidRPr="00D50132">
        <w:rPr>
          <w:rFonts w:cs="Arial"/>
        </w:rPr>
        <w:tab/>
      </w:r>
      <w:r w:rsidR="00D50132" w:rsidRPr="00D50132">
        <w:rPr>
          <w:rFonts w:cs="Arial"/>
        </w:rPr>
        <w:tab/>
        <w:t>Section 6.19 is deleted and replaced with the following:</w:t>
      </w:r>
    </w:p>
    <w:p w14:paraId="7B834BFA" w14:textId="77777777" w:rsidR="00D50132" w:rsidRPr="00D50132" w:rsidRDefault="00D50132" w:rsidP="00D50132">
      <w:pPr>
        <w:keepNext/>
        <w:shd w:val="clear" w:color="auto" w:fill="FFFFFF"/>
        <w:tabs>
          <w:tab w:val="left" w:pos="360"/>
          <w:tab w:val="left" w:pos="720"/>
          <w:tab w:val="left" w:pos="1080"/>
          <w:tab w:val="left" w:pos="1440"/>
        </w:tabs>
        <w:rPr>
          <w:rFonts w:cs="Arial"/>
        </w:rPr>
      </w:pPr>
    </w:p>
    <w:p w14:paraId="7706BBCA" w14:textId="77777777" w:rsidR="00D50132" w:rsidRPr="00D50132" w:rsidRDefault="00D50132" w:rsidP="00D50132">
      <w:pPr>
        <w:pStyle w:val="NormalHangingIndent1"/>
        <w:keepNext/>
        <w:spacing w:after="0"/>
        <w:ind w:left="1440"/>
        <w:jc w:val="left"/>
        <w:rPr>
          <w:rFonts w:ascii="Arial" w:hAnsi="Arial" w:cs="Arial"/>
          <w:b/>
          <w:sz w:val="20"/>
          <w:szCs w:val="20"/>
        </w:rPr>
      </w:pPr>
      <w:r w:rsidRPr="00D50132">
        <w:rPr>
          <w:rFonts w:ascii="Arial" w:hAnsi="Arial" w:cs="Arial"/>
          <w:b/>
          <w:sz w:val="20"/>
          <w:szCs w:val="20"/>
        </w:rPr>
        <w:t>6.19</w:t>
      </w:r>
      <w:r w:rsidRPr="00D50132">
        <w:rPr>
          <w:rFonts w:ascii="Arial" w:hAnsi="Arial" w:cs="Arial"/>
          <w:b/>
          <w:sz w:val="20"/>
          <w:szCs w:val="20"/>
        </w:rPr>
        <w:tab/>
        <w:t>Ground Lease.</w:t>
      </w:r>
    </w:p>
    <w:p w14:paraId="585F2BE4" w14:textId="77777777" w:rsidR="00D50132" w:rsidRPr="00D50132" w:rsidRDefault="00D50132" w:rsidP="00D50132">
      <w:pPr>
        <w:pStyle w:val="NormalHangingIndent2"/>
        <w:spacing w:after="0"/>
        <w:ind w:left="2160"/>
        <w:jc w:val="left"/>
        <w:rPr>
          <w:rFonts w:ascii="Arial" w:hAnsi="Arial" w:cs="Arial"/>
          <w:sz w:val="20"/>
          <w:szCs w:val="20"/>
        </w:rPr>
      </w:pPr>
    </w:p>
    <w:p w14:paraId="5623BF3D" w14:textId="6DFC490E" w:rsidR="00D50132" w:rsidRPr="00D50132" w:rsidRDefault="00D50132" w:rsidP="00D50132">
      <w:pPr>
        <w:pStyle w:val="NormalHangingIndent2"/>
        <w:spacing w:after="0"/>
        <w:ind w:left="2160"/>
        <w:jc w:val="left"/>
        <w:rPr>
          <w:rFonts w:ascii="Arial" w:hAnsi="Arial" w:cs="Arial"/>
          <w:sz w:val="20"/>
          <w:szCs w:val="20"/>
        </w:rPr>
      </w:pPr>
      <w:r w:rsidRPr="00D50132">
        <w:rPr>
          <w:rFonts w:ascii="Arial" w:hAnsi="Arial" w:cs="Arial"/>
          <w:sz w:val="20"/>
          <w:szCs w:val="20"/>
        </w:rPr>
        <w:t>(a)</w:t>
      </w:r>
      <w:r w:rsidRPr="00D50132">
        <w:rPr>
          <w:rFonts w:ascii="Arial" w:hAnsi="Arial" w:cs="Arial"/>
          <w:sz w:val="20"/>
          <w:szCs w:val="20"/>
        </w:rPr>
        <w:tab/>
      </w:r>
      <w:r w:rsidRPr="00D50132">
        <w:rPr>
          <w:rFonts w:ascii="Arial" w:hAnsi="Arial" w:cs="Arial"/>
          <w:sz w:val="20"/>
          <w:szCs w:val="20"/>
          <w:u w:val="single"/>
        </w:rPr>
        <w:t xml:space="preserve">Notices </w:t>
      </w:r>
      <w:r w:rsidR="006B012A">
        <w:rPr>
          <w:rFonts w:ascii="Arial" w:hAnsi="Arial" w:cs="Arial"/>
          <w:sz w:val="20"/>
          <w:szCs w:val="20"/>
          <w:u w:val="single"/>
        </w:rPr>
        <w:t>u</w:t>
      </w:r>
      <w:r w:rsidRPr="00D50132">
        <w:rPr>
          <w:rFonts w:ascii="Arial" w:hAnsi="Arial" w:cs="Arial"/>
          <w:sz w:val="20"/>
          <w:szCs w:val="20"/>
          <w:u w:val="single"/>
        </w:rPr>
        <w:t>nder Ground Lease</w:t>
      </w:r>
      <w:r w:rsidRPr="00D50132">
        <w:rPr>
          <w:rFonts w:ascii="Arial" w:hAnsi="Arial" w:cs="Arial"/>
          <w:sz w:val="20"/>
          <w:szCs w:val="20"/>
        </w:rPr>
        <w:t xml:space="preserve">. Borrower will deliver to </w:t>
      </w:r>
      <w:r w:rsidR="005A41D8">
        <w:rPr>
          <w:rFonts w:ascii="Arial" w:hAnsi="Arial" w:cs="Arial"/>
          <w:sz w:val="20"/>
          <w:szCs w:val="20"/>
        </w:rPr>
        <w:t>Funding Lender</w:t>
      </w:r>
      <w:r w:rsidRPr="00D50132">
        <w:rPr>
          <w:rFonts w:ascii="Arial" w:hAnsi="Arial" w:cs="Arial"/>
          <w:sz w:val="20"/>
          <w:szCs w:val="20"/>
        </w:rPr>
        <w:t xml:space="preserve">, within 10 days after Borrower’s receipt, a true and correct copy of each notice, demand, </w:t>
      </w:r>
      <w:proofErr w:type="gramStart"/>
      <w:r w:rsidRPr="00D50132">
        <w:rPr>
          <w:rFonts w:ascii="Arial" w:hAnsi="Arial" w:cs="Arial"/>
          <w:sz w:val="20"/>
          <w:szCs w:val="20"/>
        </w:rPr>
        <w:t>complaint</w:t>
      </w:r>
      <w:proofErr w:type="gramEnd"/>
      <w:r w:rsidRPr="00D50132">
        <w:rPr>
          <w:rFonts w:ascii="Arial" w:hAnsi="Arial" w:cs="Arial"/>
          <w:sz w:val="20"/>
          <w:szCs w:val="20"/>
        </w:rPr>
        <w:t xml:space="preserve"> or request from Ground Lessor under, or with respect to, the Ground Lease.</w:t>
      </w:r>
    </w:p>
    <w:p w14:paraId="346C7934" w14:textId="77777777" w:rsidR="00D50132" w:rsidRPr="00D50132" w:rsidRDefault="00D50132" w:rsidP="00D50132">
      <w:pPr>
        <w:rPr>
          <w:rFonts w:cs="Arial"/>
        </w:rPr>
      </w:pPr>
    </w:p>
    <w:p w14:paraId="407284E6" w14:textId="77777777" w:rsidR="00D50132" w:rsidRPr="00D50132" w:rsidRDefault="00D50132" w:rsidP="00D50132">
      <w:pPr>
        <w:pStyle w:val="NormalHangingIndent2"/>
        <w:spacing w:after="0"/>
        <w:ind w:left="2160"/>
        <w:jc w:val="left"/>
        <w:rPr>
          <w:rFonts w:ascii="Arial" w:hAnsi="Arial" w:cs="Arial"/>
          <w:sz w:val="20"/>
          <w:szCs w:val="20"/>
        </w:rPr>
      </w:pPr>
      <w:r w:rsidRPr="00D50132">
        <w:rPr>
          <w:rFonts w:ascii="Arial" w:hAnsi="Arial" w:cs="Arial"/>
          <w:sz w:val="20"/>
          <w:szCs w:val="20"/>
        </w:rPr>
        <w:t>(b)</w:t>
      </w:r>
      <w:r w:rsidRPr="00D50132">
        <w:rPr>
          <w:rFonts w:ascii="Arial" w:hAnsi="Arial" w:cs="Arial"/>
          <w:sz w:val="20"/>
          <w:szCs w:val="20"/>
        </w:rPr>
        <w:tab/>
      </w:r>
      <w:r w:rsidRPr="00D50132">
        <w:rPr>
          <w:rFonts w:ascii="Arial" w:hAnsi="Arial" w:cs="Arial"/>
          <w:sz w:val="20"/>
          <w:szCs w:val="20"/>
          <w:u w:val="single"/>
        </w:rPr>
        <w:t>Borrower’s Obligations to Comply with Ground Lease</w:t>
      </w:r>
      <w:r w:rsidRPr="00D50132">
        <w:rPr>
          <w:rFonts w:ascii="Arial" w:hAnsi="Arial" w:cs="Arial"/>
          <w:sz w:val="20"/>
          <w:szCs w:val="20"/>
        </w:rPr>
        <w:t>.</w:t>
      </w:r>
    </w:p>
    <w:p w14:paraId="04615090" w14:textId="77777777" w:rsidR="00D50132" w:rsidRPr="00D50132" w:rsidRDefault="00D50132" w:rsidP="00D50132">
      <w:pPr>
        <w:rPr>
          <w:rFonts w:cs="Arial"/>
        </w:rPr>
      </w:pPr>
    </w:p>
    <w:p w14:paraId="245C5219" w14:textId="727F89B7"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w:t>
      </w:r>
      <w:r w:rsidRPr="00D50132">
        <w:rPr>
          <w:rFonts w:ascii="Arial" w:hAnsi="Arial" w:cs="Arial"/>
          <w:sz w:val="20"/>
          <w:szCs w:val="20"/>
        </w:rPr>
        <w:tab/>
        <w:t xml:space="preserve">Subject to the terms of Section 6.08(c) and (d), Borrower will pay the Ground Rent and all other sums of money due and payable at any time under the Ground Lease as and when such sums become due and payable, but in any event before the expiration of any grace period provided in the Ground Lease for the payment of any such sum. Borrower will deliver evidence of any such payments to </w:t>
      </w:r>
      <w:r w:rsidR="005A41D8">
        <w:rPr>
          <w:rFonts w:ascii="Arial" w:hAnsi="Arial" w:cs="Arial"/>
          <w:sz w:val="20"/>
          <w:szCs w:val="20"/>
        </w:rPr>
        <w:t>Funding Lender</w:t>
      </w:r>
      <w:r w:rsidRPr="00D50132">
        <w:rPr>
          <w:rFonts w:ascii="Arial" w:hAnsi="Arial" w:cs="Arial"/>
          <w:sz w:val="20"/>
          <w:szCs w:val="20"/>
        </w:rPr>
        <w:t xml:space="preserve"> within 10 days after receipt of a written request from </w:t>
      </w:r>
      <w:r w:rsidR="005A41D8">
        <w:rPr>
          <w:rFonts w:ascii="Arial" w:hAnsi="Arial" w:cs="Arial"/>
          <w:sz w:val="20"/>
          <w:szCs w:val="20"/>
        </w:rPr>
        <w:t>Funding Lender</w:t>
      </w:r>
      <w:r w:rsidRPr="00D50132">
        <w:rPr>
          <w:rFonts w:ascii="Arial" w:hAnsi="Arial" w:cs="Arial"/>
          <w:sz w:val="20"/>
          <w:szCs w:val="20"/>
        </w:rPr>
        <w:t xml:space="preserve"> for evidence of such payments.</w:t>
      </w:r>
    </w:p>
    <w:p w14:paraId="04C63BE3" w14:textId="77777777" w:rsidR="00D50132" w:rsidRPr="00D50132" w:rsidRDefault="00D50132" w:rsidP="00D50132">
      <w:pPr>
        <w:rPr>
          <w:rFonts w:cs="Arial"/>
        </w:rPr>
      </w:pPr>
    </w:p>
    <w:p w14:paraId="43F42CC9" w14:textId="77777777"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(ii)</w:t>
      </w:r>
      <w:r w:rsidRPr="00D50132">
        <w:rPr>
          <w:rFonts w:ascii="Arial" w:hAnsi="Arial" w:cs="Arial"/>
          <w:sz w:val="20"/>
          <w:szCs w:val="20"/>
        </w:rPr>
        <w:tab/>
        <w:t xml:space="preserve">Borrower </w:t>
      </w:r>
      <w:proofErr w:type="gramStart"/>
      <w:r w:rsidRPr="00D50132">
        <w:rPr>
          <w:rFonts w:ascii="Arial" w:hAnsi="Arial" w:cs="Arial"/>
          <w:sz w:val="20"/>
          <w:szCs w:val="20"/>
        </w:rPr>
        <w:t>will at all times</w:t>
      </w:r>
      <w:proofErr w:type="gramEnd"/>
      <w:r w:rsidRPr="00D50132">
        <w:rPr>
          <w:rFonts w:ascii="Arial" w:hAnsi="Arial" w:cs="Arial"/>
          <w:sz w:val="20"/>
          <w:szCs w:val="20"/>
        </w:rPr>
        <w:t xml:space="preserve"> fully perform, observe and comply with all other terms, covenants and conditions of the Ground Lease to be performed, observed or complied with by Borrower as Ground Lessee under the Ground Lease.</w:t>
      </w:r>
    </w:p>
    <w:p w14:paraId="0966F324" w14:textId="77777777" w:rsidR="00D50132" w:rsidRPr="00D50132" w:rsidRDefault="00D50132" w:rsidP="00D50132">
      <w:pPr>
        <w:rPr>
          <w:rFonts w:cs="Arial"/>
        </w:rPr>
      </w:pPr>
    </w:p>
    <w:p w14:paraId="4D8A5091" w14:textId="3E3157CE" w:rsidR="00D50132" w:rsidRPr="00D50132" w:rsidRDefault="00D50132" w:rsidP="00D50132">
      <w:pPr>
        <w:pStyle w:val="NormalHangingIndent2"/>
        <w:spacing w:after="0"/>
        <w:ind w:left="2160"/>
        <w:jc w:val="left"/>
        <w:rPr>
          <w:rFonts w:ascii="Arial" w:hAnsi="Arial" w:cs="Arial"/>
          <w:sz w:val="20"/>
          <w:szCs w:val="20"/>
        </w:rPr>
      </w:pPr>
      <w:r w:rsidRPr="00D50132">
        <w:rPr>
          <w:rFonts w:ascii="Arial" w:hAnsi="Arial" w:cs="Arial"/>
          <w:sz w:val="20"/>
          <w:szCs w:val="20"/>
        </w:rPr>
        <w:t>(c)</w:t>
      </w:r>
      <w:r w:rsidRPr="00D50132">
        <w:rPr>
          <w:rFonts w:ascii="Arial" w:hAnsi="Arial" w:cs="Arial"/>
          <w:sz w:val="20"/>
          <w:szCs w:val="20"/>
        </w:rPr>
        <w:tab/>
      </w:r>
      <w:r w:rsidR="005A41D8">
        <w:rPr>
          <w:rFonts w:ascii="Arial" w:hAnsi="Arial" w:cs="Arial"/>
          <w:sz w:val="20"/>
          <w:szCs w:val="20"/>
          <w:u w:val="single"/>
        </w:rPr>
        <w:t>Funding Lender</w:t>
      </w:r>
      <w:r w:rsidRPr="00D50132">
        <w:rPr>
          <w:rFonts w:ascii="Arial" w:hAnsi="Arial" w:cs="Arial"/>
          <w:sz w:val="20"/>
          <w:szCs w:val="20"/>
          <w:u w:val="single"/>
        </w:rPr>
        <w:t>’s Right to Cure Ground Lessee Defaults</w:t>
      </w:r>
      <w:r w:rsidRPr="00D50132">
        <w:rPr>
          <w:rFonts w:ascii="Arial" w:hAnsi="Arial" w:cs="Arial"/>
          <w:sz w:val="20"/>
          <w:szCs w:val="20"/>
        </w:rPr>
        <w:t>.</w:t>
      </w:r>
    </w:p>
    <w:p w14:paraId="4E41B61F" w14:textId="77777777" w:rsidR="00D50132" w:rsidRPr="00D50132" w:rsidRDefault="00D50132" w:rsidP="00D50132">
      <w:pPr>
        <w:rPr>
          <w:rFonts w:cs="Arial"/>
        </w:rPr>
      </w:pPr>
    </w:p>
    <w:p w14:paraId="49F4AF3C" w14:textId="526BB59B"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w:t>
      </w:r>
      <w:r w:rsidRPr="00D50132">
        <w:rPr>
          <w:rFonts w:ascii="Arial" w:hAnsi="Arial" w:cs="Arial"/>
          <w:sz w:val="20"/>
          <w:szCs w:val="20"/>
        </w:rPr>
        <w:tab/>
        <w:t xml:space="preserve">At any time after </w:t>
      </w:r>
      <w:r w:rsidR="005A41D8">
        <w:rPr>
          <w:rFonts w:ascii="Arial" w:hAnsi="Arial" w:cs="Arial"/>
          <w:sz w:val="20"/>
          <w:szCs w:val="20"/>
        </w:rPr>
        <w:t>Funding Lender</w:t>
      </w:r>
      <w:r w:rsidRPr="00D50132">
        <w:rPr>
          <w:rFonts w:ascii="Arial" w:hAnsi="Arial" w:cs="Arial"/>
          <w:sz w:val="20"/>
          <w:szCs w:val="20"/>
        </w:rPr>
        <w:t xml:space="preserve"> receives notice of a Ground Lessee Default, </w:t>
      </w:r>
      <w:r w:rsidR="005A41D8">
        <w:rPr>
          <w:rFonts w:ascii="Arial" w:hAnsi="Arial" w:cs="Arial"/>
          <w:sz w:val="20"/>
          <w:szCs w:val="20"/>
        </w:rPr>
        <w:t>Funding Lender</w:t>
      </w:r>
      <w:r w:rsidRPr="00D50132">
        <w:rPr>
          <w:rFonts w:ascii="Arial" w:hAnsi="Arial" w:cs="Arial"/>
          <w:sz w:val="20"/>
          <w:szCs w:val="20"/>
        </w:rPr>
        <w:t xml:space="preserve"> may (but will not be obligated to), make any payment, perform any obligation, and take any other action Borrower would have the right to pay, perform, or take under the Ground Lease which </w:t>
      </w:r>
      <w:r w:rsidR="005A41D8">
        <w:rPr>
          <w:rFonts w:ascii="Arial" w:hAnsi="Arial" w:cs="Arial"/>
          <w:sz w:val="20"/>
          <w:szCs w:val="20"/>
        </w:rPr>
        <w:t>Funding Lender</w:t>
      </w:r>
      <w:r w:rsidRPr="00D50132">
        <w:rPr>
          <w:rFonts w:ascii="Arial" w:hAnsi="Arial" w:cs="Arial"/>
          <w:sz w:val="20"/>
          <w:szCs w:val="20"/>
        </w:rPr>
        <w:t xml:space="preserve"> deems necessary or desirable to cure the Ground Lessee Default.</w:t>
      </w:r>
    </w:p>
    <w:p w14:paraId="4AF360D2" w14:textId="77777777" w:rsidR="00D50132" w:rsidRPr="00D50132" w:rsidRDefault="00D50132" w:rsidP="00D50132">
      <w:pPr>
        <w:rPr>
          <w:rFonts w:cs="Arial"/>
        </w:rPr>
      </w:pPr>
    </w:p>
    <w:p w14:paraId="75D631D3" w14:textId="032FD562"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(ii)</w:t>
      </w:r>
      <w:r w:rsidRPr="00D50132">
        <w:rPr>
          <w:rFonts w:ascii="Arial" w:hAnsi="Arial" w:cs="Arial"/>
          <w:sz w:val="20"/>
          <w:szCs w:val="20"/>
        </w:rPr>
        <w:tab/>
        <w:t xml:space="preserve">After </w:t>
      </w:r>
      <w:r w:rsidR="005A41D8">
        <w:rPr>
          <w:rFonts w:ascii="Arial" w:hAnsi="Arial" w:cs="Arial"/>
          <w:sz w:val="20"/>
          <w:szCs w:val="20"/>
        </w:rPr>
        <w:t>Funding Lender</w:t>
      </w:r>
      <w:r w:rsidRPr="00D50132">
        <w:rPr>
          <w:rFonts w:ascii="Arial" w:hAnsi="Arial" w:cs="Arial"/>
          <w:sz w:val="20"/>
          <w:szCs w:val="20"/>
        </w:rPr>
        <w:t xml:space="preserve"> receives notice of a Ground Lessee Default, </w:t>
      </w:r>
      <w:r w:rsidR="005A41D8">
        <w:rPr>
          <w:rFonts w:ascii="Arial" w:hAnsi="Arial" w:cs="Arial"/>
          <w:sz w:val="20"/>
          <w:szCs w:val="20"/>
        </w:rPr>
        <w:t>Funding Lender</w:t>
      </w:r>
      <w:r w:rsidRPr="00D50132">
        <w:rPr>
          <w:rFonts w:ascii="Arial" w:hAnsi="Arial" w:cs="Arial"/>
          <w:sz w:val="20"/>
          <w:szCs w:val="20"/>
        </w:rPr>
        <w:t xml:space="preserve"> and its authorized agents will have the right at any time to enter the Land and Improvements, or any part of</w:t>
      </w:r>
      <w:r w:rsidR="00E54C88">
        <w:rPr>
          <w:rFonts w:ascii="Arial" w:hAnsi="Arial" w:cs="Arial"/>
          <w:sz w:val="20"/>
          <w:szCs w:val="20"/>
        </w:rPr>
        <w:t xml:space="preserve"> the Land and Improvements</w:t>
      </w:r>
      <w:r w:rsidRPr="00D50132">
        <w:rPr>
          <w:rFonts w:ascii="Arial" w:hAnsi="Arial" w:cs="Arial"/>
          <w:sz w:val="20"/>
          <w:szCs w:val="20"/>
        </w:rPr>
        <w:t xml:space="preserve">, to such extent and as often as </w:t>
      </w:r>
      <w:r w:rsidR="005A41D8">
        <w:rPr>
          <w:rFonts w:ascii="Arial" w:hAnsi="Arial" w:cs="Arial"/>
          <w:sz w:val="20"/>
          <w:szCs w:val="20"/>
        </w:rPr>
        <w:t>Funding Lender</w:t>
      </w:r>
      <w:r w:rsidRPr="00D50132">
        <w:rPr>
          <w:rFonts w:ascii="Arial" w:hAnsi="Arial" w:cs="Arial"/>
          <w:sz w:val="20"/>
          <w:szCs w:val="20"/>
        </w:rPr>
        <w:t xml:space="preserve">, in </w:t>
      </w:r>
      <w:r w:rsidR="005A41D8">
        <w:rPr>
          <w:rFonts w:ascii="Arial" w:hAnsi="Arial" w:cs="Arial"/>
          <w:sz w:val="20"/>
          <w:szCs w:val="20"/>
        </w:rPr>
        <w:t>Funding Lender</w:t>
      </w:r>
      <w:r w:rsidRPr="00D50132">
        <w:rPr>
          <w:rFonts w:ascii="Arial" w:hAnsi="Arial" w:cs="Arial"/>
          <w:sz w:val="20"/>
          <w:szCs w:val="20"/>
        </w:rPr>
        <w:t>’s Discretion, deems necessary or desirable in order to cure the Ground Lessee Default, subject to the rights of the tenants and occupants of the Mortgaged Property.</w:t>
      </w:r>
    </w:p>
    <w:p w14:paraId="35426E2E" w14:textId="77777777" w:rsidR="00D50132" w:rsidRPr="00D50132" w:rsidRDefault="00D50132" w:rsidP="00D50132">
      <w:pPr>
        <w:rPr>
          <w:rFonts w:cs="Arial"/>
        </w:rPr>
      </w:pPr>
    </w:p>
    <w:p w14:paraId="50899E5F" w14:textId="3FE5EC0E"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(iii)</w:t>
      </w:r>
      <w:r w:rsidRPr="00D50132">
        <w:rPr>
          <w:rFonts w:ascii="Arial" w:hAnsi="Arial" w:cs="Arial"/>
          <w:sz w:val="20"/>
          <w:szCs w:val="20"/>
        </w:rPr>
        <w:tab/>
      </w:r>
      <w:r w:rsidR="005A41D8">
        <w:rPr>
          <w:rFonts w:ascii="Arial" w:hAnsi="Arial" w:cs="Arial"/>
          <w:sz w:val="20"/>
          <w:szCs w:val="20"/>
        </w:rPr>
        <w:t>Funding Lender</w:t>
      </w:r>
      <w:r w:rsidRPr="00D50132">
        <w:rPr>
          <w:rFonts w:ascii="Arial" w:hAnsi="Arial" w:cs="Arial"/>
          <w:sz w:val="20"/>
          <w:szCs w:val="20"/>
        </w:rPr>
        <w:t xml:space="preserve"> may exercise its rights under this Section immediately after receipt of notice of a Ground Lessee Default and without regard to any grace period provided to Borrower in the Ground Lease to cure the Ground Lessee Default.</w:t>
      </w:r>
    </w:p>
    <w:p w14:paraId="4A8D7D2D" w14:textId="77777777" w:rsidR="00D50132" w:rsidRPr="00D50132" w:rsidRDefault="00D50132" w:rsidP="00D50132">
      <w:pPr>
        <w:rPr>
          <w:rFonts w:cs="Arial"/>
        </w:rPr>
      </w:pPr>
    </w:p>
    <w:p w14:paraId="3107F8F2" w14:textId="3A58F9EA"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(iv)</w:t>
      </w:r>
      <w:r w:rsidRPr="00D50132">
        <w:rPr>
          <w:rFonts w:ascii="Arial" w:hAnsi="Arial" w:cs="Arial"/>
          <w:sz w:val="20"/>
          <w:szCs w:val="20"/>
        </w:rPr>
        <w:tab/>
        <w:t xml:space="preserve">For purposes of exercising its rights under this Section, </w:t>
      </w:r>
      <w:r w:rsidR="005A41D8">
        <w:rPr>
          <w:rFonts w:ascii="Arial" w:hAnsi="Arial" w:cs="Arial"/>
          <w:sz w:val="20"/>
          <w:szCs w:val="20"/>
        </w:rPr>
        <w:t>Funding Lender</w:t>
      </w:r>
      <w:r w:rsidRPr="00D50132">
        <w:rPr>
          <w:rFonts w:ascii="Arial" w:hAnsi="Arial" w:cs="Arial"/>
          <w:sz w:val="20"/>
          <w:szCs w:val="20"/>
        </w:rPr>
        <w:t xml:space="preserve"> will not be liable to Borrower for any action taken or omitted to be taken by </w:t>
      </w:r>
      <w:r w:rsidR="005A41D8">
        <w:rPr>
          <w:rFonts w:ascii="Arial" w:hAnsi="Arial" w:cs="Arial"/>
          <w:sz w:val="20"/>
          <w:szCs w:val="20"/>
        </w:rPr>
        <w:t>Funding Lender</w:t>
      </w:r>
      <w:r w:rsidRPr="00D50132">
        <w:rPr>
          <w:rFonts w:ascii="Arial" w:hAnsi="Arial" w:cs="Arial"/>
          <w:sz w:val="20"/>
          <w:szCs w:val="20"/>
        </w:rPr>
        <w:t>, in good faith, in reliance on any written notice from Ground Lessor stating that a Ground Lessee Default has occurred and is continuing even though Borrower may question or deny the existence or nature of the Ground Lessee Default.</w:t>
      </w:r>
    </w:p>
    <w:p w14:paraId="19E62E56" w14:textId="77777777" w:rsidR="00D50132" w:rsidRPr="00D50132" w:rsidRDefault="00D50132" w:rsidP="00D50132">
      <w:pPr>
        <w:rPr>
          <w:rFonts w:cs="Arial"/>
        </w:rPr>
      </w:pPr>
    </w:p>
    <w:p w14:paraId="2E8C6B97" w14:textId="60D3848D"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(v)</w:t>
      </w:r>
      <w:r w:rsidRPr="00D50132">
        <w:rPr>
          <w:rFonts w:ascii="Arial" w:hAnsi="Arial" w:cs="Arial"/>
          <w:sz w:val="20"/>
          <w:szCs w:val="20"/>
        </w:rPr>
        <w:tab/>
        <w:t xml:space="preserve">All expenditures made by </w:t>
      </w:r>
      <w:r w:rsidR="005A41D8">
        <w:rPr>
          <w:rFonts w:ascii="Arial" w:hAnsi="Arial" w:cs="Arial"/>
          <w:sz w:val="20"/>
          <w:szCs w:val="20"/>
        </w:rPr>
        <w:t>Funding Lender</w:t>
      </w:r>
      <w:r w:rsidRPr="00D50132">
        <w:rPr>
          <w:rFonts w:ascii="Arial" w:hAnsi="Arial" w:cs="Arial"/>
          <w:sz w:val="20"/>
          <w:szCs w:val="20"/>
        </w:rPr>
        <w:t xml:space="preserve"> pursuant to this Section 6.19(c) to cure a Ground Lessee Default will become an additional part of the Indebtedness as provided in Section 9.02.</w:t>
      </w:r>
    </w:p>
    <w:p w14:paraId="5C084B3B" w14:textId="77777777" w:rsidR="00D50132" w:rsidRPr="00D50132" w:rsidRDefault="00D50132" w:rsidP="00D50132">
      <w:pPr>
        <w:rPr>
          <w:rFonts w:cs="Arial"/>
        </w:rPr>
      </w:pPr>
    </w:p>
    <w:p w14:paraId="453B0C4C" w14:textId="77777777" w:rsidR="00D50132" w:rsidRPr="00D50132" w:rsidRDefault="00D50132" w:rsidP="00D50132">
      <w:pPr>
        <w:pStyle w:val="NormalHangingIndent2"/>
        <w:keepNext/>
        <w:keepLines/>
        <w:spacing w:after="0"/>
        <w:ind w:left="2160"/>
        <w:jc w:val="left"/>
        <w:rPr>
          <w:rFonts w:ascii="Arial" w:hAnsi="Arial" w:cs="Arial"/>
          <w:sz w:val="20"/>
          <w:szCs w:val="20"/>
        </w:rPr>
      </w:pPr>
      <w:r w:rsidRPr="00D50132">
        <w:rPr>
          <w:rFonts w:ascii="Arial" w:hAnsi="Arial" w:cs="Arial"/>
          <w:sz w:val="20"/>
          <w:szCs w:val="20"/>
        </w:rPr>
        <w:lastRenderedPageBreak/>
        <w:t>(d)</w:t>
      </w:r>
      <w:r w:rsidRPr="00D50132">
        <w:rPr>
          <w:rFonts w:ascii="Arial" w:hAnsi="Arial" w:cs="Arial"/>
          <w:sz w:val="20"/>
          <w:szCs w:val="20"/>
        </w:rPr>
        <w:tab/>
      </w:r>
      <w:r w:rsidRPr="00D50132">
        <w:rPr>
          <w:rFonts w:ascii="Arial" w:hAnsi="Arial" w:cs="Arial"/>
          <w:sz w:val="20"/>
          <w:szCs w:val="20"/>
          <w:u w:val="single"/>
        </w:rPr>
        <w:t>Covenants to Protect Leasehold Estate</w:t>
      </w:r>
      <w:r w:rsidRPr="00D50132">
        <w:rPr>
          <w:rFonts w:ascii="Arial" w:hAnsi="Arial" w:cs="Arial"/>
          <w:sz w:val="20"/>
          <w:szCs w:val="20"/>
        </w:rPr>
        <w:t>.</w:t>
      </w:r>
    </w:p>
    <w:p w14:paraId="05538EBD" w14:textId="77777777" w:rsidR="00D50132" w:rsidRPr="00D50132" w:rsidRDefault="00D50132" w:rsidP="005A41D8">
      <w:pPr>
        <w:keepNext/>
        <w:keepLines/>
        <w:rPr>
          <w:rFonts w:cs="Arial"/>
        </w:rPr>
      </w:pPr>
    </w:p>
    <w:p w14:paraId="719794F1" w14:textId="53B1B508" w:rsidR="00D50132" w:rsidRPr="00D50132" w:rsidRDefault="00D50132" w:rsidP="00D50132">
      <w:pPr>
        <w:pStyle w:val="NormalHangingIndent3"/>
        <w:keepNext/>
        <w:keepLines/>
        <w:spacing w:after="0"/>
        <w:ind w:left="2880"/>
        <w:jc w:val="left"/>
        <w:rPr>
          <w:rFonts w:ascii="Arial" w:hAnsi="Arial" w:cs="Arial"/>
          <w:sz w:val="20"/>
          <w:szCs w:val="20"/>
        </w:rPr>
      </w:pPr>
      <w:r w:rsidRPr="00D50132">
        <w:rPr>
          <w:rFonts w:ascii="Arial" w:hAnsi="Arial" w:cs="Arial"/>
          <w:sz w:val="20"/>
          <w:szCs w:val="20"/>
        </w:rPr>
        <w:t>(i)</w:t>
      </w:r>
      <w:r w:rsidRPr="00D50132">
        <w:rPr>
          <w:rFonts w:ascii="Arial" w:hAnsi="Arial" w:cs="Arial"/>
          <w:sz w:val="20"/>
          <w:szCs w:val="20"/>
        </w:rPr>
        <w:tab/>
        <w:t xml:space="preserve">Borrower will not, without the written consent of </w:t>
      </w:r>
      <w:r w:rsidR="005A41D8">
        <w:rPr>
          <w:rFonts w:ascii="Arial" w:hAnsi="Arial" w:cs="Arial"/>
          <w:sz w:val="20"/>
          <w:szCs w:val="20"/>
        </w:rPr>
        <w:t>Funding Lender</w:t>
      </w:r>
      <w:r w:rsidRPr="00D50132">
        <w:rPr>
          <w:rFonts w:ascii="Arial" w:hAnsi="Arial" w:cs="Arial"/>
          <w:sz w:val="20"/>
          <w:szCs w:val="20"/>
        </w:rPr>
        <w:t xml:space="preserve"> (which may be given or withheld by </w:t>
      </w:r>
      <w:r w:rsidR="005A41D8">
        <w:rPr>
          <w:rFonts w:ascii="Arial" w:hAnsi="Arial" w:cs="Arial"/>
          <w:sz w:val="20"/>
          <w:szCs w:val="20"/>
        </w:rPr>
        <w:t>Funding Lender</w:t>
      </w:r>
      <w:r w:rsidRPr="00D50132">
        <w:rPr>
          <w:rFonts w:ascii="Arial" w:hAnsi="Arial" w:cs="Arial"/>
          <w:sz w:val="20"/>
          <w:szCs w:val="20"/>
        </w:rPr>
        <w:t xml:space="preserve"> in </w:t>
      </w:r>
      <w:r w:rsidR="005A41D8">
        <w:rPr>
          <w:rFonts w:ascii="Arial" w:hAnsi="Arial" w:cs="Arial"/>
          <w:sz w:val="20"/>
          <w:szCs w:val="20"/>
        </w:rPr>
        <w:t>Funding Lender</w:t>
      </w:r>
      <w:r w:rsidRPr="00D50132">
        <w:rPr>
          <w:rFonts w:ascii="Arial" w:hAnsi="Arial" w:cs="Arial"/>
          <w:sz w:val="20"/>
          <w:szCs w:val="20"/>
        </w:rPr>
        <w:t>’s Discretion), take any of the following actions:</w:t>
      </w:r>
    </w:p>
    <w:p w14:paraId="5F39C8CD" w14:textId="77777777" w:rsidR="00D50132" w:rsidRPr="00D50132" w:rsidRDefault="00D50132" w:rsidP="00D50132">
      <w:pPr>
        <w:rPr>
          <w:rFonts w:cs="Arial"/>
        </w:rPr>
      </w:pPr>
    </w:p>
    <w:p w14:paraId="46D94600" w14:textId="77777777"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(A)</w:t>
      </w:r>
      <w:r w:rsidRPr="00D50132">
        <w:rPr>
          <w:rFonts w:ascii="Arial" w:hAnsi="Arial" w:cs="Arial"/>
          <w:sz w:val="20"/>
          <w:szCs w:val="20"/>
        </w:rPr>
        <w:tab/>
        <w:t>Surrender the Leasehold Estate to Ground Lessor or terminate or cancel the Ground Lease.</w:t>
      </w:r>
    </w:p>
    <w:p w14:paraId="185F4C90" w14:textId="77777777" w:rsidR="00D50132" w:rsidRPr="00D50132" w:rsidRDefault="00D50132" w:rsidP="00D50132">
      <w:pPr>
        <w:rPr>
          <w:rFonts w:cs="Arial"/>
        </w:rPr>
      </w:pPr>
    </w:p>
    <w:p w14:paraId="1B08ECA2" w14:textId="77777777"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(B)</w:t>
      </w:r>
      <w:r w:rsidRPr="00D50132">
        <w:rPr>
          <w:rFonts w:ascii="Arial" w:hAnsi="Arial" w:cs="Arial"/>
          <w:sz w:val="20"/>
          <w:szCs w:val="20"/>
        </w:rPr>
        <w:tab/>
        <w:t xml:space="preserve">Amend, </w:t>
      </w:r>
      <w:proofErr w:type="gramStart"/>
      <w:r w:rsidRPr="00D50132">
        <w:rPr>
          <w:rFonts w:ascii="Arial" w:hAnsi="Arial" w:cs="Arial"/>
          <w:sz w:val="20"/>
          <w:szCs w:val="20"/>
        </w:rPr>
        <w:t>modify</w:t>
      </w:r>
      <w:proofErr w:type="gramEnd"/>
      <w:r w:rsidRPr="00D50132">
        <w:rPr>
          <w:rFonts w:ascii="Arial" w:hAnsi="Arial" w:cs="Arial"/>
          <w:sz w:val="20"/>
          <w:szCs w:val="20"/>
        </w:rPr>
        <w:t xml:space="preserve"> or change the Ground Lease, either orally or in writing, or waive any of Borrower’s rights under the Ground Lease.</w:t>
      </w:r>
    </w:p>
    <w:p w14:paraId="406ABECB" w14:textId="77777777" w:rsidR="00D50132" w:rsidRPr="00D50132" w:rsidRDefault="00D50132" w:rsidP="00D50132">
      <w:pPr>
        <w:rPr>
          <w:rFonts w:cs="Arial"/>
        </w:rPr>
      </w:pPr>
    </w:p>
    <w:p w14:paraId="5A265793" w14:textId="77777777"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(C)</w:t>
      </w:r>
      <w:r w:rsidRPr="00D50132">
        <w:rPr>
          <w:rFonts w:ascii="Arial" w:hAnsi="Arial" w:cs="Arial"/>
          <w:sz w:val="20"/>
          <w:szCs w:val="20"/>
        </w:rPr>
        <w:tab/>
        <w:t>Subordinate the Ground Lease or the Leasehold Estate to any mortgage, deed of trust or other Lien on Ground Lessor’s Fee Estate.</w:t>
      </w:r>
    </w:p>
    <w:p w14:paraId="0BFA767A" w14:textId="77777777" w:rsidR="00D50132" w:rsidRPr="00D50132" w:rsidRDefault="00D50132" w:rsidP="00D50132">
      <w:pPr>
        <w:rPr>
          <w:rFonts w:cs="Arial"/>
        </w:rPr>
      </w:pPr>
    </w:p>
    <w:p w14:paraId="229FD228" w14:textId="77777777"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(D)</w:t>
      </w:r>
      <w:r w:rsidRPr="00D50132">
        <w:rPr>
          <w:rFonts w:ascii="Arial" w:hAnsi="Arial" w:cs="Arial"/>
          <w:sz w:val="20"/>
          <w:szCs w:val="20"/>
        </w:rPr>
        <w:tab/>
        <w:t>Except as otherwise provided in Sections 6.19(e)(ii) through 6.19(e)(iv), reject or assume the Ground Lease or assign the Leasehold Estate pursuant to Section 365(h) of the Bankruptcy Code.</w:t>
      </w:r>
    </w:p>
    <w:p w14:paraId="684E05F8" w14:textId="77777777" w:rsidR="00D50132" w:rsidRPr="00D50132" w:rsidRDefault="00D50132" w:rsidP="00D50132">
      <w:pPr>
        <w:rPr>
          <w:rFonts w:cs="Arial"/>
        </w:rPr>
      </w:pPr>
    </w:p>
    <w:p w14:paraId="1447F933" w14:textId="5A7FC232"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(ii)</w:t>
      </w:r>
      <w:r w:rsidRPr="00D50132">
        <w:rPr>
          <w:rFonts w:ascii="Arial" w:hAnsi="Arial" w:cs="Arial"/>
          <w:sz w:val="20"/>
          <w:szCs w:val="20"/>
        </w:rPr>
        <w:tab/>
        <w:t xml:space="preserve">Borrower absolutely and unconditionally transfers and assigns to </w:t>
      </w:r>
      <w:r w:rsidR="005A41D8">
        <w:rPr>
          <w:rFonts w:ascii="Arial" w:hAnsi="Arial" w:cs="Arial"/>
          <w:sz w:val="20"/>
          <w:szCs w:val="20"/>
        </w:rPr>
        <w:t>Funding Lender</w:t>
      </w:r>
      <w:r w:rsidRPr="00D50132">
        <w:rPr>
          <w:rFonts w:ascii="Arial" w:hAnsi="Arial" w:cs="Arial"/>
          <w:sz w:val="20"/>
          <w:szCs w:val="20"/>
        </w:rPr>
        <w:t xml:space="preserve"> all of Borrower’s rights to surrender, terminate, cancel, </w:t>
      </w:r>
      <w:proofErr w:type="gramStart"/>
      <w:r w:rsidRPr="00D50132">
        <w:rPr>
          <w:rFonts w:ascii="Arial" w:hAnsi="Arial" w:cs="Arial"/>
          <w:sz w:val="20"/>
          <w:szCs w:val="20"/>
        </w:rPr>
        <w:t>modify</w:t>
      </w:r>
      <w:proofErr w:type="gramEnd"/>
      <w:r w:rsidRPr="00D50132">
        <w:rPr>
          <w:rFonts w:ascii="Arial" w:hAnsi="Arial" w:cs="Arial"/>
          <w:sz w:val="20"/>
          <w:szCs w:val="20"/>
        </w:rPr>
        <w:t xml:space="preserve"> and change the Ground Lease, and any such surrender, termination, cancellation, modification, or change made without the prior written consent of </w:t>
      </w:r>
      <w:r w:rsidR="005A41D8">
        <w:rPr>
          <w:rFonts w:ascii="Arial" w:hAnsi="Arial" w:cs="Arial"/>
          <w:sz w:val="20"/>
          <w:szCs w:val="20"/>
        </w:rPr>
        <w:t>Funding Lender</w:t>
      </w:r>
      <w:r w:rsidRPr="00D50132">
        <w:rPr>
          <w:rFonts w:ascii="Arial" w:hAnsi="Arial" w:cs="Arial"/>
          <w:sz w:val="20"/>
          <w:szCs w:val="20"/>
        </w:rPr>
        <w:t xml:space="preserve"> will be void </w:t>
      </w:r>
      <w:r w:rsidRPr="00D50132">
        <w:rPr>
          <w:rFonts w:ascii="Arial" w:hAnsi="Arial" w:cs="Arial"/>
          <w:sz w:val="20"/>
          <w:szCs w:val="20"/>
          <w:u w:val="single"/>
        </w:rPr>
        <w:t>ab</w:t>
      </w:r>
      <w:r w:rsidRPr="00D50132">
        <w:rPr>
          <w:rFonts w:ascii="Arial" w:hAnsi="Arial" w:cs="Arial"/>
          <w:sz w:val="20"/>
          <w:szCs w:val="20"/>
        </w:rPr>
        <w:t xml:space="preserve"> </w:t>
      </w:r>
      <w:r w:rsidRPr="00D50132">
        <w:rPr>
          <w:rFonts w:ascii="Arial" w:hAnsi="Arial" w:cs="Arial"/>
          <w:sz w:val="20"/>
          <w:szCs w:val="20"/>
          <w:u w:val="single"/>
        </w:rPr>
        <w:t>initio</w:t>
      </w:r>
      <w:r w:rsidRPr="00D50132">
        <w:rPr>
          <w:rFonts w:ascii="Arial" w:hAnsi="Arial" w:cs="Arial"/>
          <w:sz w:val="20"/>
          <w:szCs w:val="20"/>
        </w:rPr>
        <w:t xml:space="preserve"> and have no legal effect.</w:t>
      </w:r>
    </w:p>
    <w:p w14:paraId="282FE7E7" w14:textId="77777777" w:rsidR="00D50132" w:rsidRPr="00D50132" w:rsidRDefault="00D50132" w:rsidP="00D50132">
      <w:pPr>
        <w:rPr>
          <w:rFonts w:cs="Arial"/>
        </w:rPr>
      </w:pPr>
    </w:p>
    <w:p w14:paraId="50E0629B" w14:textId="77777777" w:rsidR="00D50132" w:rsidRPr="00D50132" w:rsidRDefault="00D50132" w:rsidP="00D50132">
      <w:pPr>
        <w:pStyle w:val="NormalHangingIndent2"/>
        <w:keepNext/>
        <w:spacing w:after="0"/>
        <w:ind w:left="2160"/>
        <w:jc w:val="left"/>
        <w:rPr>
          <w:rFonts w:ascii="Arial" w:hAnsi="Arial" w:cs="Arial"/>
          <w:sz w:val="20"/>
          <w:szCs w:val="20"/>
        </w:rPr>
      </w:pPr>
      <w:r w:rsidRPr="00D50132">
        <w:rPr>
          <w:rFonts w:ascii="Arial" w:hAnsi="Arial" w:cs="Arial"/>
          <w:sz w:val="20"/>
          <w:szCs w:val="20"/>
        </w:rPr>
        <w:t>(e)</w:t>
      </w:r>
      <w:r w:rsidRPr="00D50132">
        <w:rPr>
          <w:rFonts w:ascii="Arial" w:hAnsi="Arial" w:cs="Arial"/>
          <w:sz w:val="20"/>
          <w:szCs w:val="20"/>
        </w:rPr>
        <w:tab/>
      </w:r>
      <w:r w:rsidRPr="00D50132">
        <w:rPr>
          <w:rFonts w:ascii="Arial" w:hAnsi="Arial" w:cs="Arial"/>
          <w:sz w:val="20"/>
          <w:szCs w:val="20"/>
          <w:u w:val="single"/>
        </w:rPr>
        <w:t>Ground Lessee’s Bankruptcy</w:t>
      </w:r>
      <w:r w:rsidRPr="00D50132">
        <w:rPr>
          <w:rFonts w:ascii="Arial" w:hAnsi="Arial" w:cs="Arial"/>
          <w:sz w:val="20"/>
          <w:szCs w:val="20"/>
        </w:rPr>
        <w:t>.</w:t>
      </w:r>
    </w:p>
    <w:p w14:paraId="4B33BE68" w14:textId="77777777" w:rsidR="00D50132" w:rsidRPr="00D50132" w:rsidRDefault="00D50132" w:rsidP="00D50132">
      <w:pPr>
        <w:rPr>
          <w:rFonts w:cs="Arial"/>
        </w:rPr>
      </w:pPr>
    </w:p>
    <w:p w14:paraId="1B1C7D6A" w14:textId="14244C62"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w:t>
      </w:r>
      <w:r w:rsidRPr="00D50132">
        <w:rPr>
          <w:rFonts w:ascii="Arial" w:hAnsi="Arial" w:cs="Arial"/>
          <w:sz w:val="20"/>
          <w:szCs w:val="20"/>
        </w:rPr>
        <w:tab/>
        <w:t xml:space="preserve">Borrower assigns to </w:t>
      </w:r>
      <w:r w:rsidR="005A41D8">
        <w:rPr>
          <w:rFonts w:ascii="Arial" w:hAnsi="Arial" w:cs="Arial"/>
          <w:sz w:val="20"/>
          <w:szCs w:val="20"/>
        </w:rPr>
        <w:t>Funding Lender</w:t>
      </w:r>
      <w:r w:rsidRPr="00D50132">
        <w:rPr>
          <w:rFonts w:ascii="Arial" w:hAnsi="Arial" w:cs="Arial"/>
          <w:sz w:val="20"/>
          <w:szCs w:val="20"/>
        </w:rPr>
        <w:t>, as additional security for the Indebtedness, Borrower’s right to reject the Ground Lease under Section 365(h) of the Bankruptcy Code after the occurrence of an Event of Ground Lessee Bankruptcy, subject to Sections 6.19(e)(ii) through 6.19(e)(iv).</w:t>
      </w:r>
    </w:p>
    <w:p w14:paraId="2F0418FC" w14:textId="77777777" w:rsidR="00D50132" w:rsidRPr="00D50132" w:rsidRDefault="00D50132" w:rsidP="00D50132">
      <w:pPr>
        <w:rPr>
          <w:rFonts w:cs="Arial"/>
        </w:rPr>
      </w:pPr>
    </w:p>
    <w:p w14:paraId="4B3F4E58" w14:textId="432CBFFA"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(ii)</w:t>
      </w:r>
      <w:r w:rsidRPr="00D50132">
        <w:rPr>
          <w:rFonts w:ascii="Arial" w:hAnsi="Arial" w:cs="Arial"/>
          <w:sz w:val="20"/>
          <w:szCs w:val="20"/>
        </w:rPr>
        <w:tab/>
        <w:t xml:space="preserve">If, after the occurrence of an Event of Ground Lessee Bankruptcy, Borrower decides to reject the Ground Lease, Borrower will give </w:t>
      </w:r>
      <w:r w:rsidR="005A41D8">
        <w:rPr>
          <w:rFonts w:ascii="Arial" w:hAnsi="Arial" w:cs="Arial"/>
          <w:sz w:val="20"/>
          <w:szCs w:val="20"/>
        </w:rPr>
        <w:t>Funding Lender</w:t>
      </w:r>
      <w:r w:rsidRPr="00D50132">
        <w:rPr>
          <w:rFonts w:ascii="Arial" w:hAnsi="Arial" w:cs="Arial"/>
          <w:sz w:val="20"/>
          <w:szCs w:val="20"/>
        </w:rPr>
        <w:t xml:space="preserve"> Notice, at least 10 days in advance, of the date on which Borrower intends to apply to the court with jurisdiction respecting an Event of Ground Lessee Bankruptcy or an Event of Ground Lessor Bankruptcy for authority and permission to reject the Ground Lease. </w:t>
      </w:r>
      <w:r w:rsidR="005A41D8">
        <w:rPr>
          <w:rFonts w:ascii="Arial" w:hAnsi="Arial" w:cs="Arial"/>
          <w:sz w:val="20"/>
          <w:szCs w:val="20"/>
        </w:rPr>
        <w:t>Funding Lender</w:t>
      </w:r>
      <w:r w:rsidRPr="00D50132">
        <w:rPr>
          <w:rFonts w:ascii="Arial" w:hAnsi="Arial" w:cs="Arial"/>
          <w:sz w:val="20"/>
          <w:szCs w:val="20"/>
        </w:rPr>
        <w:t xml:space="preserve"> will have the right, but not the obligation, within 10 days after receipt of Borrower’s notice, to deliver to Borrower a Notice (“</w:t>
      </w:r>
      <w:r w:rsidR="005A41D8">
        <w:rPr>
          <w:rFonts w:ascii="Arial" w:hAnsi="Arial" w:cs="Arial"/>
          <w:b/>
          <w:bCs/>
          <w:sz w:val="20"/>
          <w:szCs w:val="20"/>
        </w:rPr>
        <w:t>Funding Lender</w:t>
      </w:r>
      <w:r w:rsidRPr="00D50132">
        <w:rPr>
          <w:rFonts w:ascii="Arial" w:hAnsi="Arial" w:cs="Arial"/>
          <w:b/>
          <w:bCs/>
          <w:sz w:val="20"/>
          <w:szCs w:val="20"/>
        </w:rPr>
        <w:t>’s Assumption Notice</w:t>
      </w:r>
      <w:r w:rsidRPr="00D50132">
        <w:rPr>
          <w:rFonts w:ascii="Arial" w:hAnsi="Arial" w:cs="Arial"/>
          <w:sz w:val="20"/>
          <w:szCs w:val="20"/>
        </w:rPr>
        <w:t xml:space="preserve">”) in which (i) </w:t>
      </w:r>
      <w:r w:rsidR="005A41D8">
        <w:rPr>
          <w:rFonts w:ascii="Arial" w:hAnsi="Arial" w:cs="Arial"/>
          <w:sz w:val="20"/>
          <w:szCs w:val="20"/>
        </w:rPr>
        <w:t>Funding Lender</w:t>
      </w:r>
      <w:r w:rsidRPr="00D50132">
        <w:rPr>
          <w:rFonts w:ascii="Arial" w:hAnsi="Arial" w:cs="Arial"/>
          <w:sz w:val="20"/>
          <w:szCs w:val="20"/>
        </w:rPr>
        <w:t xml:space="preserve"> demands that Borrower assume the Ground Lease and assign the Ground Lease to </w:t>
      </w:r>
      <w:r w:rsidR="005A41D8">
        <w:rPr>
          <w:rFonts w:ascii="Arial" w:hAnsi="Arial" w:cs="Arial"/>
          <w:sz w:val="20"/>
          <w:szCs w:val="20"/>
        </w:rPr>
        <w:t>Funding Lender</w:t>
      </w:r>
      <w:r w:rsidRPr="00D50132">
        <w:rPr>
          <w:rFonts w:ascii="Arial" w:hAnsi="Arial" w:cs="Arial"/>
          <w:sz w:val="20"/>
          <w:szCs w:val="20"/>
        </w:rPr>
        <w:t xml:space="preserve">, or its designee, in accordance with the Bankruptcy Code, and (ii) </w:t>
      </w:r>
      <w:r w:rsidR="005A41D8">
        <w:rPr>
          <w:rFonts w:ascii="Arial" w:hAnsi="Arial" w:cs="Arial"/>
          <w:sz w:val="20"/>
          <w:szCs w:val="20"/>
        </w:rPr>
        <w:t>Funding Lender</w:t>
      </w:r>
      <w:r w:rsidRPr="00D50132">
        <w:rPr>
          <w:rFonts w:ascii="Arial" w:hAnsi="Arial" w:cs="Arial"/>
          <w:sz w:val="20"/>
          <w:szCs w:val="20"/>
        </w:rPr>
        <w:t xml:space="preserve"> agrees to cure or provide adequate assurance of prompt cure of all Ground Lessee Defaults reasonably susceptible of being cured by </w:t>
      </w:r>
      <w:r w:rsidR="005A41D8">
        <w:rPr>
          <w:rFonts w:ascii="Arial" w:hAnsi="Arial" w:cs="Arial"/>
          <w:sz w:val="20"/>
          <w:szCs w:val="20"/>
        </w:rPr>
        <w:t>Funding Lender</w:t>
      </w:r>
      <w:r w:rsidRPr="00D50132">
        <w:rPr>
          <w:rFonts w:ascii="Arial" w:hAnsi="Arial" w:cs="Arial"/>
          <w:sz w:val="20"/>
          <w:szCs w:val="20"/>
        </w:rPr>
        <w:t xml:space="preserve"> and of future performance under the Ground Lease.</w:t>
      </w:r>
    </w:p>
    <w:p w14:paraId="56AD54CB" w14:textId="77777777" w:rsidR="00D50132" w:rsidRPr="00D50132" w:rsidRDefault="00D50132" w:rsidP="00D50132">
      <w:pPr>
        <w:rPr>
          <w:rFonts w:cs="Arial"/>
        </w:rPr>
      </w:pPr>
    </w:p>
    <w:p w14:paraId="529ACCE2" w14:textId="6F92C150"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(iii)</w:t>
      </w:r>
      <w:r w:rsidRPr="00D50132">
        <w:rPr>
          <w:rFonts w:ascii="Arial" w:hAnsi="Arial" w:cs="Arial"/>
          <w:sz w:val="20"/>
          <w:szCs w:val="20"/>
        </w:rPr>
        <w:tab/>
        <w:t xml:space="preserve">If </w:t>
      </w:r>
      <w:r w:rsidR="005A41D8">
        <w:rPr>
          <w:rFonts w:ascii="Arial" w:hAnsi="Arial" w:cs="Arial"/>
          <w:sz w:val="20"/>
          <w:szCs w:val="20"/>
        </w:rPr>
        <w:t>Funding Lender</w:t>
      </w:r>
      <w:r w:rsidRPr="00D50132">
        <w:rPr>
          <w:rFonts w:ascii="Arial" w:hAnsi="Arial" w:cs="Arial"/>
          <w:sz w:val="20"/>
          <w:szCs w:val="20"/>
        </w:rPr>
        <w:t xml:space="preserve"> timely delivers </w:t>
      </w:r>
      <w:r w:rsidR="005A41D8">
        <w:rPr>
          <w:rFonts w:ascii="Arial" w:hAnsi="Arial" w:cs="Arial"/>
          <w:sz w:val="20"/>
          <w:szCs w:val="20"/>
        </w:rPr>
        <w:t>Funding Lender</w:t>
      </w:r>
      <w:r w:rsidRPr="00D50132">
        <w:rPr>
          <w:rFonts w:ascii="Arial" w:hAnsi="Arial" w:cs="Arial"/>
          <w:sz w:val="20"/>
          <w:szCs w:val="20"/>
        </w:rPr>
        <w:t xml:space="preserve">’s Assumption Notice to Borrower, Borrower may not reject the Ground Lease and will, within 15 days after receipt of </w:t>
      </w:r>
      <w:r w:rsidR="005A41D8">
        <w:rPr>
          <w:rFonts w:ascii="Arial" w:hAnsi="Arial" w:cs="Arial"/>
          <w:sz w:val="20"/>
          <w:szCs w:val="20"/>
        </w:rPr>
        <w:t>Funding Lender</w:t>
      </w:r>
      <w:r w:rsidRPr="00D50132">
        <w:rPr>
          <w:rFonts w:ascii="Arial" w:hAnsi="Arial" w:cs="Arial"/>
          <w:sz w:val="20"/>
          <w:szCs w:val="20"/>
        </w:rPr>
        <w:t>’s Assumption Notice, comply with the demand contained in clause (i) of</w:t>
      </w:r>
      <w:r w:rsidR="00641F21">
        <w:rPr>
          <w:rFonts w:ascii="Arial" w:hAnsi="Arial" w:cs="Arial"/>
          <w:sz w:val="20"/>
          <w:szCs w:val="20"/>
        </w:rPr>
        <w:t xml:space="preserve"> the description of</w:t>
      </w:r>
      <w:r w:rsidRPr="00D50132">
        <w:rPr>
          <w:rFonts w:ascii="Arial" w:hAnsi="Arial" w:cs="Arial"/>
          <w:sz w:val="20"/>
          <w:szCs w:val="20"/>
        </w:rPr>
        <w:t xml:space="preserve"> </w:t>
      </w:r>
      <w:r w:rsidR="005A41D8">
        <w:rPr>
          <w:rFonts w:ascii="Arial" w:hAnsi="Arial" w:cs="Arial"/>
          <w:sz w:val="20"/>
          <w:szCs w:val="20"/>
        </w:rPr>
        <w:t>Funding Lender</w:t>
      </w:r>
      <w:r w:rsidRPr="00D50132">
        <w:rPr>
          <w:rFonts w:ascii="Arial" w:hAnsi="Arial" w:cs="Arial"/>
          <w:sz w:val="20"/>
          <w:szCs w:val="20"/>
        </w:rPr>
        <w:t>’s Assumption Notice</w:t>
      </w:r>
      <w:r w:rsidR="00641F21">
        <w:rPr>
          <w:rFonts w:ascii="Arial" w:hAnsi="Arial" w:cs="Arial"/>
          <w:sz w:val="20"/>
          <w:szCs w:val="20"/>
        </w:rPr>
        <w:t xml:space="preserve"> in Section 6.19(e)(ii).</w:t>
      </w:r>
    </w:p>
    <w:p w14:paraId="17B2CB7A" w14:textId="77777777" w:rsidR="00D50132" w:rsidRPr="00D50132" w:rsidRDefault="00D50132" w:rsidP="00D50132">
      <w:pPr>
        <w:rPr>
          <w:rFonts w:cs="Arial"/>
        </w:rPr>
      </w:pPr>
    </w:p>
    <w:p w14:paraId="4134C4D6" w14:textId="7120289D"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(iv)</w:t>
      </w:r>
      <w:r w:rsidRPr="00D50132">
        <w:rPr>
          <w:rFonts w:ascii="Arial" w:hAnsi="Arial" w:cs="Arial"/>
          <w:sz w:val="20"/>
          <w:szCs w:val="20"/>
        </w:rPr>
        <w:tab/>
        <w:t xml:space="preserve">If </w:t>
      </w:r>
      <w:r w:rsidR="005A41D8">
        <w:rPr>
          <w:rFonts w:ascii="Arial" w:hAnsi="Arial" w:cs="Arial"/>
          <w:sz w:val="20"/>
          <w:szCs w:val="20"/>
        </w:rPr>
        <w:t>Funding Lender</w:t>
      </w:r>
      <w:r w:rsidRPr="00D50132">
        <w:rPr>
          <w:rFonts w:ascii="Arial" w:hAnsi="Arial" w:cs="Arial"/>
          <w:sz w:val="20"/>
          <w:szCs w:val="20"/>
        </w:rPr>
        <w:t xml:space="preserve"> does not timely deliver </w:t>
      </w:r>
      <w:r w:rsidR="005A41D8">
        <w:rPr>
          <w:rFonts w:ascii="Arial" w:hAnsi="Arial" w:cs="Arial"/>
          <w:sz w:val="20"/>
          <w:szCs w:val="20"/>
        </w:rPr>
        <w:t>Funding Lender</w:t>
      </w:r>
      <w:r w:rsidRPr="00D50132">
        <w:rPr>
          <w:rFonts w:ascii="Arial" w:hAnsi="Arial" w:cs="Arial"/>
          <w:sz w:val="20"/>
          <w:szCs w:val="20"/>
        </w:rPr>
        <w:t>’s Assumption Notice to Borrower, Borrower will have the right to reject the Ground Lease.</w:t>
      </w:r>
    </w:p>
    <w:p w14:paraId="20702474" w14:textId="77777777" w:rsidR="00D50132" w:rsidRPr="00D50132" w:rsidRDefault="00D50132" w:rsidP="00D50132">
      <w:pPr>
        <w:rPr>
          <w:rFonts w:cs="Arial"/>
        </w:rPr>
      </w:pPr>
    </w:p>
    <w:p w14:paraId="09334066" w14:textId="77777777" w:rsidR="00D50132" w:rsidRPr="00D50132" w:rsidRDefault="00D50132" w:rsidP="00D50132">
      <w:pPr>
        <w:pStyle w:val="NormalHangingIndent2"/>
        <w:keepNext/>
        <w:spacing w:after="0"/>
        <w:ind w:left="2160"/>
        <w:jc w:val="left"/>
        <w:rPr>
          <w:rFonts w:ascii="Arial" w:hAnsi="Arial" w:cs="Arial"/>
          <w:sz w:val="20"/>
          <w:szCs w:val="20"/>
        </w:rPr>
      </w:pPr>
      <w:r w:rsidRPr="00D50132">
        <w:rPr>
          <w:rFonts w:ascii="Arial" w:hAnsi="Arial" w:cs="Arial"/>
          <w:sz w:val="20"/>
          <w:szCs w:val="20"/>
        </w:rPr>
        <w:lastRenderedPageBreak/>
        <w:t>(f)</w:t>
      </w:r>
      <w:r w:rsidRPr="00D50132">
        <w:rPr>
          <w:rFonts w:ascii="Arial" w:hAnsi="Arial" w:cs="Arial"/>
          <w:sz w:val="20"/>
          <w:szCs w:val="20"/>
        </w:rPr>
        <w:tab/>
      </w:r>
      <w:r w:rsidRPr="00D50132">
        <w:rPr>
          <w:rFonts w:ascii="Arial" w:hAnsi="Arial" w:cs="Arial"/>
          <w:sz w:val="20"/>
          <w:szCs w:val="20"/>
          <w:u w:val="single"/>
        </w:rPr>
        <w:t>Ground Lessor’s Bankruptcy</w:t>
      </w:r>
      <w:r w:rsidRPr="00D50132">
        <w:rPr>
          <w:rFonts w:ascii="Arial" w:hAnsi="Arial" w:cs="Arial"/>
          <w:sz w:val="20"/>
          <w:szCs w:val="20"/>
        </w:rPr>
        <w:t>.</w:t>
      </w:r>
    </w:p>
    <w:p w14:paraId="0E3A3CC2" w14:textId="77777777" w:rsidR="00D50132" w:rsidRPr="00D50132" w:rsidRDefault="00D50132" w:rsidP="00D50132">
      <w:pPr>
        <w:rPr>
          <w:rFonts w:cs="Arial"/>
        </w:rPr>
      </w:pPr>
    </w:p>
    <w:p w14:paraId="6B399EB0" w14:textId="77777777"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w:t>
      </w:r>
      <w:r w:rsidRPr="00D50132">
        <w:rPr>
          <w:rFonts w:ascii="Arial" w:hAnsi="Arial" w:cs="Arial"/>
          <w:sz w:val="20"/>
          <w:szCs w:val="20"/>
        </w:rPr>
        <w:tab/>
        <w:t>If, after the occurrence of an Event of Ground Lessor Bankruptcy, Ground Lessor rejects the Ground Lease pursuant to Section 365(h) of the Bankruptcy Code, then each of the following requirements applies:</w:t>
      </w:r>
    </w:p>
    <w:p w14:paraId="1C89B954" w14:textId="77777777" w:rsidR="00D50132" w:rsidRPr="00D50132" w:rsidRDefault="00D50132" w:rsidP="00D50132">
      <w:pPr>
        <w:rPr>
          <w:rFonts w:cs="Arial"/>
        </w:rPr>
      </w:pPr>
    </w:p>
    <w:p w14:paraId="6A979ADD" w14:textId="488BC72B"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(A)</w:t>
      </w:r>
      <w:r w:rsidRPr="00D50132">
        <w:rPr>
          <w:rFonts w:ascii="Arial" w:hAnsi="Arial" w:cs="Arial"/>
          <w:sz w:val="20"/>
          <w:szCs w:val="20"/>
        </w:rPr>
        <w:tab/>
        <w:t xml:space="preserve">Borrower, immediately after obtaining notice of the rejection, will deliver a copy of the notice to </w:t>
      </w:r>
      <w:r w:rsidR="005A41D8">
        <w:rPr>
          <w:rFonts w:ascii="Arial" w:hAnsi="Arial" w:cs="Arial"/>
          <w:sz w:val="20"/>
          <w:szCs w:val="20"/>
        </w:rPr>
        <w:t>Funding Lender</w:t>
      </w:r>
      <w:r w:rsidRPr="00D50132">
        <w:rPr>
          <w:rFonts w:ascii="Arial" w:hAnsi="Arial" w:cs="Arial"/>
          <w:sz w:val="20"/>
          <w:szCs w:val="20"/>
        </w:rPr>
        <w:t>.</w:t>
      </w:r>
    </w:p>
    <w:p w14:paraId="551CF7D6" w14:textId="77777777" w:rsidR="00D50132" w:rsidRPr="00D50132" w:rsidRDefault="00D50132" w:rsidP="00D50132">
      <w:pPr>
        <w:rPr>
          <w:rFonts w:cs="Arial"/>
        </w:rPr>
      </w:pPr>
    </w:p>
    <w:p w14:paraId="535CA7A1" w14:textId="0B0BDC05"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(B)</w:t>
      </w:r>
      <w:r w:rsidRPr="00D50132">
        <w:rPr>
          <w:rFonts w:ascii="Arial" w:hAnsi="Arial" w:cs="Arial"/>
          <w:sz w:val="20"/>
          <w:szCs w:val="20"/>
        </w:rPr>
        <w:tab/>
        <w:t xml:space="preserve">Borrower will not, without </w:t>
      </w:r>
      <w:r w:rsidR="005A41D8">
        <w:rPr>
          <w:rFonts w:ascii="Arial" w:hAnsi="Arial" w:cs="Arial"/>
          <w:sz w:val="20"/>
          <w:szCs w:val="20"/>
        </w:rPr>
        <w:t>Funding Lender</w:t>
      </w:r>
      <w:r w:rsidRPr="00D50132">
        <w:rPr>
          <w:rFonts w:ascii="Arial" w:hAnsi="Arial" w:cs="Arial"/>
          <w:sz w:val="20"/>
          <w:szCs w:val="20"/>
        </w:rPr>
        <w:t xml:space="preserve">’s prior written consent (which may be given or withheld in </w:t>
      </w:r>
      <w:r w:rsidR="005A41D8">
        <w:rPr>
          <w:rFonts w:ascii="Arial" w:hAnsi="Arial" w:cs="Arial"/>
          <w:sz w:val="20"/>
          <w:szCs w:val="20"/>
        </w:rPr>
        <w:t>Funding Lender</w:t>
      </w:r>
      <w:r w:rsidRPr="00D50132">
        <w:rPr>
          <w:rFonts w:ascii="Arial" w:hAnsi="Arial" w:cs="Arial"/>
          <w:sz w:val="20"/>
          <w:szCs w:val="20"/>
        </w:rPr>
        <w:t>’s sole and absolute discretion), elect to treat the Ground Lease as terminated pursuant to Section 365(h) or any other applicable provision of the Bankruptcy Code.</w:t>
      </w:r>
    </w:p>
    <w:p w14:paraId="2497B1FE" w14:textId="77777777" w:rsidR="00D50132" w:rsidRPr="00D50132" w:rsidRDefault="00D50132" w:rsidP="00D50132">
      <w:pPr>
        <w:rPr>
          <w:rFonts w:cs="Arial"/>
        </w:rPr>
      </w:pPr>
    </w:p>
    <w:p w14:paraId="6A942354" w14:textId="77777777"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(C)</w:t>
      </w:r>
      <w:r w:rsidRPr="00D50132">
        <w:rPr>
          <w:rFonts w:ascii="Arial" w:hAnsi="Arial" w:cs="Arial"/>
          <w:sz w:val="20"/>
          <w:szCs w:val="20"/>
        </w:rPr>
        <w:tab/>
        <w:t>The Security Instrument and the Lien created by the Security Instrument will extend to and encumber Borrower’s retained rights under the Ground Lease that are appurtenant to the Leased Premises for the balance of the term of the Ground Lease and for any renewal or extension of those rights under the Ground Lease.</w:t>
      </w:r>
    </w:p>
    <w:p w14:paraId="501C4759" w14:textId="77777777" w:rsidR="00D50132" w:rsidRPr="00D50132" w:rsidRDefault="00D50132" w:rsidP="00D50132">
      <w:pPr>
        <w:rPr>
          <w:rFonts w:cs="Arial"/>
        </w:rPr>
      </w:pPr>
    </w:p>
    <w:p w14:paraId="67EA0882" w14:textId="40EC804E"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(D)</w:t>
      </w:r>
      <w:r w:rsidRPr="00D50132">
        <w:rPr>
          <w:rFonts w:ascii="Arial" w:hAnsi="Arial" w:cs="Arial"/>
          <w:sz w:val="20"/>
          <w:szCs w:val="20"/>
        </w:rPr>
        <w:tab/>
        <w:t xml:space="preserve">Borrower will transfer and assign to </w:t>
      </w:r>
      <w:r w:rsidR="005A41D8">
        <w:rPr>
          <w:rFonts w:ascii="Arial" w:hAnsi="Arial" w:cs="Arial"/>
          <w:sz w:val="20"/>
          <w:szCs w:val="20"/>
        </w:rPr>
        <w:t>Funding Lender</w:t>
      </w:r>
      <w:r w:rsidRPr="00D50132">
        <w:rPr>
          <w:rFonts w:ascii="Arial" w:hAnsi="Arial" w:cs="Arial"/>
          <w:sz w:val="20"/>
          <w:szCs w:val="20"/>
        </w:rPr>
        <w:t xml:space="preserve">, as additional security for the Indebtedness, Borrower’s rights, after Ground Lessor’s rejection of the Ground Lease, to treat the Ground Lease as terminated, and any termination of the Ground Lease made by Borrower without </w:t>
      </w:r>
      <w:r w:rsidR="005A41D8">
        <w:rPr>
          <w:rFonts w:ascii="Arial" w:hAnsi="Arial" w:cs="Arial"/>
          <w:sz w:val="20"/>
          <w:szCs w:val="20"/>
        </w:rPr>
        <w:t>Funding Lender</w:t>
      </w:r>
      <w:r w:rsidRPr="00D50132">
        <w:rPr>
          <w:rFonts w:ascii="Arial" w:hAnsi="Arial" w:cs="Arial"/>
          <w:sz w:val="20"/>
          <w:szCs w:val="20"/>
        </w:rPr>
        <w:t xml:space="preserve">’s prior written consent will be void </w:t>
      </w:r>
      <w:r w:rsidRPr="00D50132">
        <w:rPr>
          <w:rFonts w:ascii="Arial" w:hAnsi="Arial" w:cs="Arial"/>
          <w:sz w:val="20"/>
          <w:szCs w:val="20"/>
          <w:u w:val="single"/>
        </w:rPr>
        <w:t>ab</w:t>
      </w:r>
      <w:r w:rsidRPr="00D50132">
        <w:rPr>
          <w:rFonts w:ascii="Arial" w:hAnsi="Arial" w:cs="Arial"/>
          <w:sz w:val="20"/>
          <w:szCs w:val="20"/>
        </w:rPr>
        <w:t xml:space="preserve"> </w:t>
      </w:r>
      <w:r w:rsidRPr="00D50132">
        <w:rPr>
          <w:rFonts w:ascii="Arial" w:hAnsi="Arial" w:cs="Arial"/>
          <w:sz w:val="20"/>
          <w:szCs w:val="20"/>
          <w:u w:val="single"/>
        </w:rPr>
        <w:t>initio</w:t>
      </w:r>
      <w:r w:rsidRPr="00D50132">
        <w:rPr>
          <w:rFonts w:ascii="Arial" w:hAnsi="Arial" w:cs="Arial"/>
          <w:sz w:val="20"/>
          <w:szCs w:val="20"/>
        </w:rPr>
        <w:t xml:space="preserve"> and have no legal effect.</w:t>
      </w:r>
    </w:p>
    <w:p w14:paraId="185541A4" w14:textId="77777777" w:rsidR="00D50132" w:rsidRPr="00D50132" w:rsidRDefault="00D50132" w:rsidP="00D50132">
      <w:pPr>
        <w:rPr>
          <w:rFonts w:cs="Arial"/>
        </w:rPr>
      </w:pPr>
    </w:p>
    <w:p w14:paraId="19C3DEF6" w14:textId="73F06092"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(ii)</w:t>
      </w:r>
      <w:r w:rsidRPr="00D50132">
        <w:rPr>
          <w:rFonts w:ascii="Arial" w:hAnsi="Arial" w:cs="Arial"/>
          <w:sz w:val="20"/>
          <w:szCs w:val="20"/>
        </w:rPr>
        <w:tab/>
        <w:t xml:space="preserve">Borrower transfers and assigns to </w:t>
      </w:r>
      <w:r w:rsidR="005A41D8">
        <w:rPr>
          <w:rFonts w:ascii="Arial" w:hAnsi="Arial" w:cs="Arial"/>
          <w:sz w:val="20"/>
          <w:szCs w:val="20"/>
        </w:rPr>
        <w:t>Funding Lender</w:t>
      </w:r>
      <w:r w:rsidRPr="00D50132">
        <w:rPr>
          <w:rFonts w:ascii="Arial" w:hAnsi="Arial" w:cs="Arial"/>
          <w:sz w:val="20"/>
          <w:szCs w:val="20"/>
        </w:rPr>
        <w:t xml:space="preserve">, as additional security for the Indebtedness, all of Borrower’s rights to damages caused by Ground Lessor’s rejection of the Ground Lease after the occurrence of an Event of Ground Lessor Bankruptcy and all of Borrower’s rights to offset such damages against rent payable under the Ground Lease. As long as no Event of Default has occurred and is continuing, </w:t>
      </w:r>
      <w:r w:rsidR="005A41D8">
        <w:rPr>
          <w:rFonts w:ascii="Arial" w:hAnsi="Arial" w:cs="Arial"/>
          <w:sz w:val="20"/>
          <w:szCs w:val="20"/>
        </w:rPr>
        <w:t>Funding Lender</w:t>
      </w:r>
      <w:r w:rsidRPr="00D50132">
        <w:rPr>
          <w:rFonts w:ascii="Arial" w:hAnsi="Arial" w:cs="Arial"/>
          <w:sz w:val="20"/>
          <w:szCs w:val="20"/>
        </w:rPr>
        <w:t xml:space="preserve"> agrees that it will not enforce its rights under the preceding </w:t>
      </w:r>
      <w:proofErr w:type="gramStart"/>
      <w:r w:rsidRPr="00D50132">
        <w:rPr>
          <w:rFonts w:ascii="Arial" w:hAnsi="Arial" w:cs="Arial"/>
          <w:sz w:val="20"/>
          <w:szCs w:val="20"/>
        </w:rPr>
        <w:t>sentence, but</w:t>
      </w:r>
      <w:proofErr w:type="gramEnd"/>
      <w:r w:rsidRPr="00D50132">
        <w:rPr>
          <w:rFonts w:ascii="Arial" w:hAnsi="Arial" w:cs="Arial"/>
          <w:sz w:val="20"/>
          <w:szCs w:val="20"/>
        </w:rPr>
        <w:t xml:space="preserve"> will permit Borrower to exercise such rights with </w:t>
      </w:r>
      <w:r w:rsidR="005A41D8">
        <w:rPr>
          <w:rFonts w:ascii="Arial" w:hAnsi="Arial" w:cs="Arial"/>
          <w:sz w:val="20"/>
          <w:szCs w:val="20"/>
        </w:rPr>
        <w:t>Funding Lender</w:t>
      </w:r>
      <w:r w:rsidRPr="00D50132">
        <w:rPr>
          <w:rFonts w:ascii="Arial" w:hAnsi="Arial" w:cs="Arial"/>
          <w:sz w:val="20"/>
          <w:szCs w:val="20"/>
        </w:rPr>
        <w:t>’s prior written consent.</w:t>
      </w:r>
    </w:p>
    <w:p w14:paraId="0A4D478E" w14:textId="77777777" w:rsidR="00D50132" w:rsidRPr="00D50132" w:rsidRDefault="00D50132" w:rsidP="00D50132">
      <w:pPr>
        <w:rPr>
          <w:rFonts w:cs="Arial"/>
        </w:rPr>
      </w:pPr>
    </w:p>
    <w:p w14:paraId="51BED14D" w14:textId="4061D4B0"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(iii)</w:t>
      </w:r>
      <w:r w:rsidRPr="00D50132">
        <w:rPr>
          <w:rFonts w:ascii="Arial" w:hAnsi="Arial" w:cs="Arial"/>
          <w:sz w:val="20"/>
          <w:szCs w:val="20"/>
        </w:rPr>
        <w:tab/>
        <w:t xml:space="preserve">Any amounts received by </w:t>
      </w:r>
      <w:r w:rsidR="005A41D8">
        <w:rPr>
          <w:rFonts w:ascii="Arial" w:hAnsi="Arial" w:cs="Arial"/>
          <w:sz w:val="20"/>
          <w:szCs w:val="20"/>
        </w:rPr>
        <w:t>Funding Lender</w:t>
      </w:r>
      <w:r w:rsidRPr="00D50132">
        <w:rPr>
          <w:rFonts w:ascii="Arial" w:hAnsi="Arial" w:cs="Arial"/>
          <w:sz w:val="20"/>
          <w:szCs w:val="20"/>
        </w:rPr>
        <w:t xml:space="preserve"> as damages arising out of Ground Lessor’s rejection of the Ground Lease will be applied in the manner set forth in Section </w:t>
      </w:r>
      <w:r w:rsidR="00503605">
        <w:rPr>
          <w:rFonts w:ascii="Arial" w:hAnsi="Arial" w:cs="Arial"/>
          <w:sz w:val="20"/>
          <w:szCs w:val="20"/>
        </w:rPr>
        <w:t>11.28</w:t>
      </w:r>
      <w:r w:rsidRPr="00D50132">
        <w:rPr>
          <w:rFonts w:ascii="Arial" w:hAnsi="Arial" w:cs="Arial"/>
          <w:sz w:val="20"/>
          <w:szCs w:val="20"/>
        </w:rPr>
        <w:t>.</w:t>
      </w:r>
    </w:p>
    <w:p w14:paraId="20705216" w14:textId="77777777" w:rsidR="00D50132" w:rsidRPr="00D50132" w:rsidRDefault="00D50132" w:rsidP="00D50132">
      <w:pPr>
        <w:rPr>
          <w:rFonts w:cs="Arial"/>
        </w:rPr>
      </w:pPr>
    </w:p>
    <w:p w14:paraId="1009EB0A" w14:textId="5194B5F3" w:rsidR="00D50132" w:rsidRPr="00D50132" w:rsidRDefault="00D50132" w:rsidP="00D50132">
      <w:pPr>
        <w:pStyle w:val="NormalHangingIndent2"/>
        <w:spacing w:after="0"/>
        <w:ind w:left="2160"/>
        <w:jc w:val="left"/>
        <w:rPr>
          <w:rFonts w:ascii="Arial" w:hAnsi="Arial" w:cs="Arial"/>
          <w:sz w:val="20"/>
          <w:szCs w:val="20"/>
        </w:rPr>
      </w:pPr>
      <w:r w:rsidRPr="00D50132">
        <w:rPr>
          <w:rFonts w:ascii="Arial" w:hAnsi="Arial" w:cs="Arial"/>
          <w:sz w:val="20"/>
          <w:szCs w:val="20"/>
        </w:rPr>
        <w:t>(g)</w:t>
      </w:r>
      <w:r w:rsidRPr="00D50132">
        <w:rPr>
          <w:rFonts w:ascii="Arial" w:hAnsi="Arial" w:cs="Arial"/>
          <w:sz w:val="20"/>
          <w:szCs w:val="20"/>
        </w:rPr>
        <w:tab/>
      </w:r>
      <w:r w:rsidRPr="00D50132">
        <w:rPr>
          <w:rFonts w:ascii="Arial" w:hAnsi="Arial" w:cs="Arial"/>
          <w:sz w:val="20"/>
          <w:szCs w:val="20"/>
          <w:u w:val="single"/>
        </w:rPr>
        <w:t>Option to Renew or Extend Ground Lease</w:t>
      </w:r>
      <w:r w:rsidRPr="00D50132">
        <w:rPr>
          <w:rFonts w:ascii="Arial" w:hAnsi="Arial" w:cs="Arial"/>
          <w:sz w:val="20"/>
          <w:szCs w:val="20"/>
        </w:rPr>
        <w:t xml:space="preserve">. Borrower will give </w:t>
      </w:r>
      <w:r w:rsidR="005A41D8">
        <w:rPr>
          <w:rFonts w:ascii="Arial" w:hAnsi="Arial" w:cs="Arial"/>
          <w:sz w:val="20"/>
          <w:szCs w:val="20"/>
        </w:rPr>
        <w:t>Funding Lender</w:t>
      </w:r>
      <w:r w:rsidRPr="00D50132">
        <w:rPr>
          <w:rFonts w:ascii="Arial" w:hAnsi="Arial" w:cs="Arial"/>
          <w:sz w:val="20"/>
          <w:szCs w:val="20"/>
        </w:rPr>
        <w:t xml:space="preserve"> Notice of Borrower’s intention to exercise each option to renew or extend the term of the Ground Lease at least 90 days, but not more than 150 days, before the last day on which the option may be timely exercised. If Borrower intends to renew or extend the term of the Ground Lease, Borrower will deliver to </w:t>
      </w:r>
      <w:r w:rsidR="005A41D8">
        <w:rPr>
          <w:rFonts w:ascii="Arial" w:hAnsi="Arial" w:cs="Arial"/>
          <w:sz w:val="20"/>
          <w:szCs w:val="20"/>
        </w:rPr>
        <w:t>Funding Lender</w:t>
      </w:r>
      <w:r w:rsidRPr="00D50132">
        <w:rPr>
          <w:rFonts w:ascii="Arial" w:hAnsi="Arial" w:cs="Arial"/>
          <w:sz w:val="20"/>
          <w:szCs w:val="20"/>
        </w:rPr>
        <w:t xml:space="preserve">, together with the Notice of such decision, a copy of the notice of renewal or extension that Borrower delivers to Ground Lessor. If Borrower does not intend to renew or extend the term of the Ground Lease or, if Borrower fails to deliver its Notice of exercise of its option to renew or extend the term of the Ground Lease at least 90 days before the last day on which the option may be timely exercised, </w:t>
      </w:r>
      <w:r w:rsidR="005A41D8">
        <w:rPr>
          <w:rFonts w:ascii="Arial" w:hAnsi="Arial" w:cs="Arial"/>
          <w:sz w:val="20"/>
          <w:szCs w:val="20"/>
        </w:rPr>
        <w:t>Funding Lender</w:t>
      </w:r>
      <w:r w:rsidRPr="00D50132">
        <w:rPr>
          <w:rFonts w:ascii="Arial" w:hAnsi="Arial" w:cs="Arial"/>
          <w:sz w:val="20"/>
          <w:szCs w:val="20"/>
        </w:rPr>
        <w:t xml:space="preserve"> will have the right, but not the obligation, to renew or extend the term of the Ground Lease for and on behalf of Borrower.</w:t>
      </w:r>
    </w:p>
    <w:p w14:paraId="678A9853" w14:textId="77777777" w:rsidR="00D50132" w:rsidRPr="00D50132" w:rsidRDefault="00D50132" w:rsidP="00D50132">
      <w:pPr>
        <w:rPr>
          <w:rFonts w:cs="Arial"/>
        </w:rPr>
      </w:pPr>
    </w:p>
    <w:p w14:paraId="4B02A31C" w14:textId="77777777" w:rsidR="00D50132" w:rsidRPr="00D50132" w:rsidRDefault="00D50132" w:rsidP="005A41D8">
      <w:pPr>
        <w:pStyle w:val="NormalHangingIndent2"/>
        <w:keepNext/>
        <w:keepLines/>
        <w:spacing w:after="0"/>
        <w:ind w:left="2160"/>
        <w:jc w:val="left"/>
        <w:rPr>
          <w:rFonts w:ascii="Arial" w:hAnsi="Arial" w:cs="Arial"/>
          <w:sz w:val="20"/>
          <w:szCs w:val="20"/>
        </w:rPr>
      </w:pPr>
      <w:r w:rsidRPr="00D50132">
        <w:rPr>
          <w:rFonts w:ascii="Arial" w:hAnsi="Arial" w:cs="Arial"/>
          <w:sz w:val="20"/>
          <w:szCs w:val="20"/>
        </w:rPr>
        <w:lastRenderedPageBreak/>
        <w:t>(h)</w:t>
      </w:r>
      <w:r w:rsidRPr="00D50132">
        <w:rPr>
          <w:rFonts w:ascii="Arial" w:hAnsi="Arial" w:cs="Arial"/>
          <w:sz w:val="20"/>
          <w:szCs w:val="20"/>
        </w:rPr>
        <w:tab/>
      </w:r>
      <w:r w:rsidRPr="00D50132">
        <w:rPr>
          <w:rFonts w:ascii="Arial" w:hAnsi="Arial" w:cs="Arial"/>
          <w:sz w:val="20"/>
          <w:szCs w:val="20"/>
          <w:u w:val="single"/>
        </w:rPr>
        <w:t>No Merger of Estates</w:t>
      </w:r>
      <w:r w:rsidRPr="00D50132">
        <w:rPr>
          <w:rFonts w:ascii="Arial" w:hAnsi="Arial" w:cs="Arial"/>
          <w:sz w:val="20"/>
          <w:szCs w:val="20"/>
        </w:rPr>
        <w:t>.</w:t>
      </w:r>
    </w:p>
    <w:p w14:paraId="3F3845C9" w14:textId="77777777" w:rsidR="00D50132" w:rsidRPr="00D50132" w:rsidRDefault="00D50132" w:rsidP="005A41D8">
      <w:pPr>
        <w:keepNext/>
        <w:keepLines/>
        <w:rPr>
          <w:rFonts w:cs="Arial"/>
        </w:rPr>
      </w:pPr>
    </w:p>
    <w:p w14:paraId="6CD9F6F9" w14:textId="308E8942"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w:t>
      </w:r>
      <w:r w:rsidRPr="00D50132">
        <w:rPr>
          <w:rFonts w:ascii="Arial" w:hAnsi="Arial" w:cs="Arial"/>
          <w:sz w:val="20"/>
          <w:szCs w:val="20"/>
        </w:rPr>
        <w:tab/>
        <w:t xml:space="preserve">If Borrower acquires the </w:t>
      </w:r>
      <w:r w:rsidRPr="00D50132">
        <w:rPr>
          <w:rFonts w:ascii="Arial" w:hAnsi="Arial" w:cs="Arial"/>
          <w:bCs/>
          <w:sz w:val="20"/>
          <w:szCs w:val="20"/>
        </w:rPr>
        <w:t>Fee Estate,</w:t>
      </w:r>
      <w:r w:rsidRPr="00D50132">
        <w:rPr>
          <w:rFonts w:ascii="Arial" w:hAnsi="Arial" w:cs="Arial"/>
          <w:sz w:val="20"/>
          <w:szCs w:val="20"/>
        </w:rPr>
        <w:t xml:space="preserve"> there will be no merger between the Fee Estate and the Leasehold Estate unless all Persons, including </w:t>
      </w:r>
      <w:r w:rsidR="005A41D8">
        <w:rPr>
          <w:rFonts w:ascii="Arial" w:hAnsi="Arial" w:cs="Arial"/>
          <w:sz w:val="20"/>
          <w:szCs w:val="20"/>
        </w:rPr>
        <w:t>Funding Lender</w:t>
      </w:r>
      <w:r w:rsidRPr="00D50132">
        <w:rPr>
          <w:rFonts w:ascii="Arial" w:hAnsi="Arial" w:cs="Arial"/>
          <w:sz w:val="20"/>
          <w:szCs w:val="20"/>
        </w:rPr>
        <w:t>, having an interest in the Ground Lease consent in writing to the merger.</w:t>
      </w:r>
    </w:p>
    <w:p w14:paraId="00E4AF30" w14:textId="77777777" w:rsidR="00D50132" w:rsidRPr="00D50132" w:rsidRDefault="00D50132" w:rsidP="00D50132">
      <w:pPr>
        <w:rPr>
          <w:rFonts w:cs="Arial"/>
        </w:rPr>
      </w:pPr>
    </w:p>
    <w:p w14:paraId="60217A4F" w14:textId="6DBA9E19"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(ii)</w:t>
      </w:r>
      <w:r w:rsidRPr="00D50132">
        <w:rPr>
          <w:rFonts w:ascii="Arial" w:hAnsi="Arial" w:cs="Arial"/>
          <w:sz w:val="20"/>
          <w:szCs w:val="20"/>
        </w:rPr>
        <w:tab/>
        <w:t xml:space="preserve">Simultaneously with Borrower’s acquisition of the Fee Estate, the Lien of the Security Instrument will automatically, without the necessity of any further conveyance, be spread to cover the Fee Estate and as so spread will be prior to the Lien of any mortgage, deed of trust or other Lien placed on the Fee Estate after the date of the Security Instrument. Promptly after Borrower’s acquisition of the Fee Estate, Borrower, at its sole cost and expense, including payment of </w:t>
      </w:r>
      <w:r w:rsidR="005A41D8">
        <w:rPr>
          <w:rFonts w:ascii="Arial" w:hAnsi="Arial" w:cs="Arial"/>
          <w:sz w:val="20"/>
          <w:szCs w:val="20"/>
        </w:rPr>
        <w:t>Funding Lender</w:t>
      </w:r>
      <w:r w:rsidRPr="00D50132">
        <w:rPr>
          <w:rFonts w:ascii="Arial" w:hAnsi="Arial" w:cs="Arial"/>
          <w:sz w:val="20"/>
          <w:szCs w:val="20"/>
        </w:rPr>
        <w:t xml:space="preserve">’s Attorneys’ Fees and Costs and out-of-pocket disbursements, will execute and deliver all documents and instruments necessary to subject the Fee Estate to the Lien of the Security Instrument, and will provide to </w:t>
      </w:r>
      <w:r w:rsidR="005A41D8">
        <w:rPr>
          <w:rFonts w:ascii="Arial" w:hAnsi="Arial" w:cs="Arial"/>
          <w:sz w:val="20"/>
          <w:szCs w:val="20"/>
        </w:rPr>
        <w:t>Funding Lender</w:t>
      </w:r>
      <w:r w:rsidRPr="00D50132">
        <w:rPr>
          <w:rFonts w:ascii="Arial" w:hAnsi="Arial" w:cs="Arial"/>
          <w:sz w:val="20"/>
          <w:szCs w:val="20"/>
        </w:rPr>
        <w:t xml:space="preserve"> a title insurance policy insuring the priority of Lien of the Security Instrument both on the Fee Estate and the Leasehold Estate is the same as the priority of the Lien of the Security Instrument on the Leasehold Estate as of the </w:t>
      </w:r>
      <w:r w:rsidR="008F2B93">
        <w:rPr>
          <w:rFonts w:ascii="Arial" w:hAnsi="Arial" w:cs="Arial"/>
          <w:sz w:val="20"/>
          <w:szCs w:val="20"/>
        </w:rPr>
        <w:t>Effective</w:t>
      </w:r>
      <w:r w:rsidRPr="00D50132">
        <w:rPr>
          <w:rFonts w:ascii="Arial" w:hAnsi="Arial" w:cs="Arial"/>
          <w:sz w:val="20"/>
          <w:szCs w:val="20"/>
        </w:rPr>
        <w:t xml:space="preserve"> Date.</w:t>
      </w:r>
    </w:p>
    <w:p w14:paraId="7F5E198A" w14:textId="77777777" w:rsidR="00D50132" w:rsidRPr="00D50132" w:rsidRDefault="00D50132" w:rsidP="00D50132">
      <w:pPr>
        <w:rPr>
          <w:rFonts w:cs="Arial"/>
        </w:rPr>
      </w:pPr>
    </w:p>
    <w:p w14:paraId="5806BD91" w14:textId="529FCDC7"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(iii)</w:t>
      </w:r>
      <w:r w:rsidRPr="00D50132">
        <w:rPr>
          <w:rFonts w:ascii="Arial" w:hAnsi="Arial" w:cs="Arial"/>
          <w:sz w:val="20"/>
          <w:szCs w:val="20"/>
        </w:rPr>
        <w:tab/>
        <w:t xml:space="preserve">If </w:t>
      </w:r>
      <w:r w:rsidR="005A41D8">
        <w:rPr>
          <w:rFonts w:ascii="Arial" w:hAnsi="Arial" w:cs="Arial"/>
          <w:sz w:val="20"/>
          <w:szCs w:val="20"/>
        </w:rPr>
        <w:t>Funding Lender</w:t>
      </w:r>
      <w:r w:rsidRPr="00D50132">
        <w:rPr>
          <w:rFonts w:ascii="Arial" w:hAnsi="Arial" w:cs="Arial"/>
          <w:sz w:val="20"/>
          <w:szCs w:val="20"/>
        </w:rPr>
        <w:t xml:space="preserve"> acquires the Fee Estate and the Leasehold Estate (whether pursuant to the provisions of the Ground Lease, by foreclosure of the Security Instrument, or otherwise), the Fee Estate and the Leasehold Estate will not merge as a result of such acquisition and will remain separate and distinct for all purposes after such acquisition unless and until </w:t>
      </w:r>
      <w:r w:rsidR="005A41D8">
        <w:rPr>
          <w:rFonts w:ascii="Arial" w:hAnsi="Arial" w:cs="Arial"/>
          <w:sz w:val="20"/>
          <w:szCs w:val="20"/>
        </w:rPr>
        <w:t>Funding Lender</w:t>
      </w:r>
      <w:r w:rsidRPr="00D50132">
        <w:rPr>
          <w:rFonts w:ascii="Arial" w:hAnsi="Arial" w:cs="Arial"/>
          <w:sz w:val="20"/>
          <w:szCs w:val="20"/>
        </w:rPr>
        <w:t xml:space="preserve"> elects to merge the Fee Estate and the Leasehold Estate.</w:t>
      </w:r>
    </w:p>
    <w:p w14:paraId="15A33606" w14:textId="77777777" w:rsidR="00D50132" w:rsidRPr="00D50132" w:rsidRDefault="00D50132" w:rsidP="00D50132">
      <w:pPr>
        <w:rPr>
          <w:rFonts w:cs="Arial"/>
        </w:rPr>
      </w:pPr>
    </w:p>
    <w:p w14:paraId="315C4F8F" w14:textId="1A6FEC19" w:rsidR="00D50132" w:rsidRPr="00D50132" w:rsidRDefault="00D50132" w:rsidP="00D50132">
      <w:pPr>
        <w:pStyle w:val="NormalHangingIndent2"/>
        <w:spacing w:after="0"/>
        <w:ind w:left="2160"/>
        <w:jc w:val="left"/>
        <w:rPr>
          <w:rFonts w:ascii="Arial" w:hAnsi="Arial" w:cs="Arial"/>
          <w:sz w:val="20"/>
          <w:szCs w:val="20"/>
        </w:rPr>
      </w:pPr>
      <w:r w:rsidRPr="00D50132">
        <w:rPr>
          <w:rFonts w:ascii="Arial" w:hAnsi="Arial" w:cs="Arial"/>
          <w:sz w:val="20"/>
          <w:szCs w:val="20"/>
        </w:rPr>
        <w:t>(i)</w:t>
      </w:r>
      <w:r w:rsidRPr="00D50132">
        <w:rPr>
          <w:rFonts w:ascii="Arial" w:hAnsi="Arial" w:cs="Arial"/>
          <w:sz w:val="20"/>
          <w:szCs w:val="20"/>
        </w:rPr>
        <w:tab/>
      </w:r>
      <w:r w:rsidRPr="00D50132">
        <w:rPr>
          <w:rFonts w:ascii="Arial" w:hAnsi="Arial" w:cs="Arial"/>
          <w:sz w:val="20"/>
          <w:szCs w:val="20"/>
          <w:u w:val="single"/>
        </w:rPr>
        <w:t>New Lease</w:t>
      </w:r>
      <w:r w:rsidRPr="00D50132">
        <w:rPr>
          <w:rFonts w:ascii="Arial" w:hAnsi="Arial" w:cs="Arial"/>
          <w:sz w:val="20"/>
          <w:szCs w:val="20"/>
        </w:rPr>
        <w:t xml:space="preserve">. If (i) the Ground Lease is canceled or terminated for any reason before the natural expiration of its term, and (ii) </w:t>
      </w:r>
      <w:r w:rsidR="005A41D8">
        <w:rPr>
          <w:rFonts w:ascii="Arial" w:hAnsi="Arial" w:cs="Arial"/>
          <w:sz w:val="20"/>
          <w:szCs w:val="20"/>
        </w:rPr>
        <w:t>Funding Lender</w:t>
      </w:r>
      <w:r w:rsidRPr="00D50132">
        <w:rPr>
          <w:rFonts w:ascii="Arial" w:hAnsi="Arial" w:cs="Arial"/>
          <w:sz w:val="20"/>
          <w:szCs w:val="20"/>
        </w:rPr>
        <w:t xml:space="preserve"> (or its designee) obtains from Ground Lessor a new lease in accordance with the term of the Ground Lease, then Borrower will have no right, title or interest in and to such new lease or the leasehold estate created by such new lease.</w:t>
      </w:r>
    </w:p>
    <w:p w14:paraId="3D64F073" w14:textId="77777777" w:rsidR="00D50132" w:rsidRPr="00D50132" w:rsidRDefault="00D50132" w:rsidP="00D50132">
      <w:pPr>
        <w:rPr>
          <w:rFonts w:cs="Arial"/>
        </w:rPr>
      </w:pPr>
    </w:p>
    <w:p w14:paraId="64693AE6" w14:textId="591B2A7F" w:rsidR="00D50132" w:rsidRPr="00D50132" w:rsidRDefault="00D50132" w:rsidP="00D50132">
      <w:pPr>
        <w:pStyle w:val="NormalHangingIndent2"/>
        <w:keepNext/>
        <w:spacing w:after="0"/>
        <w:ind w:left="2160"/>
        <w:jc w:val="left"/>
        <w:rPr>
          <w:rFonts w:ascii="Arial" w:hAnsi="Arial" w:cs="Arial"/>
          <w:sz w:val="20"/>
          <w:szCs w:val="20"/>
        </w:rPr>
      </w:pPr>
      <w:r w:rsidRPr="00D50132">
        <w:rPr>
          <w:rFonts w:ascii="Arial" w:hAnsi="Arial" w:cs="Arial"/>
          <w:sz w:val="20"/>
          <w:szCs w:val="20"/>
        </w:rPr>
        <w:t>(j)</w:t>
      </w:r>
      <w:r w:rsidRPr="00D50132">
        <w:rPr>
          <w:rFonts w:ascii="Arial" w:hAnsi="Arial" w:cs="Arial"/>
          <w:sz w:val="20"/>
          <w:szCs w:val="20"/>
        </w:rPr>
        <w:tab/>
      </w:r>
      <w:r w:rsidRPr="00D50132">
        <w:rPr>
          <w:rFonts w:ascii="Arial" w:hAnsi="Arial" w:cs="Arial"/>
          <w:sz w:val="20"/>
          <w:szCs w:val="20"/>
          <w:u w:val="single"/>
        </w:rPr>
        <w:t xml:space="preserve">Appointment of </w:t>
      </w:r>
      <w:r w:rsidR="005A41D8">
        <w:rPr>
          <w:rFonts w:ascii="Arial" w:hAnsi="Arial" w:cs="Arial"/>
          <w:sz w:val="20"/>
          <w:szCs w:val="20"/>
          <w:u w:val="single"/>
        </w:rPr>
        <w:t>Funding Lender</w:t>
      </w:r>
      <w:r w:rsidRPr="00D50132">
        <w:rPr>
          <w:rFonts w:ascii="Arial" w:hAnsi="Arial" w:cs="Arial"/>
          <w:sz w:val="20"/>
          <w:szCs w:val="20"/>
          <w:u w:val="single"/>
        </w:rPr>
        <w:t xml:space="preserve"> as Borrower’s Attorney-In-Fact</w:t>
      </w:r>
      <w:r w:rsidRPr="00D50132">
        <w:rPr>
          <w:rFonts w:ascii="Arial" w:hAnsi="Arial" w:cs="Arial"/>
          <w:sz w:val="20"/>
          <w:szCs w:val="20"/>
        </w:rPr>
        <w:t>.</w:t>
      </w:r>
    </w:p>
    <w:p w14:paraId="34058291" w14:textId="77777777" w:rsidR="00D50132" w:rsidRPr="00D50132" w:rsidRDefault="00D50132" w:rsidP="00D50132">
      <w:pPr>
        <w:rPr>
          <w:rFonts w:cs="Arial"/>
        </w:rPr>
      </w:pPr>
    </w:p>
    <w:p w14:paraId="526EB590" w14:textId="655C33F4"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w:t>
      </w:r>
      <w:r w:rsidRPr="00D50132">
        <w:rPr>
          <w:rFonts w:ascii="Arial" w:hAnsi="Arial" w:cs="Arial"/>
          <w:sz w:val="20"/>
          <w:szCs w:val="20"/>
        </w:rPr>
        <w:tab/>
        <w:t xml:space="preserve">Borrower makes, </w:t>
      </w:r>
      <w:proofErr w:type="gramStart"/>
      <w:r w:rsidRPr="00D50132">
        <w:rPr>
          <w:rFonts w:ascii="Arial" w:hAnsi="Arial" w:cs="Arial"/>
          <w:sz w:val="20"/>
          <w:szCs w:val="20"/>
        </w:rPr>
        <w:t>constitutes</w:t>
      </w:r>
      <w:proofErr w:type="gramEnd"/>
      <w:r w:rsidRPr="00D50132">
        <w:rPr>
          <w:rFonts w:ascii="Arial" w:hAnsi="Arial" w:cs="Arial"/>
          <w:sz w:val="20"/>
          <w:szCs w:val="20"/>
        </w:rPr>
        <w:t xml:space="preserve"> and appoints </w:t>
      </w:r>
      <w:r w:rsidR="005A41D8">
        <w:rPr>
          <w:rFonts w:ascii="Arial" w:hAnsi="Arial" w:cs="Arial"/>
          <w:sz w:val="20"/>
          <w:szCs w:val="20"/>
        </w:rPr>
        <w:t>Funding Lender</w:t>
      </w:r>
      <w:r w:rsidRPr="00D50132">
        <w:rPr>
          <w:rFonts w:ascii="Arial" w:hAnsi="Arial" w:cs="Arial"/>
          <w:sz w:val="20"/>
          <w:szCs w:val="20"/>
        </w:rPr>
        <w:t xml:space="preserve"> as Borrower’s attorney-in-fact, in Borrower’s name, place and stead, with full power of substitution, to take all actions and to sign all documents and instruments which </w:t>
      </w:r>
      <w:r w:rsidR="005A41D8">
        <w:rPr>
          <w:rFonts w:ascii="Arial" w:hAnsi="Arial" w:cs="Arial"/>
          <w:sz w:val="20"/>
          <w:szCs w:val="20"/>
        </w:rPr>
        <w:t>Funding Lender</w:t>
      </w:r>
      <w:r w:rsidRPr="00D50132">
        <w:rPr>
          <w:rFonts w:ascii="Arial" w:hAnsi="Arial" w:cs="Arial"/>
          <w:sz w:val="20"/>
          <w:szCs w:val="20"/>
        </w:rPr>
        <w:t xml:space="preserve">, in </w:t>
      </w:r>
      <w:r w:rsidR="005A41D8">
        <w:rPr>
          <w:rFonts w:ascii="Arial" w:hAnsi="Arial" w:cs="Arial"/>
          <w:sz w:val="20"/>
          <w:szCs w:val="20"/>
        </w:rPr>
        <w:t>Funding Lender</w:t>
      </w:r>
      <w:r w:rsidRPr="00D50132">
        <w:rPr>
          <w:rFonts w:ascii="Arial" w:hAnsi="Arial" w:cs="Arial"/>
          <w:sz w:val="20"/>
          <w:szCs w:val="20"/>
        </w:rPr>
        <w:t>’s Discretion, considers to be necessary or desirable to do each of the following:</w:t>
      </w:r>
    </w:p>
    <w:p w14:paraId="7C383AB0" w14:textId="77777777" w:rsidR="00D50132" w:rsidRPr="00D50132" w:rsidRDefault="00D50132" w:rsidP="00D50132">
      <w:pPr>
        <w:rPr>
          <w:rFonts w:cs="Arial"/>
        </w:rPr>
      </w:pPr>
    </w:p>
    <w:p w14:paraId="143068ED" w14:textId="77777777"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(A)</w:t>
      </w:r>
      <w:r w:rsidRPr="00D50132">
        <w:rPr>
          <w:rFonts w:ascii="Arial" w:hAnsi="Arial" w:cs="Arial"/>
          <w:sz w:val="20"/>
          <w:szCs w:val="20"/>
        </w:rPr>
        <w:tab/>
        <w:t>Prevent or cure a Ground Lessee Default pursuant to Section 6.19(c).</w:t>
      </w:r>
    </w:p>
    <w:p w14:paraId="203610A9" w14:textId="77777777" w:rsidR="00D50132" w:rsidRPr="00D50132" w:rsidRDefault="00D50132" w:rsidP="00D50132">
      <w:pPr>
        <w:rPr>
          <w:rFonts w:cs="Arial"/>
        </w:rPr>
      </w:pPr>
    </w:p>
    <w:p w14:paraId="5529DE96" w14:textId="77777777"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(B)</w:t>
      </w:r>
      <w:r w:rsidRPr="00D50132">
        <w:rPr>
          <w:rFonts w:ascii="Arial" w:hAnsi="Arial" w:cs="Arial"/>
          <w:sz w:val="20"/>
          <w:szCs w:val="20"/>
        </w:rPr>
        <w:tab/>
        <w:t>Perform or carry out any of Borrower’s covenants under Section 6.19(e).</w:t>
      </w:r>
    </w:p>
    <w:p w14:paraId="424D0D5D" w14:textId="77777777" w:rsidR="00D50132" w:rsidRPr="00D50132" w:rsidRDefault="00D50132" w:rsidP="00D50132">
      <w:pPr>
        <w:rPr>
          <w:rFonts w:cs="Arial"/>
        </w:rPr>
      </w:pPr>
    </w:p>
    <w:p w14:paraId="21067FB4" w14:textId="77777777"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(C)</w:t>
      </w:r>
      <w:r w:rsidRPr="00D50132">
        <w:rPr>
          <w:rFonts w:ascii="Arial" w:hAnsi="Arial" w:cs="Arial"/>
          <w:sz w:val="20"/>
          <w:szCs w:val="20"/>
        </w:rPr>
        <w:tab/>
        <w:t>Renew or extend the term of the Ground Lease pursuant to Section 6.19(g).</w:t>
      </w:r>
    </w:p>
    <w:p w14:paraId="115DEAD8" w14:textId="77777777" w:rsidR="00D50132" w:rsidRPr="00D50132" w:rsidRDefault="00D50132" w:rsidP="00D50132">
      <w:pPr>
        <w:rPr>
          <w:rFonts w:cs="Arial"/>
        </w:rPr>
      </w:pPr>
    </w:p>
    <w:p w14:paraId="5B071AC3" w14:textId="77777777"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(D)</w:t>
      </w:r>
      <w:r w:rsidRPr="00D50132">
        <w:rPr>
          <w:rFonts w:ascii="Arial" w:hAnsi="Arial" w:cs="Arial"/>
          <w:sz w:val="20"/>
          <w:szCs w:val="20"/>
        </w:rPr>
        <w:tab/>
        <w:t>Appoint arbitrators and conduct arbitration proceedings pursuant to the Ground Lease.</w:t>
      </w:r>
    </w:p>
    <w:p w14:paraId="3A9A90D1" w14:textId="77777777" w:rsidR="00D50132" w:rsidRPr="00D50132" w:rsidRDefault="00D50132" w:rsidP="00D50132">
      <w:pPr>
        <w:rPr>
          <w:rFonts w:cs="Arial"/>
        </w:rPr>
      </w:pPr>
    </w:p>
    <w:p w14:paraId="56B283EE" w14:textId="77777777" w:rsidR="00D50132" w:rsidRPr="00D50132" w:rsidRDefault="00D50132" w:rsidP="00D50132">
      <w:pPr>
        <w:pStyle w:val="NormalHangingIndent4"/>
        <w:spacing w:after="0"/>
        <w:ind w:left="3600"/>
        <w:jc w:val="left"/>
        <w:rPr>
          <w:rFonts w:ascii="Arial" w:hAnsi="Arial" w:cs="Arial"/>
          <w:sz w:val="20"/>
          <w:szCs w:val="20"/>
        </w:rPr>
      </w:pPr>
      <w:r w:rsidRPr="00D50132">
        <w:rPr>
          <w:rFonts w:ascii="Arial" w:hAnsi="Arial" w:cs="Arial"/>
          <w:sz w:val="20"/>
          <w:szCs w:val="20"/>
        </w:rPr>
        <w:t>(E)</w:t>
      </w:r>
      <w:r w:rsidRPr="00D50132">
        <w:rPr>
          <w:rFonts w:ascii="Arial" w:hAnsi="Arial" w:cs="Arial"/>
          <w:sz w:val="20"/>
          <w:szCs w:val="20"/>
        </w:rPr>
        <w:tab/>
        <w:t>Request and obtain estoppel certificates from Ground Lessor pursuant to the Ground Lease.</w:t>
      </w:r>
    </w:p>
    <w:p w14:paraId="197C31C8" w14:textId="77777777" w:rsidR="00D50132" w:rsidRPr="00D50132" w:rsidRDefault="00D50132" w:rsidP="00D50132">
      <w:pPr>
        <w:rPr>
          <w:rFonts w:cs="Arial"/>
        </w:rPr>
      </w:pPr>
    </w:p>
    <w:p w14:paraId="4C8E83D9" w14:textId="5EB17BB8" w:rsidR="00D50132" w:rsidRPr="00D50132" w:rsidRDefault="00D50132" w:rsidP="00D50132">
      <w:pPr>
        <w:pStyle w:val="NormalHangingIndent3"/>
        <w:spacing w:after="0"/>
        <w:ind w:left="2880"/>
        <w:jc w:val="left"/>
        <w:rPr>
          <w:rFonts w:ascii="Arial" w:hAnsi="Arial" w:cs="Arial"/>
          <w:sz w:val="20"/>
          <w:szCs w:val="20"/>
        </w:rPr>
      </w:pPr>
      <w:r w:rsidRPr="00D50132">
        <w:rPr>
          <w:rFonts w:ascii="Arial" w:hAnsi="Arial" w:cs="Arial"/>
          <w:sz w:val="20"/>
          <w:szCs w:val="20"/>
        </w:rPr>
        <w:t>(ii)</w:t>
      </w:r>
      <w:r w:rsidRPr="00D50132">
        <w:rPr>
          <w:rFonts w:ascii="Arial" w:hAnsi="Arial" w:cs="Arial"/>
          <w:sz w:val="20"/>
          <w:szCs w:val="20"/>
        </w:rPr>
        <w:tab/>
        <w:t xml:space="preserve">Borrower gives and grants to </w:t>
      </w:r>
      <w:r w:rsidR="005A41D8">
        <w:rPr>
          <w:rFonts w:ascii="Arial" w:hAnsi="Arial" w:cs="Arial"/>
          <w:sz w:val="20"/>
          <w:szCs w:val="20"/>
        </w:rPr>
        <w:t>Funding Lender</w:t>
      </w:r>
      <w:r w:rsidRPr="00D50132">
        <w:rPr>
          <w:rFonts w:ascii="Arial" w:hAnsi="Arial" w:cs="Arial"/>
          <w:sz w:val="20"/>
          <w:szCs w:val="20"/>
        </w:rPr>
        <w:t xml:space="preserve">, as Borrower’s attorney-in-fact, full power and authority to do and perform every act and sign every document and </w:t>
      </w:r>
      <w:r w:rsidRPr="00D50132">
        <w:rPr>
          <w:rFonts w:ascii="Arial" w:hAnsi="Arial" w:cs="Arial"/>
          <w:sz w:val="20"/>
          <w:szCs w:val="20"/>
        </w:rPr>
        <w:lastRenderedPageBreak/>
        <w:t xml:space="preserve">instrument necessary and proper to be done in the exercise of the foregoing power as fully as Borrower might or could do, and Borrower ratifies and confirms all acts that </w:t>
      </w:r>
      <w:r w:rsidR="005A41D8">
        <w:rPr>
          <w:rFonts w:ascii="Arial" w:hAnsi="Arial" w:cs="Arial"/>
          <w:sz w:val="20"/>
          <w:szCs w:val="20"/>
        </w:rPr>
        <w:t>Funding Lender</w:t>
      </w:r>
      <w:r w:rsidRPr="00D50132">
        <w:rPr>
          <w:rFonts w:ascii="Arial" w:hAnsi="Arial" w:cs="Arial"/>
          <w:sz w:val="20"/>
          <w:szCs w:val="20"/>
        </w:rPr>
        <w:t>, as Borrower’s attorney-in-fact, will lawfully do or cause to be done by virtue of this power of attorney. This power of attorney, being coupled with an interest, will be irrevocable as long as any of the Indebtedness remains unpaid.</w:t>
      </w:r>
    </w:p>
    <w:p w14:paraId="1264EC88" w14:textId="77777777" w:rsidR="00D50132" w:rsidRPr="00D50132" w:rsidRDefault="00D50132" w:rsidP="00D50132">
      <w:pPr>
        <w:rPr>
          <w:rFonts w:cs="Arial"/>
        </w:rPr>
      </w:pPr>
    </w:p>
    <w:p w14:paraId="44D2E8EF" w14:textId="7CED1F88" w:rsidR="00D50132" w:rsidRPr="00D50132" w:rsidRDefault="008A2AFB" w:rsidP="00D50132">
      <w:pPr>
        <w:shd w:val="clear" w:color="auto" w:fill="FFFFFF"/>
        <w:tabs>
          <w:tab w:val="left" w:pos="360"/>
          <w:tab w:val="left" w:pos="720"/>
          <w:tab w:val="left" w:pos="1080"/>
          <w:tab w:val="left" w:pos="1440"/>
        </w:tabs>
        <w:rPr>
          <w:rFonts w:cs="Arial"/>
        </w:rPr>
      </w:pPr>
      <w:r>
        <w:rPr>
          <w:rFonts w:cs="Arial"/>
        </w:rPr>
        <w:t>H</w:t>
      </w:r>
      <w:r w:rsidR="00D50132" w:rsidRPr="00D50132">
        <w:rPr>
          <w:rFonts w:cs="Arial"/>
        </w:rPr>
        <w:t>.</w:t>
      </w:r>
      <w:r w:rsidR="00D50132" w:rsidRPr="00D50132">
        <w:rPr>
          <w:rFonts w:cs="Arial"/>
        </w:rPr>
        <w:tab/>
      </w:r>
      <w:r w:rsidR="00D50132" w:rsidRPr="00D50132">
        <w:rPr>
          <w:rFonts w:cs="Arial"/>
        </w:rPr>
        <w:tab/>
        <w:t>The following definitions are added to Article XII:</w:t>
      </w:r>
    </w:p>
    <w:p w14:paraId="6A3EF642" w14:textId="77777777" w:rsidR="00D50132" w:rsidRPr="00D50132" w:rsidRDefault="00D50132" w:rsidP="00D50132">
      <w:pPr>
        <w:shd w:val="clear" w:color="auto" w:fill="FFFFFF"/>
        <w:tabs>
          <w:tab w:val="left" w:pos="360"/>
          <w:tab w:val="left" w:pos="720"/>
          <w:tab w:val="left" w:pos="1080"/>
          <w:tab w:val="left" w:pos="1440"/>
        </w:tabs>
        <w:rPr>
          <w:rFonts w:cs="Arial"/>
        </w:rPr>
      </w:pPr>
    </w:p>
    <w:p w14:paraId="0C7A2F3A" w14:textId="7E27EC27" w:rsidR="00D50132" w:rsidRPr="00D50132" w:rsidRDefault="00D50132" w:rsidP="00D50132">
      <w:pPr>
        <w:ind w:left="748"/>
        <w:rPr>
          <w:rFonts w:cs="Arial"/>
        </w:rPr>
      </w:pPr>
      <w:r w:rsidRPr="00D50132">
        <w:rPr>
          <w:rFonts w:cs="Arial"/>
        </w:rPr>
        <w:t>“</w:t>
      </w:r>
      <w:r w:rsidRPr="00D50132">
        <w:rPr>
          <w:rFonts w:cs="Arial"/>
          <w:b/>
          <w:bCs/>
        </w:rPr>
        <w:t>Event of Ground Lessee Bankruptcy</w:t>
      </w:r>
      <w:r w:rsidRPr="00D50132">
        <w:rPr>
          <w:rFonts w:cs="Arial"/>
        </w:rPr>
        <w:t xml:space="preserve">” means either of the following actions taken by or with respect to Borrower, if the </w:t>
      </w:r>
      <w:r w:rsidR="005A41D8">
        <w:rPr>
          <w:rFonts w:cs="Arial"/>
        </w:rPr>
        <w:t>Project Loan</w:t>
      </w:r>
      <w:r w:rsidRPr="00D50132">
        <w:rPr>
          <w:rFonts w:cs="Arial"/>
        </w:rPr>
        <w:t xml:space="preserve"> is secured by an interest under a Ground Lease:</w:t>
      </w:r>
    </w:p>
    <w:p w14:paraId="4672711A" w14:textId="77777777" w:rsidR="00D50132" w:rsidRPr="00D50132" w:rsidRDefault="00D50132" w:rsidP="00D50132">
      <w:pPr>
        <w:ind w:left="748"/>
        <w:rPr>
          <w:rFonts w:cs="Arial"/>
        </w:rPr>
      </w:pPr>
    </w:p>
    <w:p w14:paraId="2F69D2A8"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 xml:space="preserve">(i) </w:t>
      </w:r>
      <w:r w:rsidRPr="00D50132">
        <w:rPr>
          <w:rFonts w:ascii="Arial" w:hAnsi="Arial" w:cs="Arial"/>
          <w:sz w:val="20"/>
          <w:szCs w:val="20"/>
        </w:rPr>
        <w:tab/>
        <w:t>Borrower pursuant to or within the meaning of the Bankruptcy Code (A) commences a voluntary case, or (B) consents to the entry of an order for relief against it in an involuntary case.</w:t>
      </w:r>
    </w:p>
    <w:p w14:paraId="09C33334" w14:textId="77777777" w:rsidR="00D50132" w:rsidRPr="00D50132" w:rsidRDefault="00D50132" w:rsidP="00D50132">
      <w:pPr>
        <w:rPr>
          <w:rFonts w:cs="Arial"/>
        </w:rPr>
      </w:pPr>
    </w:p>
    <w:p w14:paraId="208FFFE6"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 xml:space="preserve">(ii) </w:t>
      </w:r>
      <w:r w:rsidRPr="00D50132">
        <w:rPr>
          <w:rFonts w:ascii="Arial" w:hAnsi="Arial" w:cs="Arial"/>
          <w:sz w:val="20"/>
          <w:szCs w:val="20"/>
        </w:rPr>
        <w:tab/>
        <w:t>A court of competent jurisdiction enters an order or decree under the Bankruptcy Code that is for relief against Borrower in an involuntary case.</w:t>
      </w:r>
    </w:p>
    <w:p w14:paraId="4F58E243" w14:textId="77777777" w:rsidR="00D50132" w:rsidRPr="00D50132" w:rsidRDefault="00D50132" w:rsidP="00D50132">
      <w:pPr>
        <w:rPr>
          <w:rFonts w:cs="Arial"/>
        </w:rPr>
      </w:pPr>
    </w:p>
    <w:p w14:paraId="1FECF7AA" w14:textId="77777777" w:rsidR="00D50132" w:rsidRPr="00D50132" w:rsidRDefault="00D50132" w:rsidP="00D50132">
      <w:pPr>
        <w:ind w:left="749"/>
        <w:rPr>
          <w:rFonts w:cs="Arial"/>
        </w:rPr>
      </w:pPr>
      <w:r w:rsidRPr="00D50132">
        <w:rPr>
          <w:rFonts w:cs="Arial"/>
        </w:rPr>
        <w:t>“</w:t>
      </w:r>
      <w:r w:rsidRPr="00D50132">
        <w:rPr>
          <w:rFonts w:cs="Arial"/>
          <w:b/>
          <w:bCs/>
        </w:rPr>
        <w:t>Event of Ground Lessor Bankruptcy</w:t>
      </w:r>
      <w:r w:rsidRPr="00D50132">
        <w:rPr>
          <w:rFonts w:cs="Arial"/>
        </w:rPr>
        <w:t>” means either of the following actions taken by or with respect to Ground Lessor:</w:t>
      </w:r>
    </w:p>
    <w:p w14:paraId="60E5E7A2" w14:textId="77777777" w:rsidR="00D50132" w:rsidRPr="00D50132" w:rsidRDefault="00D50132" w:rsidP="00D50132">
      <w:pPr>
        <w:ind w:left="749"/>
        <w:rPr>
          <w:rFonts w:cs="Arial"/>
        </w:rPr>
      </w:pPr>
    </w:p>
    <w:p w14:paraId="6EF41880"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 xml:space="preserve">(i) </w:t>
      </w:r>
      <w:r w:rsidRPr="00D50132">
        <w:rPr>
          <w:rFonts w:ascii="Arial" w:hAnsi="Arial" w:cs="Arial"/>
          <w:sz w:val="20"/>
          <w:szCs w:val="20"/>
        </w:rPr>
        <w:tab/>
        <w:t>Ground Lessor pursuant to or within the meaning of the Bankruptcy Code (A) commences a voluntary case, or (B) consents to the entry of an order for relief against it in an involuntary case.</w:t>
      </w:r>
    </w:p>
    <w:p w14:paraId="255CE0DC" w14:textId="77777777" w:rsidR="00D50132" w:rsidRPr="00D50132" w:rsidRDefault="00D50132" w:rsidP="00D50132">
      <w:pPr>
        <w:rPr>
          <w:rFonts w:cs="Arial"/>
        </w:rPr>
      </w:pPr>
    </w:p>
    <w:p w14:paraId="772B2339"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 xml:space="preserve">(ii) </w:t>
      </w:r>
      <w:r w:rsidRPr="00D50132">
        <w:rPr>
          <w:rFonts w:ascii="Arial" w:hAnsi="Arial" w:cs="Arial"/>
          <w:sz w:val="20"/>
          <w:szCs w:val="20"/>
        </w:rPr>
        <w:tab/>
        <w:t>A court of competent jurisdiction enters an order or decree under the Bankruptcy Code that is for relief against Ground Lessor in an involuntary case.</w:t>
      </w:r>
    </w:p>
    <w:p w14:paraId="4CF3309A" w14:textId="77777777" w:rsidR="00D50132" w:rsidRPr="00D50132" w:rsidRDefault="00D50132" w:rsidP="00D50132">
      <w:pPr>
        <w:rPr>
          <w:rFonts w:cs="Arial"/>
        </w:rPr>
      </w:pPr>
    </w:p>
    <w:p w14:paraId="289C5731" w14:textId="77777777" w:rsidR="00D50132" w:rsidRPr="00D50132" w:rsidRDefault="00D50132" w:rsidP="00D50132">
      <w:pPr>
        <w:ind w:left="749"/>
        <w:rPr>
          <w:rFonts w:cs="Arial"/>
        </w:rPr>
      </w:pPr>
      <w:r w:rsidRPr="00D50132">
        <w:rPr>
          <w:rFonts w:cs="Arial"/>
        </w:rPr>
        <w:t>“</w:t>
      </w:r>
      <w:r w:rsidRPr="00D50132">
        <w:rPr>
          <w:rFonts w:cs="Arial"/>
          <w:b/>
        </w:rPr>
        <w:t>Fee Estate</w:t>
      </w:r>
      <w:r w:rsidRPr="00D50132">
        <w:rPr>
          <w:rFonts w:cs="Arial"/>
        </w:rPr>
        <w:t>” means the fee estate of Ground Lessor in the Land.</w:t>
      </w:r>
    </w:p>
    <w:p w14:paraId="10C9C513" w14:textId="77777777" w:rsidR="00D50132" w:rsidRPr="00D50132" w:rsidRDefault="00D50132" w:rsidP="00D50132">
      <w:pPr>
        <w:ind w:left="749"/>
        <w:rPr>
          <w:rFonts w:cs="Arial"/>
        </w:rPr>
      </w:pPr>
    </w:p>
    <w:p w14:paraId="36398AE4" w14:textId="77777777" w:rsidR="005A41D8" w:rsidRPr="00D50132" w:rsidRDefault="005A41D8" w:rsidP="005A41D8">
      <w:pPr>
        <w:ind w:firstLine="720"/>
        <w:rPr>
          <w:rFonts w:cs="Arial"/>
        </w:rPr>
      </w:pPr>
      <w:r w:rsidRPr="00D50132">
        <w:rPr>
          <w:rFonts w:cs="Arial"/>
        </w:rPr>
        <w:t>“</w:t>
      </w:r>
      <w:r>
        <w:rPr>
          <w:rFonts w:cs="Arial"/>
          <w:b/>
        </w:rPr>
        <w:t>Funding Lender</w:t>
      </w:r>
      <w:r w:rsidRPr="00D50132">
        <w:rPr>
          <w:rFonts w:cs="Arial"/>
          <w:b/>
        </w:rPr>
        <w:t>’s Assumption Notice</w:t>
      </w:r>
      <w:r w:rsidRPr="00D50132">
        <w:rPr>
          <w:rFonts w:cs="Arial"/>
        </w:rPr>
        <w:t>” is defined in Section 6.19(e)(ii).</w:t>
      </w:r>
    </w:p>
    <w:p w14:paraId="183B4E5A" w14:textId="77777777" w:rsidR="005A41D8" w:rsidRDefault="005A41D8" w:rsidP="009751F7">
      <w:pPr>
        <w:ind w:left="749"/>
        <w:rPr>
          <w:rFonts w:cs="Arial"/>
        </w:rPr>
      </w:pPr>
    </w:p>
    <w:p w14:paraId="217B40E1" w14:textId="7234EF76" w:rsidR="009751F7" w:rsidRDefault="009751F7" w:rsidP="009751F7">
      <w:pPr>
        <w:ind w:left="749"/>
        <w:rPr>
          <w:rFonts w:cs="Arial"/>
        </w:rPr>
      </w:pPr>
      <w:r w:rsidRPr="00D50132">
        <w:rPr>
          <w:rFonts w:cs="Arial"/>
        </w:rPr>
        <w:t>“</w:t>
      </w:r>
      <w:r w:rsidRPr="00D50132">
        <w:rPr>
          <w:rFonts w:cs="Arial"/>
          <w:b/>
          <w:bCs/>
        </w:rPr>
        <w:t>Ground Lease</w:t>
      </w:r>
      <w:r w:rsidRPr="00D50132">
        <w:rPr>
          <w:rFonts w:cs="Arial"/>
        </w:rPr>
        <w:t xml:space="preserve">” means the lease </w:t>
      </w:r>
      <w:r w:rsidRPr="00E125F9">
        <w:rPr>
          <w:rFonts w:cs="Arial"/>
        </w:rPr>
        <w:t xml:space="preserve">described in </w:t>
      </w:r>
      <w:r w:rsidRPr="00E125F9">
        <w:rPr>
          <w:rFonts w:cs="Arial"/>
          <w:u w:val="single"/>
        </w:rPr>
        <w:t>Exhibit C</w:t>
      </w:r>
      <w:r w:rsidRPr="00E125F9">
        <w:rPr>
          <w:rFonts w:cs="Arial"/>
        </w:rPr>
        <w:t xml:space="preserve"> of the Security Instrument pursuant</w:t>
      </w:r>
      <w:r w:rsidRPr="00D50132">
        <w:rPr>
          <w:rFonts w:cs="Arial"/>
        </w:rPr>
        <w:t xml:space="preserve"> to which Borrower leases the Land, as such lease may be amended, modified, supplemented, </w:t>
      </w:r>
      <w:proofErr w:type="gramStart"/>
      <w:r w:rsidRPr="00D50132">
        <w:rPr>
          <w:rFonts w:cs="Arial"/>
        </w:rPr>
        <w:t>renewed</w:t>
      </w:r>
      <w:proofErr w:type="gramEnd"/>
      <w:r w:rsidRPr="00D50132">
        <w:rPr>
          <w:rFonts w:cs="Arial"/>
        </w:rPr>
        <w:t xml:space="preserve"> and extended.</w:t>
      </w:r>
      <w:r>
        <w:rPr>
          <w:rFonts w:cs="Arial"/>
        </w:rPr>
        <w:t xml:space="preserve"> </w:t>
      </w:r>
    </w:p>
    <w:p w14:paraId="66A2911C" w14:textId="77777777" w:rsidR="009751F7" w:rsidRPr="00D50132" w:rsidRDefault="009751F7" w:rsidP="009751F7">
      <w:pPr>
        <w:ind w:left="749"/>
        <w:rPr>
          <w:rFonts w:cs="Arial"/>
        </w:rPr>
      </w:pPr>
    </w:p>
    <w:p w14:paraId="600EB652" w14:textId="77777777" w:rsidR="00D50132" w:rsidRPr="00D50132" w:rsidRDefault="00D50132" w:rsidP="00D50132">
      <w:pPr>
        <w:ind w:left="749"/>
        <w:rPr>
          <w:rFonts w:cs="Arial"/>
        </w:rPr>
      </w:pPr>
      <w:r w:rsidRPr="00D50132">
        <w:rPr>
          <w:rFonts w:cs="Arial"/>
        </w:rPr>
        <w:t>“</w:t>
      </w:r>
      <w:r w:rsidRPr="00D50132">
        <w:rPr>
          <w:rFonts w:cs="Arial"/>
          <w:b/>
          <w:bCs/>
        </w:rPr>
        <w:t>Ground Lessee</w:t>
      </w:r>
      <w:r w:rsidRPr="00D50132">
        <w:rPr>
          <w:rFonts w:cs="Arial"/>
        </w:rPr>
        <w:t>” means the lessee under the Ground Lease.</w:t>
      </w:r>
    </w:p>
    <w:p w14:paraId="2F756452" w14:textId="77777777" w:rsidR="00D50132" w:rsidRPr="00D50132" w:rsidRDefault="00D50132" w:rsidP="00D50132">
      <w:pPr>
        <w:ind w:left="749"/>
        <w:rPr>
          <w:rFonts w:cs="Arial"/>
        </w:rPr>
      </w:pPr>
    </w:p>
    <w:p w14:paraId="45967348" w14:textId="77777777" w:rsidR="00D50132" w:rsidRPr="00D50132" w:rsidRDefault="00D50132" w:rsidP="00D50132">
      <w:pPr>
        <w:ind w:left="749"/>
        <w:rPr>
          <w:rFonts w:cs="Arial"/>
        </w:rPr>
      </w:pPr>
      <w:r w:rsidRPr="00D50132">
        <w:rPr>
          <w:rFonts w:cs="Arial"/>
        </w:rPr>
        <w:t>“</w:t>
      </w:r>
      <w:r w:rsidRPr="00D50132">
        <w:rPr>
          <w:rFonts w:cs="Arial"/>
          <w:b/>
          <w:bCs/>
        </w:rPr>
        <w:t>Ground Lessee Default</w:t>
      </w:r>
      <w:r w:rsidRPr="00D50132">
        <w:rPr>
          <w:rFonts w:cs="Arial"/>
        </w:rPr>
        <w:t>” means either of the following:</w:t>
      </w:r>
    </w:p>
    <w:p w14:paraId="37D174A9" w14:textId="77777777" w:rsidR="00D50132" w:rsidRPr="00D50132" w:rsidRDefault="00D50132" w:rsidP="00D50132">
      <w:pPr>
        <w:ind w:left="749"/>
        <w:rPr>
          <w:rFonts w:cs="Arial"/>
        </w:rPr>
      </w:pPr>
    </w:p>
    <w:p w14:paraId="7975599F" w14:textId="77777777" w:rsidR="00D50132" w:rsidRPr="00D50132" w:rsidRDefault="00D50132" w:rsidP="00D50132">
      <w:pPr>
        <w:ind w:left="1440" w:hanging="691"/>
        <w:rPr>
          <w:rFonts w:cs="Arial"/>
        </w:rPr>
      </w:pPr>
      <w:r w:rsidRPr="00D50132">
        <w:rPr>
          <w:rFonts w:cs="Arial"/>
        </w:rPr>
        <w:t>(i)</w:t>
      </w:r>
      <w:r w:rsidRPr="00D50132">
        <w:rPr>
          <w:rFonts w:cs="Arial"/>
        </w:rPr>
        <w:tab/>
        <w:t xml:space="preserve">A default by Borrower in making any payment of Ground Rent, additional </w:t>
      </w:r>
      <w:proofErr w:type="gramStart"/>
      <w:r w:rsidRPr="00D50132">
        <w:rPr>
          <w:rFonts w:cs="Arial"/>
        </w:rPr>
        <w:t>rent</w:t>
      </w:r>
      <w:proofErr w:type="gramEnd"/>
      <w:r w:rsidRPr="00D50132">
        <w:rPr>
          <w:rFonts w:cs="Arial"/>
        </w:rPr>
        <w:t xml:space="preserve"> or other sum of money payable by Borrower to Ground Lessor under the Ground Lease on the date such payment is due and payable.</w:t>
      </w:r>
    </w:p>
    <w:p w14:paraId="25FC2DFC" w14:textId="77777777" w:rsidR="00D50132" w:rsidRPr="00D50132" w:rsidRDefault="00D50132" w:rsidP="00D50132">
      <w:pPr>
        <w:ind w:left="1440" w:hanging="691"/>
        <w:rPr>
          <w:rFonts w:cs="Arial"/>
        </w:rPr>
      </w:pPr>
    </w:p>
    <w:p w14:paraId="567CF4E3" w14:textId="77777777" w:rsidR="00D50132" w:rsidRPr="00D50132" w:rsidRDefault="00D50132" w:rsidP="00D50132">
      <w:pPr>
        <w:pStyle w:val="NormalHangingIndent3"/>
        <w:spacing w:after="0"/>
        <w:ind w:left="1440" w:hanging="691"/>
        <w:jc w:val="left"/>
        <w:rPr>
          <w:rFonts w:ascii="Arial" w:hAnsi="Arial" w:cs="Arial"/>
          <w:sz w:val="20"/>
          <w:szCs w:val="20"/>
        </w:rPr>
      </w:pPr>
      <w:r w:rsidRPr="00D50132">
        <w:rPr>
          <w:rFonts w:ascii="Arial" w:hAnsi="Arial" w:cs="Arial"/>
          <w:sz w:val="20"/>
          <w:szCs w:val="20"/>
        </w:rPr>
        <w:t xml:space="preserve">(ii) </w:t>
      </w:r>
      <w:r w:rsidRPr="00D50132">
        <w:rPr>
          <w:rFonts w:ascii="Arial" w:hAnsi="Arial" w:cs="Arial"/>
          <w:sz w:val="20"/>
          <w:szCs w:val="20"/>
        </w:rPr>
        <w:tab/>
        <w:t xml:space="preserve">A default by Borrower in performing or observing any of the terms, </w:t>
      </w:r>
      <w:proofErr w:type="gramStart"/>
      <w:r w:rsidRPr="00D50132">
        <w:rPr>
          <w:rFonts w:ascii="Arial" w:hAnsi="Arial" w:cs="Arial"/>
          <w:sz w:val="20"/>
          <w:szCs w:val="20"/>
        </w:rPr>
        <w:t>covenants</w:t>
      </w:r>
      <w:proofErr w:type="gramEnd"/>
      <w:r w:rsidRPr="00D50132">
        <w:rPr>
          <w:rFonts w:ascii="Arial" w:hAnsi="Arial" w:cs="Arial"/>
          <w:sz w:val="20"/>
          <w:szCs w:val="20"/>
        </w:rPr>
        <w:t xml:space="preserve"> or conditions of the Ground Lease other than the payments referred to in clause (i) required to be performed or observed by ground lessee.</w:t>
      </w:r>
    </w:p>
    <w:p w14:paraId="12CB883A" w14:textId="77777777" w:rsidR="00D50132" w:rsidRPr="00D50132" w:rsidRDefault="00D50132" w:rsidP="00D50132">
      <w:pPr>
        <w:rPr>
          <w:rFonts w:cs="Arial"/>
        </w:rPr>
      </w:pPr>
    </w:p>
    <w:p w14:paraId="2535D1CB" w14:textId="77777777" w:rsidR="00D50132" w:rsidRPr="00D50132" w:rsidRDefault="00D50132" w:rsidP="00D50132">
      <w:pPr>
        <w:ind w:left="749"/>
        <w:rPr>
          <w:rFonts w:cs="Arial"/>
        </w:rPr>
      </w:pPr>
      <w:r w:rsidRPr="00D50132">
        <w:rPr>
          <w:rFonts w:cs="Arial"/>
        </w:rPr>
        <w:t>“</w:t>
      </w:r>
      <w:r w:rsidRPr="00D50132">
        <w:rPr>
          <w:rFonts w:cs="Arial"/>
          <w:b/>
          <w:bCs/>
        </w:rPr>
        <w:t>Ground Lessor</w:t>
      </w:r>
      <w:r w:rsidRPr="00D50132">
        <w:rPr>
          <w:rFonts w:cs="Arial"/>
        </w:rPr>
        <w:t>” means the lessor under the Ground Lease.</w:t>
      </w:r>
    </w:p>
    <w:p w14:paraId="1CBE1F7B" w14:textId="77777777" w:rsidR="00D50132" w:rsidRPr="00D50132" w:rsidRDefault="00D50132" w:rsidP="00D50132">
      <w:pPr>
        <w:ind w:left="749"/>
        <w:rPr>
          <w:rFonts w:cs="Arial"/>
        </w:rPr>
      </w:pPr>
    </w:p>
    <w:p w14:paraId="44CA7724" w14:textId="77777777" w:rsidR="00D50132" w:rsidRPr="00D50132" w:rsidRDefault="00D50132" w:rsidP="00D50132">
      <w:pPr>
        <w:ind w:left="749"/>
        <w:rPr>
          <w:rFonts w:cs="Arial"/>
        </w:rPr>
      </w:pPr>
      <w:r w:rsidRPr="00D50132">
        <w:rPr>
          <w:rFonts w:cs="Arial"/>
        </w:rPr>
        <w:t>“</w:t>
      </w:r>
      <w:r w:rsidRPr="00D50132">
        <w:rPr>
          <w:rFonts w:cs="Arial"/>
          <w:b/>
          <w:bCs/>
        </w:rPr>
        <w:t>Ground Lessor Default</w:t>
      </w:r>
      <w:r w:rsidRPr="00D50132">
        <w:rPr>
          <w:rFonts w:cs="Arial"/>
        </w:rPr>
        <w:t>” means a default by Ground Lessor in performing or observing any of the terms, covenants or conditions of the Ground Lease required to be performed or observed by Ground Lessor.</w:t>
      </w:r>
    </w:p>
    <w:p w14:paraId="26498888" w14:textId="77777777" w:rsidR="00D50132" w:rsidRPr="00D50132" w:rsidRDefault="00D50132" w:rsidP="00D50132">
      <w:pPr>
        <w:ind w:left="749"/>
        <w:rPr>
          <w:rFonts w:cs="Arial"/>
        </w:rPr>
      </w:pPr>
    </w:p>
    <w:p w14:paraId="6E0784D2" w14:textId="77777777" w:rsidR="00D50132" w:rsidRPr="00D50132" w:rsidRDefault="00D50132" w:rsidP="00D50132">
      <w:pPr>
        <w:ind w:left="749"/>
        <w:rPr>
          <w:rFonts w:cs="Arial"/>
        </w:rPr>
      </w:pPr>
      <w:r w:rsidRPr="00D50132">
        <w:rPr>
          <w:rFonts w:cs="Arial"/>
        </w:rPr>
        <w:t>“</w:t>
      </w:r>
      <w:r w:rsidRPr="00D50132">
        <w:rPr>
          <w:rFonts w:cs="Arial"/>
          <w:b/>
          <w:bCs/>
        </w:rPr>
        <w:t>Ground Rent</w:t>
      </w:r>
      <w:r w:rsidRPr="00D50132">
        <w:rPr>
          <w:rFonts w:cs="Arial"/>
        </w:rPr>
        <w:t>” means the base or minimum rent payable in fixed monthly or other periodic installments under the Ground Lease.</w:t>
      </w:r>
    </w:p>
    <w:p w14:paraId="317F6E11" w14:textId="77777777" w:rsidR="00D50132" w:rsidRPr="00D50132" w:rsidRDefault="00D50132" w:rsidP="00D50132">
      <w:pPr>
        <w:ind w:left="749"/>
        <w:rPr>
          <w:rFonts w:cs="Arial"/>
        </w:rPr>
      </w:pPr>
    </w:p>
    <w:p w14:paraId="00AE4CBC" w14:textId="77777777" w:rsidR="00D50132" w:rsidRPr="00D50132" w:rsidRDefault="00D50132" w:rsidP="00D50132">
      <w:pPr>
        <w:ind w:left="749"/>
        <w:rPr>
          <w:rFonts w:cs="Arial"/>
        </w:rPr>
      </w:pPr>
      <w:r w:rsidRPr="00D50132">
        <w:rPr>
          <w:rFonts w:cs="Arial"/>
        </w:rPr>
        <w:lastRenderedPageBreak/>
        <w:t>“</w:t>
      </w:r>
      <w:r w:rsidRPr="00D50132">
        <w:rPr>
          <w:rFonts w:cs="Arial"/>
          <w:b/>
          <w:bCs/>
        </w:rPr>
        <w:t>Leased Premises</w:t>
      </w:r>
      <w:r w:rsidRPr="00D50132">
        <w:rPr>
          <w:rFonts w:cs="Arial"/>
        </w:rPr>
        <w:t>” means the Land and any other real property leased by Borrower pursuant to the Ground Lease, if applicable.</w:t>
      </w:r>
    </w:p>
    <w:p w14:paraId="39C27182" w14:textId="77777777" w:rsidR="00D50132" w:rsidRPr="00D50132" w:rsidRDefault="00D50132" w:rsidP="00D50132">
      <w:pPr>
        <w:ind w:left="749"/>
        <w:rPr>
          <w:rFonts w:cs="Arial"/>
        </w:rPr>
      </w:pPr>
    </w:p>
    <w:p w14:paraId="73895E51" w14:textId="67C3A159" w:rsidR="00D50132" w:rsidRPr="00D50132" w:rsidRDefault="00D50132" w:rsidP="00D50132">
      <w:pPr>
        <w:ind w:left="749"/>
        <w:rPr>
          <w:rFonts w:cs="Arial"/>
        </w:rPr>
      </w:pPr>
      <w:r w:rsidRPr="00D50132">
        <w:rPr>
          <w:rFonts w:cs="Arial"/>
        </w:rPr>
        <w:t>“</w:t>
      </w:r>
      <w:r w:rsidRPr="00D50132">
        <w:rPr>
          <w:rFonts w:cs="Arial"/>
          <w:b/>
          <w:bCs/>
        </w:rPr>
        <w:t>Leasehold Estate</w:t>
      </w:r>
      <w:r w:rsidRPr="00D50132">
        <w:rPr>
          <w:rFonts w:cs="Arial"/>
        </w:rPr>
        <w:t xml:space="preserve">” means Borrower’s interest in the Land and any other real property leased by Borrower pursuant to the Ground Lease, if applicable, including </w:t>
      </w:r>
      <w:proofErr w:type="gramStart"/>
      <w:r w:rsidRPr="00D50132">
        <w:rPr>
          <w:rFonts w:cs="Arial"/>
        </w:rPr>
        <w:t>all of</w:t>
      </w:r>
      <w:proofErr w:type="gramEnd"/>
      <w:r w:rsidRPr="00D50132">
        <w:rPr>
          <w:rFonts w:cs="Arial"/>
        </w:rPr>
        <w:t xml:space="preserve"> the following:</w:t>
      </w:r>
    </w:p>
    <w:p w14:paraId="77F449C6" w14:textId="77777777" w:rsidR="00D50132" w:rsidRPr="00D50132" w:rsidRDefault="00D50132" w:rsidP="00D50132">
      <w:pPr>
        <w:ind w:left="749"/>
        <w:rPr>
          <w:rFonts w:cs="Arial"/>
        </w:rPr>
      </w:pPr>
    </w:p>
    <w:p w14:paraId="71BF36F9"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 xml:space="preserve">(i) </w:t>
      </w:r>
      <w:r w:rsidRPr="00D50132">
        <w:rPr>
          <w:rFonts w:ascii="Arial" w:hAnsi="Arial" w:cs="Arial"/>
          <w:sz w:val="20"/>
          <w:szCs w:val="20"/>
        </w:rPr>
        <w:tab/>
        <w:t>All rights of Borrower to renew or extend the term of the Ground Lease.</w:t>
      </w:r>
    </w:p>
    <w:p w14:paraId="4FACED03" w14:textId="77777777" w:rsidR="00D50132" w:rsidRPr="00D50132" w:rsidRDefault="00D50132" w:rsidP="00D50132">
      <w:pPr>
        <w:rPr>
          <w:rFonts w:cs="Arial"/>
        </w:rPr>
      </w:pPr>
    </w:p>
    <w:p w14:paraId="380D5DFD"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 xml:space="preserve">(ii) </w:t>
      </w:r>
      <w:r w:rsidRPr="00D50132">
        <w:rPr>
          <w:rFonts w:ascii="Arial" w:hAnsi="Arial" w:cs="Arial"/>
          <w:sz w:val="20"/>
          <w:szCs w:val="20"/>
        </w:rPr>
        <w:tab/>
        <w:t>All amounts deposited by Borrower with Ground Lessor under the Ground Lease.</w:t>
      </w:r>
    </w:p>
    <w:p w14:paraId="73DB7AD7" w14:textId="77777777" w:rsidR="00D50132" w:rsidRPr="00D50132" w:rsidRDefault="00D50132" w:rsidP="00D50132">
      <w:pPr>
        <w:rPr>
          <w:rFonts w:cs="Arial"/>
        </w:rPr>
      </w:pPr>
    </w:p>
    <w:p w14:paraId="46047255"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 xml:space="preserve">(iii) </w:t>
      </w:r>
      <w:r w:rsidRPr="00D50132">
        <w:rPr>
          <w:rFonts w:ascii="Arial" w:hAnsi="Arial" w:cs="Arial"/>
          <w:sz w:val="20"/>
          <w:szCs w:val="20"/>
        </w:rPr>
        <w:tab/>
        <w:t>Borrower’s right or privilege to terminate, cancel, surrender, modify or amend the Ground Lease.</w:t>
      </w:r>
    </w:p>
    <w:p w14:paraId="33A2F3D5" w14:textId="77777777" w:rsidR="00D50132" w:rsidRPr="00D50132" w:rsidRDefault="00D50132" w:rsidP="00D50132">
      <w:pPr>
        <w:rPr>
          <w:rFonts w:cs="Arial"/>
        </w:rPr>
      </w:pPr>
    </w:p>
    <w:p w14:paraId="0D70FAC3"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 xml:space="preserve">(iv) </w:t>
      </w:r>
      <w:r w:rsidRPr="00D50132">
        <w:rPr>
          <w:rFonts w:ascii="Arial" w:hAnsi="Arial" w:cs="Arial"/>
          <w:sz w:val="20"/>
          <w:szCs w:val="20"/>
        </w:rPr>
        <w:tab/>
        <w:t>All other options, privileges and rights granted and demised to Borrower under the Ground Lease and all appurtenances with respect to the Ground Lease.</w:t>
      </w:r>
    </w:p>
    <w:p w14:paraId="4250D026" w14:textId="77777777" w:rsidR="00D50132" w:rsidRPr="00D50132" w:rsidRDefault="00D50132" w:rsidP="00D50132">
      <w:pPr>
        <w:rPr>
          <w:rFonts w:cs="Arial"/>
        </w:rPr>
      </w:pPr>
    </w:p>
    <w:p w14:paraId="48FFD5CD" w14:textId="2B3BFDA8" w:rsidR="00D50132" w:rsidRPr="00D50132" w:rsidRDefault="008A2AFB" w:rsidP="00D50132">
      <w:pPr>
        <w:pStyle w:val="BodyText"/>
        <w:spacing w:after="0"/>
        <w:ind w:left="748" w:hanging="748"/>
        <w:jc w:val="left"/>
        <w:rPr>
          <w:rFonts w:ascii="Arial" w:hAnsi="Arial" w:cs="Arial"/>
          <w:sz w:val="20"/>
          <w:szCs w:val="20"/>
        </w:rPr>
      </w:pPr>
      <w:r>
        <w:rPr>
          <w:rFonts w:ascii="Arial" w:hAnsi="Arial" w:cs="Arial"/>
          <w:sz w:val="20"/>
          <w:szCs w:val="20"/>
        </w:rPr>
        <w:t>I</w:t>
      </w:r>
      <w:r w:rsidR="00D50132" w:rsidRPr="00D50132">
        <w:rPr>
          <w:rFonts w:ascii="Arial" w:hAnsi="Arial" w:cs="Arial"/>
          <w:sz w:val="20"/>
          <w:szCs w:val="20"/>
        </w:rPr>
        <w:t>.</w:t>
      </w:r>
      <w:r w:rsidR="00D50132" w:rsidRPr="00D50132">
        <w:rPr>
          <w:rFonts w:ascii="Arial" w:hAnsi="Arial" w:cs="Arial"/>
          <w:sz w:val="20"/>
          <w:szCs w:val="20"/>
        </w:rPr>
        <w:tab/>
      </w:r>
      <w:r w:rsidR="007B721D">
        <w:rPr>
          <w:rFonts w:ascii="Arial" w:hAnsi="Arial" w:cs="Arial"/>
          <w:sz w:val="20"/>
          <w:szCs w:val="20"/>
        </w:rPr>
        <w:t xml:space="preserve">This Section </w:t>
      </w:r>
      <w:r w:rsidR="004C5FE3">
        <w:rPr>
          <w:rFonts w:ascii="Arial" w:hAnsi="Arial" w:cs="Arial"/>
          <w:sz w:val="20"/>
          <w:szCs w:val="20"/>
        </w:rPr>
        <w:t>I</w:t>
      </w:r>
      <w:r w:rsidR="007B721D">
        <w:rPr>
          <w:rFonts w:ascii="Arial" w:hAnsi="Arial" w:cs="Arial"/>
          <w:sz w:val="20"/>
          <w:szCs w:val="20"/>
        </w:rPr>
        <w:t xml:space="preserve"> will apply if</w:t>
      </w:r>
      <w:r w:rsidR="007B721D" w:rsidRPr="007B721D">
        <w:rPr>
          <w:rFonts w:ascii="Arial" w:hAnsi="Arial" w:cs="Arial"/>
          <w:sz w:val="20"/>
          <w:szCs w:val="20"/>
        </w:rPr>
        <w:t xml:space="preserve"> Fee Estate Encumbered by Security Instrument is selected in Article I</w:t>
      </w:r>
      <w:r w:rsidR="007B721D">
        <w:rPr>
          <w:rFonts w:ascii="Arial" w:hAnsi="Arial" w:cs="Arial"/>
          <w:sz w:val="20"/>
          <w:szCs w:val="20"/>
        </w:rPr>
        <w:t xml:space="preserve">. </w:t>
      </w:r>
      <w:r w:rsidR="00D50132" w:rsidRPr="00D50132">
        <w:rPr>
          <w:rFonts w:ascii="Arial" w:hAnsi="Arial" w:cs="Arial"/>
          <w:sz w:val="20"/>
          <w:szCs w:val="20"/>
        </w:rPr>
        <w:t>The definitions of “Fixtures”, “Mortgaged Property” and “</w:t>
      </w:r>
      <w:proofErr w:type="spellStart"/>
      <w:r w:rsidR="00D50132" w:rsidRPr="00D50132">
        <w:rPr>
          <w:rFonts w:ascii="Arial" w:hAnsi="Arial" w:cs="Arial"/>
          <w:sz w:val="20"/>
          <w:szCs w:val="20"/>
        </w:rPr>
        <w:t>Personalty</w:t>
      </w:r>
      <w:proofErr w:type="spellEnd"/>
      <w:r w:rsidR="00D50132" w:rsidRPr="00D50132">
        <w:rPr>
          <w:rFonts w:ascii="Arial" w:hAnsi="Arial" w:cs="Arial"/>
          <w:sz w:val="20"/>
          <w:szCs w:val="20"/>
        </w:rPr>
        <w:t>” in Article XII are deleted and replaced with the following:</w:t>
      </w:r>
    </w:p>
    <w:p w14:paraId="19B9F2DD" w14:textId="77777777" w:rsidR="00D50132" w:rsidRPr="00D50132" w:rsidRDefault="00D50132" w:rsidP="00D50132">
      <w:pPr>
        <w:pStyle w:val="BodyText"/>
        <w:spacing w:after="0"/>
        <w:ind w:left="748" w:hanging="748"/>
        <w:jc w:val="left"/>
        <w:rPr>
          <w:rFonts w:ascii="Arial" w:hAnsi="Arial" w:cs="Arial"/>
          <w:sz w:val="20"/>
          <w:szCs w:val="20"/>
        </w:rPr>
      </w:pPr>
    </w:p>
    <w:p w14:paraId="0DA6D684" w14:textId="77777777" w:rsidR="00D50132" w:rsidRPr="00D50132" w:rsidRDefault="00D50132" w:rsidP="00D50132">
      <w:pPr>
        <w:ind w:left="720"/>
        <w:rPr>
          <w:rFonts w:cs="Arial"/>
        </w:rPr>
      </w:pPr>
      <w:r w:rsidRPr="00D50132">
        <w:rPr>
          <w:rFonts w:cs="Arial"/>
        </w:rPr>
        <w:t>“</w:t>
      </w:r>
      <w:r w:rsidRPr="00D50132">
        <w:rPr>
          <w:rFonts w:cs="Arial"/>
          <w:b/>
          <w:bCs/>
        </w:rPr>
        <w:t>Fixtures</w:t>
      </w:r>
      <w:r w:rsidRPr="00D50132">
        <w:rPr>
          <w:rFonts w:cs="Arial"/>
        </w:rPr>
        <w:t>” means all property owned by Borrower or Ground Lessor which is attached to the Land or the Improvements so as to constitute a fixture under applicable law, including: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and exercise equipment.</w:t>
      </w:r>
    </w:p>
    <w:p w14:paraId="54802B57" w14:textId="77777777" w:rsidR="00D50132" w:rsidRPr="00D50132" w:rsidRDefault="00D50132" w:rsidP="00D50132">
      <w:pPr>
        <w:suppressAutoHyphens/>
        <w:ind w:left="720"/>
        <w:rPr>
          <w:rFonts w:cs="Arial"/>
        </w:rPr>
      </w:pPr>
    </w:p>
    <w:p w14:paraId="540B9AF2" w14:textId="77777777" w:rsidR="00D50132" w:rsidRPr="00D50132" w:rsidRDefault="00D50132" w:rsidP="00D50132">
      <w:pPr>
        <w:ind w:left="720"/>
        <w:rPr>
          <w:rFonts w:cs="Arial"/>
        </w:rPr>
      </w:pPr>
      <w:r w:rsidRPr="00D50132">
        <w:rPr>
          <w:rFonts w:cs="Arial"/>
        </w:rPr>
        <w:t>“</w:t>
      </w:r>
      <w:r w:rsidRPr="00D50132">
        <w:rPr>
          <w:rFonts w:cs="Arial"/>
          <w:b/>
        </w:rPr>
        <w:t>Mortgaged Property</w:t>
      </w:r>
      <w:r w:rsidRPr="00D50132">
        <w:rPr>
          <w:rFonts w:cs="Arial"/>
        </w:rPr>
        <w:t>” means all of Borrower’s and Ground Lessor’s</w:t>
      </w:r>
      <w:r w:rsidRPr="00D50132">
        <w:rPr>
          <w:rFonts w:cs="Arial"/>
          <w:b/>
        </w:rPr>
        <w:t xml:space="preserve"> </w:t>
      </w:r>
      <w:r w:rsidRPr="00D50132">
        <w:rPr>
          <w:rFonts w:cs="Arial"/>
        </w:rPr>
        <w:t xml:space="preserve">present and future right, </w:t>
      </w:r>
      <w:proofErr w:type="gramStart"/>
      <w:r w:rsidRPr="00D50132">
        <w:rPr>
          <w:rFonts w:cs="Arial"/>
        </w:rPr>
        <w:t>title</w:t>
      </w:r>
      <w:proofErr w:type="gramEnd"/>
      <w:r w:rsidRPr="00D50132">
        <w:rPr>
          <w:rFonts w:cs="Arial"/>
        </w:rPr>
        <w:t xml:space="preserve"> and interest in and to all of the following:</w:t>
      </w:r>
    </w:p>
    <w:p w14:paraId="5C4416CC" w14:textId="77777777" w:rsidR="00D50132" w:rsidRPr="00D50132" w:rsidRDefault="00D50132" w:rsidP="00D50132">
      <w:pPr>
        <w:spacing w:line="20" w:lineRule="atLeast"/>
        <w:ind w:left="1"/>
        <w:rPr>
          <w:rFonts w:cs="Arial"/>
        </w:rPr>
      </w:pPr>
    </w:p>
    <w:p w14:paraId="3B2B64A1" w14:textId="77777777" w:rsidR="00D50132" w:rsidRPr="00D50132" w:rsidRDefault="00D50132" w:rsidP="00D50132">
      <w:pPr>
        <w:pStyle w:val="NormalHangingIndent3"/>
        <w:spacing w:after="0" w:line="20" w:lineRule="atLeast"/>
        <w:ind w:left="1440"/>
        <w:jc w:val="left"/>
        <w:rPr>
          <w:rFonts w:ascii="Arial" w:hAnsi="Arial" w:cs="Arial"/>
          <w:sz w:val="20"/>
          <w:szCs w:val="20"/>
        </w:rPr>
      </w:pPr>
      <w:r w:rsidRPr="00D50132">
        <w:rPr>
          <w:rFonts w:ascii="Arial" w:hAnsi="Arial" w:cs="Arial"/>
          <w:sz w:val="20"/>
          <w:szCs w:val="20"/>
        </w:rPr>
        <w:t>(i)</w:t>
      </w:r>
      <w:r w:rsidRPr="00D50132">
        <w:rPr>
          <w:rFonts w:ascii="Arial" w:hAnsi="Arial" w:cs="Arial"/>
          <w:sz w:val="20"/>
          <w:szCs w:val="20"/>
        </w:rPr>
        <w:tab/>
        <w:t>The Land, including Borrower’s interest in the Land pursuant to the Ground Lease, the Ground Lease and the Leasehold Estate, and Ground Lessor’s interest in the Land, the Ground Lease, and the Fee Estate.</w:t>
      </w:r>
    </w:p>
    <w:p w14:paraId="0AC04A23" w14:textId="77777777" w:rsidR="00D50132" w:rsidRPr="00D50132" w:rsidRDefault="00D50132" w:rsidP="00D50132">
      <w:pPr>
        <w:rPr>
          <w:rFonts w:cs="Arial"/>
        </w:rPr>
      </w:pPr>
    </w:p>
    <w:p w14:paraId="0DE8C56F" w14:textId="3FC88206" w:rsidR="00D50132" w:rsidRPr="00D50132" w:rsidRDefault="00D50132" w:rsidP="00D50132">
      <w:pPr>
        <w:pStyle w:val="NormalHangingIndent3"/>
        <w:spacing w:after="0" w:line="20" w:lineRule="atLeast"/>
        <w:ind w:left="1440"/>
        <w:jc w:val="left"/>
        <w:rPr>
          <w:rFonts w:ascii="Arial" w:hAnsi="Arial" w:cs="Arial"/>
          <w:sz w:val="20"/>
          <w:szCs w:val="20"/>
        </w:rPr>
      </w:pPr>
      <w:r w:rsidRPr="00D50132">
        <w:rPr>
          <w:rFonts w:ascii="Arial" w:hAnsi="Arial" w:cs="Arial"/>
          <w:sz w:val="20"/>
          <w:szCs w:val="20"/>
        </w:rPr>
        <w:t>(ii)</w:t>
      </w:r>
      <w:r w:rsidRPr="00D50132">
        <w:rPr>
          <w:rFonts w:ascii="Arial" w:hAnsi="Arial" w:cs="Arial"/>
          <w:sz w:val="20"/>
          <w:szCs w:val="20"/>
        </w:rPr>
        <w:tab/>
        <w:t>The Improvements</w:t>
      </w:r>
      <w:r w:rsidR="00D3365D">
        <w:rPr>
          <w:rFonts w:ascii="Arial" w:hAnsi="Arial" w:cs="Arial"/>
          <w:sz w:val="20"/>
          <w:szCs w:val="20"/>
        </w:rPr>
        <w:t xml:space="preserve">. </w:t>
      </w:r>
    </w:p>
    <w:p w14:paraId="35EAE6F3" w14:textId="77777777" w:rsidR="00D50132" w:rsidRPr="00D50132" w:rsidRDefault="00D50132" w:rsidP="00D50132">
      <w:pPr>
        <w:rPr>
          <w:rFonts w:cs="Arial"/>
        </w:rPr>
      </w:pPr>
    </w:p>
    <w:p w14:paraId="0FAAD7E4" w14:textId="77777777" w:rsidR="00D50132" w:rsidRPr="00D50132" w:rsidRDefault="00D50132" w:rsidP="00D50132">
      <w:pPr>
        <w:pStyle w:val="NormalHangingIndent3"/>
        <w:spacing w:after="0" w:line="20" w:lineRule="atLeast"/>
        <w:ind w:left="1440"/>
        <w:jc w:val="left"/>
        <w:rPr>
          <w:rFonts w:ascii="Arial" w:hAnsi="Arial" w:cs="Arial"/>
          <w:sz w:val="20"/>
          <w:szCs w:val="20"/>
        </w:rPr>
      </w:pPr>
      <w:r w:rsidRPr="00D50132">
        <w:rPr>
          <w:rFonts w:ascii="Arial" w:hAnsi="Arial" w:cs="Arial"/>
          <w:sz w:val="20"/>
          <w:szCs w:val="20"/>
        </w:rPr>
        <w:t>(iii)</w:t>
      </w:r>
      <w:r w:rsidRPr="00D50132">
        <w:rPr>
          <w:rFonts w:ascii="Arial" w:hAnsi="Arial" w:cs="Arial"/>
          <w:sz w:val="20"/>
          <w:szCs w:val="20"/>
        </w:rPr>
        <w:tab/>
        <w:t>The Fixtures.</w:t>
      </w:r>
    </w:p>
    <w:p w14:paraId="2828F09D" w14:textId="77777777" w:rsidR="00D50132" w:rsidRPr="00D50132" w:rsidRDefault="00D50132" w:rsidP="00D50132">
      <w:pPr>
        <w:rPr>
          <w:rFonts w:cs="Arial"/>
        </w:rPr>
      </w:pPr>
    </w:p>
    <w:p w14:paraId="45A38602" w14:textId="77777777" w:rsidR="00D50132" w:rsidRPr="00D50132" w:rsidRDefault="00D50132" w:rsidP="00D50132">
      <w:pPr>
        <w:pStyle w:val="NormalHangingIndent3"/>
        <w:spacing w:after="0" w:line="20" w:lineRule="atLeast"/>
        <w:ind w:left="1440"/>
        <w:jc w:val="left"/>
        <w:rPr>
          <w:rFonts w:ascii="Arial" w:hAnsi="Arial" w:cs="Arial"/>
          <w:sz w:val="20"/>
          <w:szCs w:val="20"/>
        </w:rPr>
      </w:pPr>
      <w:r w:rsidRPr="00D50132">
        <w:rPr>
          <w:rFonts w:ascii="Arial" w:hAnsi="Arial" w:cs="Arial"/>
          <w:sz w:val="20"/>
          <w:szCs w:val="20"/>
        </w:rPr>
        <w:t>(iv)</w:t>
      </w:r>
      <w:r w:rsidRPr="00D50132">
        <w:rPr>
          <w:rFonts w:ascii="Arial" w:hAnsi="Arial" w:cs="Arial"/>
          <w:sz w:val="20"/>
          <w:szCs w:val="20"/>
        </w:rPr>
        <w:tab/>
        <w:t xml:space="preserve">The </w:t>
      </w:r>
      <w:proofErr w:type="spellStart"/>
      <w:r w:rsidRPr="00D50132">
        <w:rPr>
          <w:rFonts w:ascii="Arial" w:hAnsi="Arial" w:cs="Arial"/>
          <w:sz w:val="20"/>
          <w:szCs w:val="20"/>
        </w:rPr>
        <w:t>Personalty</w:t>
      </w:r>
      <w:proofErr w:type="spellEnd"/>
      <w:r w:rsidRPr="00D50132">
        <w:rPr>
          <w:rFonts w:ascii="Arial" w:hAnsi="Arial" w:cs="Arial"/>
          <w:sz w:val="20"/>
          <w:szCs w:val="20"/>
        </w:rPr>
        <w:t>.</w:t>
      </w:r>
    </w:p>
    <w:p w14:paraId="2D58E5CD" w14:textId="77777777" w:rsidR="00D50132" w:rsidRPr="00D50132" w:rsidRDefault="00D50132" w:rsidP="00D50132">
      <w:pPr>
        <w:rPr>
          <w:rFonts w:cs="Arial"/>
        </w:rPr>
      </w:pPr>
    </w:p>
    <w:p w14:paraId="4674B29A" w14:textId="77777777" w:rsidR="00D50132" w:rsidRPr="00D50132" w:rsidRDefault="00D50132" w:rsidP="00D50132">
      <w:pPr>
        <w:pStyle w:val="NormalHangingIndent3"/>
        <w:spacing w:after="0" w:line="20" w:lineRule="atLeast"/>
        <w:ind w:left="1440"/>
        <w:jc w:val="left"/>
        <w:rPr>
          <w:rFonts w:ascii="Arial" w:hAnsi="Arial" w:cs="Arial"/>
          <w:sz w:val="20"/>
          <w:szCs w:val="20"/>
        </w:rPr>
      </w:pPr>
      <w:r w:rsidRPr="00D50132">
        <w:rPr>
          <w:rFonts w:ascii="Arial" w:hAnsi="Arial" w:cs="Arial"/>
          <w:sz w:val="20"/>
          <w:szCs w:val="20"/>
        </w:rPr>
        <w:t>(v)</w:t>
      </w:r>
      <w:r w:rsidRPr="00D50132">
        <w:rPr>
          <w:rFonts w:ascii="Arial" w:hAnsi="Arial" w:cs="Arial"/>
          <w:sz w:val="20"/>
          <w:szCs w:val="20"/>
        </w:rPr>
        <w:tab/>
        <w:t>All current and future rights, including air rights, development rights, zoning rights and other similar rights or interests, easements, tenements, rights of way, strips and gores of land, streets, alleys, roads, sewer rights, waters, watercourses and appurtenances related to or benefiting the Land or the Improvements, or both, and all rights-of-way, streets, alleys and roads which may have been or may in the future be vacated.</w:t>
      </w:r>
    </w:p>
    <w:p w14:paraId="05F4A294" w14:textId="77777777" w:rsidR="00D50132" w:rsidRPr="00D50132" w:rsidRDefault="00D50132" w:rsidP="00D50132">
      <w:pPr>
        <w:rPr>
          <w:rFonts w:cs="Arial"/>
        </w:rPr>
      </w:pPr>
    </w:p>
    <w:p w14:paraId="150DB912" w14:textId="669325D0" w:rsidR="00D50132" w:rsidRPr="00D50132" w:rsidRDefault="00D50132" w:rsidP="00D50132">
      <w:pPr>
        <w:pStyle w:val="NormalHangingIndent3"/>
        <w:spacing w:after="0" w:line="20" w:lineRule="atLeast"/>
        <w:ind w:left="1440"/>
        <w:jc w:val="left"/>
        <w:rPr>
          <w:rFonts w:ascii="Arial" w:hAnsi="Arial" w:cs="Arial"/>
          <w:sz w:val="20"/>
          <w:szCs w:val="20"/>
        </w:rPr>
      </w:pPr>
      <w:r w:rsidRPr="00D50132">
        <w:rPr>
          <w:rFonts w:ascii="Arial" w:hAnsi="Arial" w:cs="Arial"/>
          <w:sz w:val="20"/>
          <w:szCs w:val="20"/>
        </w:rPr>
        <w:t>(vi)</w:t>
      </w:r>
      <w:r w:rsidRPr="00D50132">
        <w:rPr>
          <w:rFonts w:ascii="Arial" w:hAnsi="Arial" w:cs="Arial"/>
          <w:sz w:val="20"/>
          <w:szCs w:val="20"/>
        </w:rPr>
        <w:tab/>
        <w:t xml:space="preserve">All proceeds paid or to be paid by any insurer of the Land, the Improvements, the Fixtures, the </w:t>
      </w:r>
      <w:proofErr w:type="spellStart"/>
      <w:proofErr w:type="gramStart"/>
      <w:r w:rsidRPr="00D50132">
        <w:rPr>
          <w:rFonts w:ascii="Arial" w:hAnsi="Arial" w:cs="Arial"/>
          <w:sz w:val="20"/>
          <w:szCs w:val="20"/>
        </w:rPr>
        <w:t>Personalty</w:t>
      </w:r>
      <w:proofErr w:type="spellEnd"/>
      <w:proofErr w:type="gramEnd"/>
      <w:r w:rsidRPr="00D50132">
        <w:rPr>
          <w:rFonts w:ascii="Arial" w:hAnsi="Arial" w:cs="Arial"/>
          <w:sz w:val="20"/>
          <w:szCs w:val="20"/>
        </w:rPr>
        <w:t xml:space="preserve"> or any other part of the Mortgaged Property, whether or not Borrower or Ground Lessor obtained the Insurance pursuant to </w:t>
      </w:r>
      <w:r w:rsidR="005A41D8">
        <w:rPr>
          <w:rFonts w:ascii="Arial" w:hAnsi="Arial" w:cs="Arial"/>
          <w:sz w:val="20"/>
          <w:szCs w:val="20"/>
        </w:rPr>
        <w:t>Funding Lender</w:t>
      </w:r>
      <w:r w:rsidRPr="00D50132">
        <w:rPr>
          <w:rFonts w:ascii="Arial" w:hAnsi="Arial" w:cs="Arial"/>
          <w:sz w:val="20"/>
          <w:szCs w:val="20"/>
        </w:rPr>
        <w:t>’s requirement or the Ground Lease.</w:t>
      </w:r>
    </w:p>
    <w:p w14:paraId="4A81AEF2" w14:textId="77777777" w:rsidR="00D50132" w:rsidRPr="00D50132" w:rsidRDefault="00D50132" w:rsidP="00D50132">
      <w:pPr>
        <w:rPr>
          <w:rFonts w:cs="Arial"/>
        </w:rPr>
      </w:pPr>
    </w:p>
    <w:p w14:paraId="6C2157B9" w14:textId="6F7D72C1"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lastRenderedPageBreak/>
        <w:t>(vii)</w:t>
      </w:r>
      <w:r w:rsidRPr="00D50132">
        <w:rPr>
          <w:rFonts w:ascii="Arial" w:hAnsi="Arial" w:cs="Arial"/>
          <w:sz w:val="20"/>
          <w:szCs w:val="20"/>
        </w:rPr>
        <w:tab/>
        <w:t xml:space="preserve">All awards, payments and other compensation made or to be made by any municipal, state or federal authority with respect to the Land or the Leasehold Estate, as applicable, the Improvements, the Fixtures, the </w:t>
      </w:r>
      <w:proofErr w:type="spellStart"/>
      <w:r w:rsidRPr="00D50132">
        <w:rPr>
          <w:rFonts w:ascii="Arial" w:hAnsi="Arial" w:cs="Arial"/>
          <w:sz w:val="20"/>
          <w:szCs w:val="20"/>
        </w:rPr>
        <w:t>Personalty</w:t>
      </w:r>
      <w:proofErr w:type="spellEnd"/>
      <w:r w:rsidRPr="00D50132">
        <w:rPr>
          <w:rFonts w:ascii="Arial" w:hAnsi="Arial" w:cs="Arial"/>
          <w:sz w:val="20"/>
          <w:szCs w:val="20"/>
        </w:rPr>
        <w:t xml:space="preserve"> or any other part of the Mortgaged Property, including any awards or settlements resulting from Condemnation proceedings or the total or partial taking of the Land, the Improvements, the Fixtures, the </w:t>
      </w:r>
      <w:proofErr w:type="spellStart"/>
      <w:r w:rsidRPr="00D50132">
        <w:rPr>
          <w:rFonts w:ascii="Arial" w:hAnsi="Arial" w:cs="Arial"/>
          <w:sz w:val="20"/>
          <w:szCs w:val="20"/>
        </w:rPr>
        <w:t>Personalty</w:t>
      </w:r>
      <w:proofErr w:type="spellEnd"/>
      <w:r w:rsidRPr="00D50132">
        <w:rPr>
          <w:rFonts w:ascii="Arial" w:hAnsi="Arial" w:cs="Arial"/>
          <w:sz w:val="20"/>
          <w:szCs w:val="20"/>
        </w:rPr>
        <w:t xml:space="preserve"> or any other part of the Mortgaged Property under the power of eminent domain or otherwise and including any conveyance in lieu of</w:t>
      </w:r>
      <w:r w:rsidR="00E54C88">
        <w:rPr>
          <w:rFonts w:ascii="Arial" w:hAnsi="Arial" w:cs="Arial"/>
          <w:sz w:val="20"/>
          <w:szCs w:val="20"/>
        </w:rPr>
        <w:t xml:space="preserve"> such condemnation or taking</w:t>
      </w:r>
      <w:r w:rsidRPr="00D50132">
        <w:rPr>
          <w:rFonts w:ascii="Arial" w:hAnsi="Arial" w:cs="Arial"/>
          <w:sz w:val="20"/>
          <w:szCs w:val="20"/>
        </w:rPr>
        <w:t>.</w:t>
      </w:r>
    </w:p>
    <w:p w14:paraId="562F3DEE" w14:textId="77777777" w:rsidR="00D50132" w:rsidRPr="00D50132" w:rsidRDefault="00D50132" w:rsidP="00D50132">
      <w:pPr>
        <w:rPr>
          <w:rFonts w:cs="Arial"/>
        </w:rPr>
      </w:pPr>
    </w:p>
    <w:p w14:paraId="6D67B8B0"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(viii)</w:t>
      </w:r>
      <w:r w:rsidRPr="00D50132">
        <w:rPr>
          <w:rFonts w:ascii="Arial" w:hAnsi="Arial" w:cs="Arial"/>
          <w:sz w:val="20"/>
          <w:szCs w:val="20"/>
        </w:rPr>
        <w:tab/>
        <w:t xml:space="preserve">All contracts, </w:t>
      </w:r>
      <w:proofErr w:type="gramStart"/>
      <w:r w:rsidRPr="00D50132">
        <w:rPr>
          <w:rFonts w:ascii="Arial" w:hAnsi="Arial" w:cs="Arial"/>
          <w:sz w:val="20"/>
          <w:szCs w:val="20"/>
        </w:rPr>
        <w:t>options</w:t>
      </w:r>
      <w:proofErr w:type="gramEnd"/>
      <w:r w:rsidRPr="00D50132">
        <w:rPr>
          <w:rFonts w:ascii="Arial" w:hAnsi="Arial" w:cs="Arial"/>
          <w:sz w:val="20"/>
          <w:szCs w:val="20"/>
        </w:rPr>
        <w:t xml:space="preserve"> and other agreements for the sale of the Land, or the Leasehold Estate, as applicable, the Improvements, the Fixtures, the </w:t>
      </w:r>
      <w:proofErr w:type="spellStart"/>
      <w:r w:rsidRPr="00D50132">
        <w:rPr>
          <w:rFonts w:ascii="Arial" w:hAnsi="Arial" w:cs="Arial"/>
          <w:sz w:val="20"/>
          <w:szCs w:val="20"/>
        </w:rPr>
        <w:t>Personalty</w:t>
      </w:r>
      <w:proofErr w:type="spellEnd"/>
      <w:r w:rsidRPr="00D50132">
        <w:rPr>
          <w:rFonts w:ascii="Arial" w:hAnsi="Arial" w:cs="Arial"/>
          <w:sz w:val="20"/>
          <w:szCs w:val="20"/>
        </w:rPr>
        <w:t xml:space="preserve"> or any other part of the Mortgaged Property entered into by Borrower or Ground Lessor now or in the future, including cash or securities deposited to secure performance by parties of their obligations.</w:t>
      </w:r>
    </w:p>
    <w:p w14:paraId="3F2520FD" w14:textId="77777777" w:rsidR="00D50132" w:rsidRPr="00D50132" w:rsidRDefault="00D50132" w:rsidP="00D50132">
      <w:pPr>
        <w:rPr>
          <w:rFonts w:cs="Arial"/>
        </w:rPr>
      </w:pPr>
    </w:p>
    <w:p w14:paraId="0E6F56DD"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(ix)</w:t>
      </w:r>
      <w:r w:rsidRPr="00D50132">
        <w:rPr>
          <w:rFonts w:ascii="Arial" w:hAnsi="Arial" w:cs="Arial"/>
          <w:sz w:val="20"/>
          <w:szCs w:val="20"/>
        </w:rPr>
        <w:tab/>
        <w:t>All proceeds from the conversion, voluntary or involuntary, of any of the items described in items (i) through (viii) of this definition, into cash or liquidated claims, and the right to collect such proceeds.</w:t>
      </w:r>
    </w:p>
    <w:p w14:paraId="606424AA" w14:textId="77777777" w:rsidR="00D50132" w:rsidRPr="00D50132" w:rsidRDefault="00D50132" w:rsidP="00D50132">
      <w:pPr>
        <w:rPr>
          <w:rFonts w:cs="Arial"/>
        </w:rPr>
      </w:pPr>
    </w:p>
    <w:p w14:paraId="7CDF796D"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(x)</w:t>
      </w:r>
      <w:r w:rsidRPr="00D50132">
        <w:rPr>
          <w:rFonts w:ascii="Arial" w:hAnsi="Arial" w:cs="Arial"/>
          <w:sz w:val="20"/>
          <w:szCs w:val="20"/>
        </w:rPr>
        <w:tab/>
        <w:t>All Rents and Leases (including the Ground Lease).</w:t>
      </w:r>
    </w:p>
    <w:p w14:paraId="24424B7A" w14:textId="77777777" w:rsidR="00D50132" w:rsidRPr="00D50132" w:rsidRDefault="00D50132" w:rsidP="00D50132">
      <w:pPr>
        <w:rPr>
          <w:rFonts w:cs="Arial"/>
        </w:rPr>
      </w:pPr>
    </w:p>
    <w:p w14:paraId="1E564AFC" w14:textId="2B6C3504"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(xi)</w:t>
      </w:r>
      <w:r w:rsidRPr="00D50132">
        <w:rPr>
          <w:rFonts w:ascii="Arial" w:hAnsi="Arial" w:cs="Arial"/>
          <w:sz w:val="20"/>
          <w:szCs w:val="20"/>
        </w:rPr>
        <w:tab/>
        <w:t xml:space="preserve">All earnings, royalties, accounts receivable, issues and profits from the Land, the Improvements or any other part of the Mortgaged Property, and all undisbursed proceeds of the </w:t>
      </w:r>
      <w:r w:rsidR="005A41D8">
        <w:rPr>
          <w:rFonts w:ascii="Arial" w:hAnsi="Arial" w:cs="Arial"/>
          <w:sz w:val="20"/>
          <w:szCs w:val="20"/>
        </w:rPr>
        <w:t>Project Loan</w:t>
      </w:r>
      <w:r w:rsidRPr="00D50132">
        <w:rPr>
          <w:rFonts w:ascii="Arial" w:hAnsi="Arial" w:cs="Arial"/>
          <w:sz w:val="20"/>
          <w:szCs w:val="20"/>
        </w:rPr>
        <w:t>.</w:t>
      </w:r>
    </w:p>
    <w:p w14:paraId="6F8759D8" w14:textId="77777777" w:rsidR="00D50132" w:rsidRPr="00D50132" w:rsidRDefault="00D50132" w:rsidP="00D50132">
      <w:pPr>
        <w:rPr>
          <w:rFonts w:cs="Arial"/>
        </w:rPr>
      </w:pPr>
    </w:p>
    <w:p w14:paraId="368EAB6E"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 xml:space="preserve">(xii) </w:t>
      </w:r>
      <w:r w:rsidRPr="00D50132">
        <w:rPr>
          <w:rFonts w:ascii="Arial" w:hAnsi="Arial" w:cs="Arial"/>
          <w:sz w:val="20"/>
          <w:szCs w:val="20"/>
        </w:rPr>
        <w:tab/>
        <w:t>All Imposition Reserve Deposits.</w:t>
      </w:r>
    </w:p>
    <w:p w14:paraId="1A536D76" w14:textId="77777777" w:rsidR="00D50132" w:rsidRPr="00D50132" w:rsidRDefault="00D50132" w:rsidP="00D50132">
      <w:pPr>
        <w:rPr>
          <w:rFonts w:cs="Arial"/>
        </w:rPr>
      </w:pPr>
    </w:p>
    <w:p w14:paraId="0D9AFAD2" w14:textId="65225F2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(xiii)</w:t>
      </w:r>
      <w:r w:rsidRPr="00D50132">
        <w:rPr>
          <w:rFonts w:ascii="Arial" w:hAnsi="Arial" w:cs="Arial"/>
          <w:sz w:val="20"/>
          <w:szCs w:val="20"/>
        </w:rPr>
        <w:tab/>
        <w:t xml:space="preserve">All refunds or rebates of Impositions by any Governmental Authority or insurance company (other than refunds applicable to periods before the real property tax year in which this </w:t>
      </w:r>
      <w:r w:rsidR="005A41D8">
        <w:rPr>
          <w:rFonts w:ascii="Arial" w:hAnsi="Arial" w:cs="Arial"/>
          <w:sz w:val="20"/>
          <w:szCs w:val="20"/>
        </w:rPr>
        <w:t>Continuing Covenant Agreement</w:t>
      </w:r>
      <w:r w:rsidRPr="00D50132">
        <w:rPr>
          <w:rFonts w:ascii="Arial" w:hAnsi="Arial" w:cs="Arial"/>
          <w:sz w:val="20"/>
          <w:szCs w:val="20"/>
        </w:rPr>
        <w:t xml:space="preserve"> is dated).</w:t>
      </w:r>
    </w:p>
    <w:p w14:paraId="0D95118D" w14:textId="77777777" w:rsidR="00D50132" w:rsidRPr="00D50132" w:rsidRDefault="00D50132" w:rsidP="00D50132">
      <w:pPr>
        <w:rPr>
          <w:rFonts w:cs="Arial"/>
        </w:rPr>
      </w:pPr>
    </w:p>
    <w:p w14:paraId="2ACEF7BC"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(xiv)</w:t>
      </w:r>
      <w:r w:rsidRPr="00D50132">
        <w:rPr>
          <w:rFonts w:ascii="Arial" w:hAnsi="Arial" w:cs="Arial"/>
          <w:sz w:val="20"/>
          <w:szCs w:val="20"/>
        </w:rPr>
        <w:tab/>
        <w:t>All tenant security deposits which have not been forfeited by any tenant under any Lease (including the Ground Lease) and any bond or other security in lieu of such deposits.</w:t>
      </w:r>
    </w:p>
    <w:p w14:paraId="6102B2E6" w14:textId="77777777" w:rsidR="00D50132" w:rsidRPr="00D50132" w:rsidRDefault="00D50132" w:rsidP="00D50132">
      <w:pPr>
        <w:rPr>
          <w:rFonts w:cs="Arial"/>
        </w:rPr>
      </w:pPr>
    </w:p>
    <w:p w14:paraId="3F9605F5"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(xv)</w:t>
      </w:r>
      <w:r w:rsidRPr="00D50132">
        <w:rPr>
          <w:rFonts w:ascii="Arial" w:hAnsi="Arial" w:cs="Arial"/>
          <w:sz w:val="20"/>
          <w:szCs w:val="20"/>
        </w:rPr>
        <w:tab/>
        <w:t>All names under or by which any of the Mortgaged Property may be operated or known, and all trademarks, trade names and goodwill relating to any of the Mortgaged Property.</w:t>
      </w:r>
    </w:p>
    <w:p w14:paraId="796F7120" w14:textId="77777777" w:rsidR="00D50132" w:rsidRPr="00D50132" w:rsidRDefault="00D50132" w:rsidP="00D50132">
      <w:pPr>
        <w:rPr>
          <w:rFonts w:cs="Arial"/>
        </w:rPr>
      </w:pPr>
    </w:p>
    <w:p w14:paraId="4353D2C2" w14:textId="62DEA2D1"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(xvi)</w:t>
      </w:r>
      <w:r w:rsidRPr="00D50132">
        <w:rPr>
          <w:rFonts w:ascii="Arial" w:hAnsi="Arial" w:cs="Arial"/>
          <w:sz w:val="20"/>
          <w:szCs w:val="20"/>
        </w:rPr>
        <w:tab/>
        <w:t xml:space="preserve">If required by the terms of </w:t>
      </w:r>
      <w:r w:rsidR="00081A40">
        <w:rPr>
          <w:rFonts w:ascii="Arial" w:hAnsi="Arial" w:cs="Arial"/>
          <w:sz w:val="20"/>
          <w:szCs w:val="20"/>
        </w:rPr>
        <w:t xml:space="preserve">this </w:t>
      </w:r>
      <w:r w:rsidR="005A41D8">
        <w:rPr>
          <w:rFonts w:ascii="Arial" w:hAnsi="Arial" w:cs="Arial"/>
          <w:sz w:val="20"/>
          <w:szCs w:val="20"/>
        </w:rPr>
        <w:t>Continuing Covenant Agreement</w:t>
      </w:r>
      <w:r w:rsidRPr="00D50132">
        <w:rPr>
          <w:rFonts w:ascii="Arial" w:hAnsi="Arial" w:cs="Arial"/>
          <w:sz w:val="20"/>
          <w:szCs w:val="20"/>
        </w:rPr>
        <w:t xml:space="preserve">, all rights under </w:t>
      </w:r>
      <w:r w:rsidR="00081A40">
        <w:rPr>
          <w:rFonts w:ascii="Arial" w:hAnsi="Arial" w:cs="Arial"/>
          <w:sz w:val="20"/>
          <w:szCs w:val="20"/>
        </w:rPr>
        <w:t>any</w:t>
      </w:r>
      <w:r w:rsidRPr="00D50132">
        <w:rPr>
          <w:rFonts w:ascii="Arial" w:hAnsi="Arial" w:cs="Arial"/>
          <w:sz w:val="20"/>
          <w:szCs w:val="20"/>
        </w:rPr>
        <w:t xml:space="preserve"> Letter of Credit and the Proceeds, as such Proceeds may increase or decrease</w:t>
      </w:r>
      <w:r w:rsidR="00081A40">
        <w:rPr>
          <w:rFonts w:ascii="Arial" w:hAnsi="Arial" w:cs="Arial"/>
          <w:sz w:val="20"/>
          <w:szCs w:val="20"/>
        </w:rPr>
        <w:t xml:space="preserve"> from time to time</w:t>
      </w:r>
      <w:r w:rsidRPr="00D50132">
        <w:rPr>
          <w:rFonts w:ascii="Arial" w:hAnsi="Arial" w:cs="Arial"/>
          <w:sz w:val="20"/>
          <w:szCs w:val="20"/>
        </w:rPr>
        <w:t>.</w:t>
      </w:r>
    </w:p>
    <w:p w14:paraId="01C93951" w14:textId="77777777" w:rsidR="00D50132" w:rsidRPr="00D50132" w:rsidRDefault="00D50132" w:rsidP="00D50132">
      <w:pPr>
        <w:rPr>
          <w:rFonts w:cs="Arial"/>
        </w:rPr>
      </w:pPr>
    </w:p>
    <w:p w14:paraId="1FA88DED" w14:textId="0ADA696C"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 xml:space="preserve">(xvii) </w:t>
      </w:r>
      <w:r w:rsidRPr="00D50132">
        <w:rPr>
          <w:rFonts w:ascii="Arial" w:hAnsi="Arial" w:cs="Arial"/>
          <w:sz w:val="20"/>
          <w:szCs w:val="20"/>
        </w:rPr>
        <w:tab/>
        <w:t xml:space="preserve">If the </w:t>
      </w:r>
      <w:r w:rsidR="005A41D8">
        <w:rPr>
          <w:rFonts w:ascii="Arial" w:hAnsi="Arial" w:cs="Arial"/>
          <w:sz w:val="20"/>
          <w:szCs w:val="20"/>
        </w:rPr>
        <w:t xml:space="preserve">Project </w:t>
      </w:r>
      <w:r w:rsidRPr="00D50132">
        <w:rPr>
          <w:rFonts w:ascii="Arial" w:hAnsi="Arial" w:cs="Arial"/>
          <w:sz w:val="20"/>
          <w:szCs w:val="20"/>
        </w:rPr>
        <w:t>Note provides for interest to accrue at an adjustable or variable rate and there is a</w:t>
      </w:r>
      <w:r w:rsidR="009E3A89">
        <w:rPr>
          <w:rFonts w:ascii="Arial" w:hAnsi="Arial" w:cs="Arial"/>
          <w:sz w:val="20"/>
          <w:szCs w:val="20"/>
        </w:rPr>
        <w:t xml:space="preserve"> Rate</w:t>
      </w:r>
      <w:r w:rsidRPr="00D50132">
        <w:rPr>
          <w:rFonts w:ascii="Arial" w:hAnsi="Arial" w:cs="Arial"/>
          <w:sz w:val="20"/>
          <w:szCs w:val="20"/>
        </w:rPr>
        <w:t xml:space="preserve"> Cap Agreement, the </w:t>
      </w:r>
      <w:r w:rsidR="009E3A89">
        <w:rPr>
          <w:rFonts w:ascii="Arial" w:hAnsi="Arial" w:cs="Arial"/>
          <w:sz w:val="20"/>
          <w:szCs w:val="20"/>
        </w:rPr>
        <w:t xml:space="preserve">Rate </w:t>
      </w:r>
      <w:r w:rsidRPr="00D50132">
        <w:rPr>
          <w:rFonts w:ascii="Arial" w:hAnsi="Arial" w:cs="Arial"/>
          <w:sz w:val="20"/>
          <w:szCs w:val="20"/>
        </w:rPr>
        <w:t>Cap Collateral.</w:t>
      </w:r>
    </w:p>
    <w:p w14:paraId="21A85CE3" w14:textId="77777777" w:rsidR="00D50132" w:rsidRPr="00D50132" w:rsidRDefault="00D50132" w:rsidP="00D50132">
      <w:pPr>
        <w:rPr>
          <w:rFonts w:cs="Arial"/>
          <w:b/>
        </w:rPr>
      </w:pPr>
    </w:p>
    <w:p w14:paraId="53002AAF" w14:textId="1774DCAA" w:rsidR="00D50132" w:rsidRPr="00D50132" w:rsidRDefault="00D50132" w:rsidP="00D50132">
      <w:pPr>
        <w:pStyle w:val="Heading4"/>
        <w:numPr>
          <w:ilvl w:val="0"/>
          <w:numId w:val="0"/>
        </w:numPr>
        <w:spacing w:after="0"/>
        <w:ind w:left="1440" w:hanging="720"/>
        <w:rPr>
          <w:rFonts w:ascii="Arial" w:hAnsi="Arial" w:cs="Arial"/>
          <w:sz w:val="20"/>
          <w:szCs w:val="20"/>
        </w:rPr>
      </w:pPr>
      <w:r w:rsidRPr="00D50132">
        <w:rPr>
          <w:rFonts w:ascii="Arial" w:hAnsi="Arial" w:cs="Arial"/>
          <w:sz w:val="20"/>
          <w:szCs w:val="20"/>
        </w:rPr>
        <w:t>(xviii)</w:t>
      </w:r>
      <w:r w:rsidRPr="00D50132">
        <w:rPr>
          <w:rFonts w:ascii="Arial" w:hAnsi="Arial" w:cs="Arial"/>
          <w:sz w:val="20"/>
          <w:szCs w:val="20"/>
        </w:rPr>
        <w:tab/>
      </w:r>
      <w:r w:rsidR="005A41D8">
        <w:rPr>
          <w:rFonts w:ascii="Arial" w:hAnsi="Arial" w:cs="Arial"/>
          <w:sz w:val="20"/>
          <w:szCs w:val="20"/>
        </w:rPr>
        <w:t>Reserved</w:t>
      </w:r>
    </w:p>
    <w:p w14:paraId="48725A95" w14:textId="77777777" w:rsidR="00D50132" w:rsidRPr="00D50132" w:rsidRDefault="00D50132" w:rsidP="00D50132">
      <w:pPr>
        <w:pStyle w:val="Heading4"/>
        <w:numPr>
          <w:ilvl w:val="0"/>
          <w:numId w:val="0"/>
        </w:numPr>
        <w:spacing w:after="0"/>
        <w:ind w:left="1440" w:hanging="720"/>
        <w:rPr>
          <w:rFonts w:ascii="Arial" w:hAnsi="Arial" w:cs="Arial"/>
          <w:sz w:val="20"/>
          <w:szCs w:val="20"/>
        </w:rPr>
      </w:pPr>
    </w:p>
    <w:p w14:paraId="6609EC41" w14:textId="794214BC" w:rsidR="00D50132" w:rsidRPr="00D50132" w:rsidRDefault="00D50132" w:rsidP="00D50132">
      <w:pPr>
        <w:pStyle w:val="Heading4"/>
        <w:numPr>
          <w:ilvl w:val="0"/>
          <w:numId w:val="0"/>
        </w:numPr>
        <w:spacing w:after="0"/>
        <w:ind w:left="1440" w:hanging="720"/>
        <w:rPr>
          <w:rFonts w:ascii="Arial" w:hAnsi="Arial" w:cs="Arial"/>
          <w:sz w:val="20"/>
          <w:szCs w:val="20"/>
        </w:rPr>
      </w:pPr>
      <w:r w:rsidRPr="00D50132">
        <w:rPr>
          <w:rFonts w:ascii="Arial" w:hAnsi="Arial" w:cs="Arial"/>
          <w:sz w:val="20"/>
          <w:szCs w:val="20"/>
        </w:rPr>
        <w:t>(xix)</w:t>
      </w:r>
      <w:r w:rsidRPr="00D50132">
        <w:rPr>
          <w:rFonts w:ascii="Arial" w:hAnsi="Arial" w:cs="Arial"/>
          <w:sz w:val="20"/>
          <w:szCs w:val="20"/>
        </w:rPr>
        <w:tab/>
      </w:r>
      <w:r w:rsidR="005A41D8">
        <w:rPr>
          <w:rFonts w:ascii="Arial" w:hAnsi="Arial" w:cs="Arial"/>
          <w:sz w:val="20"/>
          <w:szCs w:val="20"/>
        </w:rPr>
        <w:t>Reserved</w:t>
      </w:r>
    </w:p>
    <w:p w14:paraId="25B9698F" w14:textId="77777777" w:rsidR="00D50132" w:rsidRPr="00D50132" w:rsidRDefault="00D50132" w:rsidP="00D50132">
      <w:pPr>
        <w:pStyle w:val="Heading4"/>
        <w:numPr>
          <w:ilvl w:val="0"/>
          <w:numId w:val="0"/>
        </w:numPr>
        <w:spacing w:after="0"/>
        <w:ind w:left="1440" w:hanging="720"/>
        <w:rPr>
          <w:rFonts w:ascii="Arial" w:hAnsi="Arial" w:cs="Arial"/>
          <w:sz w:val="20"/>
          <w:szCs w:val="20"/>
        </w:rPr>
      </w:pPr>
    </w:p>
    <w:p w14:paraId="551354A9" w14:textId="77226C3A" w:rsidR="00D50132" w:rsidRPr="00D50132" w:rsidRDefault="00D50132" w:rsidP="00D50132">
      <w:pPr>
        <w:pStyle w:val="Heading4"/>
        <w:numPr>
          <w:ilvl w:val="0"/>
          <w:numId w:val="0"/>
        </w:numPr>
        <w:spacing w:after="0"/>
        <w:ind w:left="1440" w:hanging="720"/>
        <w:rPr>
          <w:rFonts w:ascii="Arial" w:hAnsi="Arial" w:cs="Arial"/>
          <w:sz w:val="20"/>
          <w:szCs w:val="20"/>
        </w:rPr>
      </w:pPr>
      <w:r w:rsidRPr="00D50132">
        <w:rPr>
          <w:rFonts w:ascii="Arial" w:hAnsi="Arial" w:cs="Arial"/>
          <w:sz w:val="20"/>
          <w:szCs w:val="20"/>
        </w:rPr>
        <w:t>(xx)</w:t>
      </w:r>
      <w:r w:rsidRPr="00D50132">
        <w:rPr>
          <w:rFonts w:ascii="Arial" w:hAnsi="Arial" w:cs="Arial"/>
          <w:sz w:val="20"/>
          <w:szCs w:val="20"/>
        </w:rPr>
        <w:tab/>
      </w:r>
      <w:r w:rsidR="005A41D8">
        <w:rPr>
          <w:rFonts w:ascii="Arial" w:hAnsi="Arial" w:cs="Arial"/>
          <w:sz w:val="20"/>
          <w:szCs w:val="20"/>
        </w:rPr>
        <w:t>Reserved</w:t>
      </w:r>
    </w:p>
    <w:p w14:paraId="61A3BCB2" w14:textId="77777777" w:rsidR="00D50132" w:rsidRPr="00D50132" w:rsidRDefault="00D50132" w:rsidP="00D50132">
      <w:pPr>
        <w:pStyle w:val="Heading4"/>
        <w:numPr>
          <w:ilvl w:val="0"/>
          <w:numId w:val="0"/>
        </w:numPr>
        <w:spacing w:after="0"/>
        <w:ind w:left="1440" w:hanging="720"/>
        <w:rPr>
          <w:rFonts w:ascii="Arial" w:hAnsi="Arial" w:cs="Arial"/>
          <w:sz w:val="20"/>
          <w:szCs w:val="20"/>
        </w:rPr>
      </w:pPr>
    </w:p>
    <w:p w14:paraId="618AE8AE" w14:textId="7E9ED7B1" w:rsidR="00D50132" w:rsidRPr="00D50132" w:rsidRDefault="00D50132" w:rsidP="00D50132">
      <w:pPr>
        <w:pStyle w:val="Heading4"/>
        <w:numPr>
          <w:ilvl w:val="0"/>
          <w:numId w:val="0"/>
        </w:numPr>
        <w:spacing w:after="0"/>
        <w:ind w:left="1440" w:hanging="720"/>
        <w:rPr>
          <w:rFonts w:ascii="Arial" w:hAnsi="Arial" w:cs="Arial"/>
          <w:sz w:val="20"/>
          <w:szCs w:val="20"/>
        </w:rPr>
      </w:pPr>
      <w:r w:rsidRPr="00D50132">
        <w:rPr>
          <w:rFonts w:ascii="Arial" w:hAnsi="Arial" w:cs="Arial"/>
          <w:sz w:val="20"/>
          <w:szCs w:val="20"/>
        </w:rPr>
        <w:t>(xxi)</w:t>
      </w:r>
      <w:r w:rsidRPr="00D50132">
        <w:rPr>
          <w:rFonts w:ascii="Arial" w:hAnsi="Arial" w:cs="Arial"/>
          <w:sz w:val="20"/>
          <w:szCs w:val="20"/>
        </w:rPr>
        <w:tab/>
      </w:r>
      <w:r w:rsidR="005A41D8">
        <w:rPr>
          <w:rFonts w:ascii="Arial" w:hAnsi="Arial" w:cs="Arial"/>
          <w:sz w:val="20"/>
          <w:szCs w:val="20"/>
        </w:rPr>
        <w:t>Reserved</w:t>
      </w:r>
    </w:p>
    <w:p w14:paraId="290D4A42" w14:textId="77777777" w:rsidR="00D50132" w:rsidRPr="00D50132" w:rsidRDefault="00D50132" w:rsidP="00D50132">
      <w:pPr>
        <w:pStyle w:val="Heading4"/>
        <w:numPr>
          <w:ilvl w:val="0"/>
          <w:numId w:val="0"/>
        </w:numPr>
        <w:spacing w:after="0"/>
        <w:ind w:left="1440" w:hanging="720"/>
        <w:rPr>
          <w:rFonts w:ascii="Arial" w:hAnsi="Arial" w:cs="Arial"/>
          <w:sz w:val="20"/>
          <w:szCs w:val="20"/>
        </w:rPr>
      </w:pPr>
    </w:p>
    <w:p w14:paraId="7DE680CB" w14:textId="2EC58D6C" w:rsidR="00D50132" w:rsidRPr="00D50132" w:rsidRDefault="00D50132" w:rsidP="00D50132">
      <w:pPr>
        <w:pStyle w:val="Heading4"/>
        <w:numPr>
          <w:ilvl w:val="0"/>
          <w:numId w:val="0"/>
        </w:numPr>
        <w:spacing w:after="0"/>
        <w:ind w:left="1440" w:hanging="720"/>
        <w:rPr>
          <w:rFonts w:ascii="Arial" w:hAnsi="Arial" w:cs="Arial"/>
          <w:sz w:val="20"/>
          <w:szCs w:val="20"/>
        </w:rPr>
      </w:pPr>
      <w:r w:rsidRPr="00D50132">
        <w:rPr>
          <w:rFonts w:ascii="Arial" w:hAnsi="Arial" w:cs="Arial"/>
          <w:sz w:val="20"/>
          <w:szCs w:val="20"/>
        </w:rPr>
        <w:t>(xxii)</w:t>
      </w:r>
      <w:r w:rsidRPr="00D50132">
        <w:rPr>
          <w:rFonts w:ascii="Arial" w:hAnsi="Arial" w:cs="Arial"/>
          <w:sz w:val="20"/>
          <w:szCs w:val="20"/>
        </w:rPr>
        <w:tab/>
      </w:r>
      <w:r w:rsidR="005A41D8">
        <w:rPr>
          <w:rFonts w:ascii="Arial" w:hAnsi="Arial" w:cs="Arial"/>
          <w:sz w:val="20"/>
          <w:szCs w:val="20"/>
        </w:rPr>
        <w:t>Reserved</w:t>
      </w:r>
    </w:p>
    <w:p w14:paraId="0EE7DC24" w14:textId="77777777" w:rsidR="00D50132" w:rsidRPr="00D50132" w:rsidRDefault="00D50132" w:rsidP="00D50132">
      <w:pPr>
        <w:pStyle w:val="Heading4"/>
        <w:numPr>
          <w:ilvl w:val="0"/>
          <w:numId w:val="0"/>
        </w:numPr>
        <w:spacing w:after="0"/>
        <w:ind w:left="1440" w:hanging="720"/>
        <w:rPr>
          <w:rFonts w:ascii="Arial" w:hAnsi="Arial" w:cs="Arial"/>
          <w:sz w:val="20"/>
          <w:szCs w:val="20"/>
        </w:rPr>
      </w:pPr>
    </w:p>
    <w:p w14:paraId="6FF5163C" w14:textId="6BCF4644" w:rsidR="00D50132" w:rsidRPr="00D50132" w:rsidRDefault="00D50132" w:rsidP="00D50132">
      <w:pPr>
        <w:pStyle w:val="Heading4"/>
        <w:numPr>
          <w:ilvl w:val="0"/>
          <w:numId w:val="0"/>
        </w:numPr>
        <w:spacing w:after="0"/>
        <w:ind w:left="1440" w:hanging="720"/>
        <w:rPr>
          <w:rFonts w:ascii="Arial" w:hAnsi="Arial" w:cs="Arial"/>
          <w:sz w:val="20"/>
          <w:szCs w:val="20"/>
        </w:rPr>
      </w:pPr>
      <w:r w:rsidRPr="00D50132">
        <w:rPr>
          <w:rFonts w:ascii="Arial" w:hAnsi="Arial" w:cs="Arial"/>
          <w:sz w:val="20"/>
          <w:szCs w:val="20"/>
        </w:rPr>
        <w:t>(xxiii)</w:t>
      </w:r>
      <w:r w:rsidRPr="00D50132">
        <w:rPr>
          <w:rFonts w:ascii="Arial" w:hAnsi="Arial" w:cs="Arial"/>
          <w:sz w:val="20"/>
          <w:szCs w:val="20"/>
        </w:rPr>
        <w:tab/>
        <w:t>Reserved</w:t>
      </w:r>
    </w:p>
    <w:p w14:paraId="2862EEBD" w14:textId="77777777" w:rsidR="00D50132" w:rsidRPr="00D50132" w:rsidRDefault="00D50132" w:rsidP="00D50132">
      <w:pPr>
        <w:pStyle w:val="Heading4"/>
        <w:numPr>
          <w:ilvl w:val="0"/>
          <w:numId w:val="0"/>
        </w:numPr>
        <w:spacing w:after="0"/>
        <w:ind w:left="1440" w:hanging="720"/>
        <w:rPr>
          <w:rFonts w:ascii="Arial" w:hAnsi="Arial" w:cs="Arial"/>
          <w:sz w:val="20"/>
          <w:szCs w:val="20"/>
        </w:rPr>
      </w:pPr>
    </w:p>
    <w:p w14:paraId="766D94B6" w14:textId="09C79D56" w:rsidR="00D50132" w:rsidRPr="00D50132" w:rsidRDefault="00D50132" w:rsidP="00D50132">
      <w:pPr>
        <w:pStyle w:val="Heading4"/>
        <w:numPr>
          <w:ilvl w:val="0"/>
          <w:numId w:val="0"/>
        </w:numPr>
        <w:spacing w:after="0"/>
        <w:ind w:left="1440" w:hanging="720"/>
        <w:rPr>
          <w:rFonts w:ascii="Arial" w:hAnsi="Arial" w:cs="Arial"/>
          <w:sz w:val="20"/>
          <w:szCs w:val="20"/>
        </w:rPr>
      </w:pPr>
      <w:r w:rsidRPr="00D50132">
        <w:rPr>
          <w:rFonts w:ascii="Arial" w:hAnsi="Arial" w:cs="Arial"/>
          <w:sz w:val="20"/>
          <w:szCs w:val="20"/>
        </w:rPr>
        <w:t>(xxiv)</w:t>
      </w:r>
      <w:r w:rsidRPr="00D50132">
        <w:rPr>
          <w:rFonts w:ascii="Arial" w:hAnsi="Arial" w:cs="Arial"/>
          <w:sz w:val="20"/>
          <w:szCs w:val="20"/>
        </w:rPr>
        <w:tab/>
        <w:t>Reserved</w:t>
      </w:r>
    </w:p>
    <w:p w14:paraId="64EEF1F7" w14:textId="77777777" w:rsidR="00D50132" w:rsidRPr="00D50132" w:rsidRDefault="00D50132" w:rsidP="00D50132">
      <w:pPr>
        <w:pStyle w:val="ListParagraph"/>
        <w:ind w:left="1440"/>
        <w:rPr>
          <w:rFonts w:cs="Arial"/>
        </w:rPr>
      </w:pPr>
    </w:p>
    <w:p w14:paraId="3DC587A4" w14:textId="49EB9ED2" w:rsidR="00D50132" w:rsidRPr="00D50132" w:rsidRDefault="00D50132" w:rsidP="00D50132">
      <w:pPr>
        <w:pStyle w:val="Heading4"/>
        <w:numPr>
          <w:ilvl w:val="0"/>
          <w:numId w:val="0"/>
        </w:numPr>
        <w:spacing w:after="0"/>
        <w:ind w:left="1440" w:hanging="720"/>
        <w:rPr>
          <w:rFonts w:ascii="Arial" w:hAnsi="Arial" w:cs="Arial"/>
          <w:sz w:val="20"/>
          <w:szCs w:val="20"/>
        </w:rPr>
      </w:pPr>
      <w:r w:rsidRPr="00D50132">
        <w:rPr>
          <w:rFonts w:ascii="Arial" w:hAnsi="Arial" w:cs="Arial"/>
          <w:sz w:val="20"/>
          <w:szCs w:val="20"/>
        </w:rPr>
        <w:t>(xxv)</w:t>
      </w:r>
      <w:r w:rsidRPr="00D50132">
        <w:rPr>
          <w:rFonts w:ascii="Arial" w:hAnsi="Arial" w:cs="Arial"/>
          <w:sz w:val="20"/>
          <w:szCs w:val="20"/>
        </w:rPr>
        <w:tab/>
        <w:t>Reserved</w:t>
      </w:r>
    </w:p>
    <w:p w14:paraId="5DF18288" w14:textId="77777777" w:rsidR="00D50132" w:rsidRPr="00D50132" w:rsidRDefault="00D50132" w:rsidP="00D50132">
      <w:pPr>
        <w:rPr>
          <w:rFonts w:cs="Arial"/>
        </w:rPr>
      </w:pPr>
    </w:p>
    <w:p w14:paraId="15298116" w14:textId="77777777" w:rsidR="00D50132" w:rsidRPr="00D50132" w:rsidRDefault="00D50132" w:rsidP="00D50132">
      <w:pPr>
        <w:ind w:left="720"/>
        <w:rPr>
          <w:rFonts w:cs="Arial"/>
        </w:rPr>
      </w:pPr>
      <w:r w:rsidRPr="00D50132">
        <w:rPr>
          <w:rFonts w:cs="Arial"/>
        </w:rPr>
        <w:lastRenderedPageBreak/>
        <w:t>“</w:t>
      </w:r>
      <w:proofErr w:type="spellStart"/>
      <w:r w:rsidRPr="00D50132">
        <w:rPr>
          <w:rFonts w:cs="Arial"/>
          <w:b/>
          <w:bCs/>
        </w:rPr>
        <w:t>Personalty</w:t>
      </w:r>
      <w:proofErr w:type="spellEnd"/>
      <w:r w:rsidRPr="00D50132">
        <w:rPr>
          <w:rFonts w:cs="Arial"/>
        </w:rPr>
        <w:t xml:space="preserve">” means </w:t>
      </w:r>
      <w:proofErr w:type="gramStart"/>
      <w:r w:rsidRPr="00D50132">
        <w:rPr>
          <w:rFonts w:cs="Arial"/>
        </w:rPr>
        <w:t>all of</w:t>
      </w:r>
      <w:proofErr w:type="gramEnd"/>
      <w:r w:rsidRPr="00D50132">
        <w:rPr>
          <w:rFonts w:cs="Arial"/>
        </w:rPr>
        <w:t xml:space="preserve"> the following:</w:t>
      </w:r>
    </w:p>
    <w:p w14:paraId="7449EF1F" w14:textId="77777777" w:rsidR="00D50132" w:rsidRPr="00D50132" w:rsidRDefault="00D50132" w:rsidP="00D50132">
      <w:pPr>
        <w:ind w:left="720"/>
        <w:rPr>
          <w:rFonts w:cs="Arial"/>
        </w:rPr>
      </w:pPr>
    </w:p>
    <w:p w14:paraId="53677910"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(i)</w:t>
      </w:r>
      <w:r w:rsidRPr="00D50132">
        <w:rPr>
          <w:rFonts w:ascii="Arial" w:hAnsi="Arial" w:cs="Arial"/>
          <w:sz w:val="20"/>
          <w:szCs w:val="20"/>
        </w:rPr>
        <w:tab/>
        <w:t>Accounts (including deposit accounts) related to the Mortgaged Property.</w:t>
      </w:r>
    </w:p>
    <w:p w14:paraId="439C3DF1" w14:textId="77777777" w:rsidR="00D50132" w:rsidRPr="00D50132" w:rsidRDefault="00D50132" w:rsidP="00D50132">
      <w:pPr>
        <w:rPr>
          <w:rFonts w:cs="Arial"/>
        </w:rPr>
      </w:pPr>
    </w:p>
    <w:p w14:paraId="5C012C4D" w14:textId="72F847D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(ii)</w:t>
      </w:r>
      <w:r w:rsidRPr="00D50132">
        <w:rPr>
          <w:rFonts w:ascii="Arial" w:hAnsi="Arial" w:cs="Arial"/>
          <w:sz w:val="20"/>
          <w:szCs w:val="20"/>
        </w:rPr>
        <w:tab/>
        <w:t>Equipment and inventory which are used now or in the future in connection with the ownership, management or operation of the Land or Improvements or are located on the Land or Improvements, including furniture, furnishings, machinery, building materials, goods, supplies, tools, books, records (whether in written or electronic form) and computer equipment (hardware and software)</w:t>
      </w:r>
      <w:r w:rsidR="00D3365D">
        <w:rPr>
          <w:rFonts w:ascii="Arial" w:hAnsi="Arial" w:cs="Arial"/>
          <w:sz w:val="20"/>
          <w:szCs w:val="20"/>
        </w:rPr>
        <w:t>.</w:t>
      </w:r>
    </w:p>
    <w:p w14:paraId="340D7970" w14:textId="77777777" w:rsidR="00D50132" w:rsidRPr="00D50132" w:rsidRDefault="00D50132" w:rsidP="00D50132">
      <w:pPr>
        <w:rPr>
          <w:rFonts w:cs="Arial"/>
        </w:rPr>
      </w:pPr>
    </w:p>
    <w:p w14:paraId="03F89402"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(iii)</w:t>
      </w:r>
      <w:r w:rsidRPr="00D50132">
        <w:rPr>
          <w:rFonts w:ascii="Arial" w:hAnsi="Arial" w:cs="Arial"/>
          <w:sz w:val="20"/>
          <w:szCs w:val="20"/>
        </w:rPr>
        <w:tab/>
        <w:t xml:space="preserve">Other tangible personal property which is used now or in the future in connection with the ownership, management or operation of the Land or Improvements or is located on the Land or in the Improvements, including ranges, stoves, microwave ovens, refrigerators, dishwashers, garbage disposers, washers, </w:t>
      </w:r>
      <w:proofErr w:type="gramStart"/>
      <w:r w:rsidRPr="00D50132">
        <w:rPr>
          <w:rFonts w:ascii="Arial" w:hAnsi="Arial" w:cs="Arial"/>
          <w:sz w:val="20"/>
          <w:szCs w:val="20"/>
        </w:rPr>
        <w:t>dryers</w:t>
      </w:r>
      <w:proofErr w:type="gramEnd"/>
      <w:r w:rsidRPr="00D50132">
        <w:rPr>
          <w:rFonts w:ascii="Arial" w:hAnsi="Arial" w:cs="Arial"/>
          <w:sz w:val="20"/>
          <w:szCs w:val="20"/>
        </w:rPr>
        <w:t xml:space="preserve"> and other appliances (other than Fixtures).</w:t>
      </w:r>
    </w:p>
    <w:p w14:paraId="7252CDCA" w14:textId="77777777" w:rsidR="00D50132" w:rsidRPr="00D50132" w:rsidRDefault="00D50132" w:rsidP="00D50132">
      <w:pPr>
        <w:rPr>
          <w:rFonts w:cs="Arial"/>
        </w:rPr>
      </w:pPr>
    </w:p>
    <w:p w14:paraId="6DADC002"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(iv)</w:t>
      </w:r>
      <w:r w:rsidRPr="00D50132">
        <w:rPr>
          <w:rFonts w:ascii="Arial" w:hAnsi="Arial" w:cs="Arial"/>
          <w:sz w:val="20"/>
          <w:szCs w:val="20"/>
        </w:rPr>
        <w:tab/>
        <w:t>Any operating agreements relating to the Land or the Improvements.</w:t>
      </w:r>
    </w:p>
    <w:p w14:paraId="3DABEFDB" w14:textId="77777777" w:rsidR="00D50132" w:rsidRPr="00D50132" w:rsidRDefault="00D50132" w:rsidP="00D50132">
      <w:pPr>
        <w:rPr>
          <w:rFonts w:cs="Arial"/>
        </w:rPr>
      </w:pPr>
    </w:p>
    <w:p w14:paraId="081D8A64" w14:textId="77777777" w:rsidR="00D50132" w:rsidRP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(v)</w:t>
      </w:r>
      <w:r w:rsidRPr="00D50132">
        <w:rPr>
          <w:rFonts w:ascii="Arial" w:hAnsi="Arial" w:cs="Arial"/>
          <w:sz w:val="20"/>
          <w:szCs w:val="20"/>
        </w:rPr>
        <w:tab/>
        <w:t>Any surveys, plans and specifications and contracts for architectural, engineering and construction services relating to the Land or the Improvements.</w:t>
      </w:r>
    </w:p>
    <w:p w14:paraId="7052CC08" w14:textId="77777777" w:rsidR="00D50132" w:rsidRPr="00D50132" w:rsidRDefault="00D50132" w:rsidP="00D50132">
      <w:pPr>
        <w:rPr>
          <w:rFonts w:cs="Arial"/>
        </w:rPr>
      </w:pPr>
    </w:p>
    <w:p w14:paraId="336A4778" w14:textId="7F035D03" w:rsidR="00D50132" w:rsidRDefault="00D50132" w:rsidP="00D50132">
      <w:pPr>
        <w:pStyle w:val="NormalHangingIndent3"/>
        <w:spacing w:after="0"/>
        <w:ind w:left="1440"/>
        <w:jc w:val="left"/>
        <w:rPr>
          <w:rFonts w:ascii="Arial" w:hAnsi="Arial" w:cs="Arial"/>
          <w:sz w:val="20"/>
          <w:szCs w:val="20"/>
        </w:rPr>
      </w:pPr>
      <w:r w:rsidRPr="00D50132">
        <w:rPr>
          <w:rFonts w:ascii="Arial" w:hAnsi="Arial" w:cs="Arial"/>
          <w:sz w:val="20"/>
          <w:szCs w:val="20"/>
        </w:rPr>
        <w:t>(vi)</w:t>
      </w:r>
      <w:r w:rsidRPr="00D50132">
        <w:rPr>
          <w:rFonts w:ascii="Arial" w:hAnsi="Arial" w:cs="Arial"/>
          <w:sz w:val="20"/>
          <w:szCs w:val="20"/>
        </w:rPr>
        <w:tab/>
        <w:t>All other intangible property, general intangibles and rights relating to the operation of, or used in connection with, the Land or the Improvements, including all governmental permits relating to any activities on the Land and including subsidy or similar payments received from any sources, including a Governmental Authority.</w:t>
      </w:r>
    </w:p>
    <w:p w14:paraId="3F1434CD" w14:textId="77777777" w:rsidR="002604E5" w:rsidRPr="00987BD8" w:rsidRDefault="002604E5" w:rsidP="00B828B7"/>
    <w:p w14:paraId="0F44841D" w14:textId="77777777" w:rsidR="00D50132" w:rsidRPr="00D50132" w:rsidRDefault="00D50132" w:rsidP="00D50132">
      <w:pPr>
        <w:tabs>
          <w:tab w:val="left" w:pos="-720"/>
          <w:tab w:val="left" w:pos="720"/>
        </w:tabs>
        <w:suppressAutoHyphens/>
        <w:ind w:left="1440" w:hanging="720"/>
        <w:rPr>
          <w:rFonts w:cs="Arial"/>
        </w:rPr>
      </w:pPr>
      <w:r w:rsidRPr="00D50132">
        <w:rPr>
          <w:rFonts w:cs="Arial"/>
        </w:rPr>
        <w:t>(vii)</w:t>
      </w:r>
      <w:r w:rsidRPr="00D50132">
        <w:rPr>
          <w:rFonts w:cs="Arial"/>
        </w:rPr>
        <w:tab/>
        <w:t>Any rights of Borrower in or under any Letter of Credit.</w:t>
      </w:r>
    </w:p>
    <w:p w14:paraId="528D04E1" w14:textId="77777777" w:rsidR="00D50132" w:rsidRPr="00D50132" w:rsidRDefault="00D50132" w:rsidP="00D50132">
      <w:pPr>
        <w:shd w:val="clear" w:color="auto" w:fill="FFFFFF"/>
        <w:tabs>
          <w:tab w:val="left" w:pos="1080"/>
          <w:tab w:val="left" w:pos="1440"/>
        </w:tabs>
        <w:rPr>
          <w:rFonts w:cs="Arial"/>
          <w:b/>
          <w:highlight w:val="yellow"/>
        </w:rPr>
      </w:pPr>
    </w:p>
    <w:p w14:paraId="4EFF1EB4" w14:textId="50A9A91F" w:rsidR="00E73FB7" w:rsidRDefault="00E73FB7" w:rsidP="000A1DF9">
      <w:pPr>
        <w:tabs>
          <w:tab w:val="left" w:pos="1440"/>
        </w:tabs>
        <w:ind w:left="1440" w:hanging="720"/>
        <w:rPr>
          <w:rFonts w:cs="Arial"/>
        </w:rPr>
      </w:pPr>
    </w:p>
    <w:p w14:paraId="44B03CA4" w14:textId="7A360F1A" w:rsidR="000A1DF9" w:rsidRDefault="000A1DF9">
      <w:pPr>
        <w:spacing w:after="160" w:line="259" w:lineRule="auto"/>
        <w:rPr>
          <w:rFonts w:cs="Arial"/>
        </w:rPr>
      </w:pPr>
    </w:p>
    <w:sectPr w:rsidR="000A1DF9"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2CA7" w14:textId="77777777" w:rsidR="008F2B93" w:rsidRDefault="008F2B93" w:rsidP="000A1DF9">
    <w:pPr>
      <w:pStyle w:val="Footer"/>
      <w:tabs>
        <w:tab w:val="left" w:pos="473"/>
        <w:tab w:val="right" w:pos="10080"/>
      </w:tabs>
    </w:pPr>
  </w:p>
  <w:p w14:paraId="2813F294" w14:textId="448C0F10" w:rsidR="000A1DF9" w:rsidRDefault="000A1DF9" w:rsidP="000A1DF9">
    <w:pPr>
      <w:pStyle w:val="Footer"/>
      <w:tabs>
        <w:tab w:val="left" w:pos="473"/>
        <w:tab w:val="right" w:pos="10080"/>
      </w:tabs>
    </w:pPr>
    <w:r>
      <w:t xml:space="preserve">Rider to </w:t>
    </w:r>
    <w:r w:rsidR="005A41D8">
      <w:t>Continuing Covenant Agreement</w:t>
    </w:r>
    <w:r w:rsidR="00D96C14">
      <w:t xml:space="preserve"> </w:t>
    </w:r>
    <w:r w:rsidR="001248CC">
      <w:t xml:space="preserve">– TEL </w:t>
    </w:r>
    <w:r>
      <w:t xml:space="preserve"> </w:t>
    </w:r>
  </w:p>
  <w:p w14:paraId="036F8DAB" w14:textId="327A2E9B" w:rsidR="00E73FB7" w:rsidRDefault="00D50132" w:rsidP="003F1CE6">
    <w:pPr>
      <w:pStyle w:val="Footer"/>
      <w:tabs>
        <w:tab w:val="clear" w:pos="9360"/>
        <w:tab w:val="right" w:pos="10080"/>
      </w:tabs>
    </w:pPr>
    <w:r w:rsidRPr="00D50132">
      <w:t>Ground Lease Mortgage</w:t>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089308BB" w:rsidR="006903FD" w:rsidRPr="00A31838" w:rsidRDefault="006903FD" w:rsidP="006903FD">
    <w:pPr>
      <w:pStyle w:val="Footer"/>
      <w:tabs>
        <w:tab w:val="left" w:pos="473"/>
        <w:tab w:val="right" w:pos="10080"/>
      </w:tabs>
      <w:rPr>
        <w:sz w:val="18"/>
        <w:szCs w:val="18"/>
      </w:rPr>
    </w:pPr>
    <w:r w:rsidRPr="00A31838">
      <w:rPr>
        <w:sz w:val="22"/>
        <w:szCs w:val="22"/>
      </w:rPr>
      <w:tab/>
    </w: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F8A"/>
    <w:multiLevelType w:val="hybridMultilevel"/>
    <w:tmpl w:val="8BDCF144"/>
    <w:lvl w:ilvl="0" w:tplc="054817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664752C"/>
    <w:multiLevelType w:val="multilevel"/>
    <w:tmpl w:val="25827606"/>
    <w:lvl w:ilvl="0">
      <w:start w:val="1"/>
      <w:numFmt w:val="none"/>
      <w:pStyle w:val="Heading1"/>
      <w:suff w:val="nothing"/>
      <w:lvlText w:val=""/>
      <w:lvlJc w:val="left"/>
      <w:pPr>
        <w:ind w:left="0" w:firstLine="0"/>
      </w:pPr>
      <w:rPr>
        <w:rFonts w:ascii="Times New Roman Bold" w:hAnsi="Times New Roman Bold" w:hint="default"/>
        <w:b/>
        <w:i w:val="0"/>
        <w:sz w:val="24"/>
        <w:u w:val="none"/>
      </w:rPr>
    </w:lvl>
    <w:lvl w:ilvl="1">
      <w:start w:val="1"/>
      <w:numFmt w:val="none"/>
      <w:pStyle w:val="Heading2"/>
      <w:suff w:val="nothing"/>
      <w:lvlText w:val="%2%1"/>
      <w:lvlJc w:val="left"/>
      <w:pPr>
        <w:ind w:left="720" w:hanging="720"/>
      </w:pPr>
      <w:rPr>
        <w:rFonts w:ascii="Times New Roman Bold" w:hAnsi="Times New Roman Bold" w:hint="default"/>
        <w:b/>
        <w:i w:val="0"/>
        <w:sz w:val="24"/>
        <w:u w:val="none"/>
      </w:rPr>
    </w:lvl>
    <w:lvl w:ilvl="2">
      <w:start w:val="1"/>
      <w:numFmt w:val="none"/>
      <w:pStyle w:val="Heading3"/>
      <w:suff w:val="nothing"/>
      <w:lvlText w:val=""/>
      <w:lvlJc w:val="left"/>
      <w:pPr>
        <w:ind w:left="1440" w:hanging="720"/>
      </w:pPr>
      <w:rPr>
        <w:rFonts w:ascii="Times New Roman" w:hAnsi="Times New Roman" w:hint="default"/>
        <w:b w:val="0"/>
        <w:i w:val="0"/>
        <w:sz w:val="24"/>
        <w:u w:val="none"/>
      </w:rPr>
    </w:lvl>
    <w:lvl w:ilvl="3">
      <w:start w:val="1"/>
      <w:numFmt w:val="none"/>
      <w:pStyle w:val="Heading4"/>
      <w:suff w:val="nothing"/>
      <w:lvlText w:val=""/>
      <w:lvlJc w:val="left"/>
      <w:pPr>
        <w:ind w:left="2160" w:hanging="720"/>
      </w:pPr>
      <w:rPr>
        <w:rFonts w:ascii="Times New Roman" w:hAnsi="Times New Roman" w:hint="default"/>
        <w:b w:val="0"/>
        <w:i w:val="0"/>
        <w:sz w:val="24"/>
        <w:u w:val="none"/>
      </w:rPr>
    </w:lvl>
    <w:lvl w:ilvl="4">
      <w:start w:val="1"/>
      <w:numFmt w:val="none"/>
      <w:pStyle w:val="Heading5"/>
      <w:suff w:val="nothing"/>
      <w:lvlText w:val=""/>
      <w:lvlJc w:val="left"/>
      <w:pPr>
        <w:ind w:left="2880" w:hanging="720"/>
      </w:pPr>
      <w:rPr>
        <w:rFonts w:hint="default"/>
      </w:rPr>
    </w:lvl>
    <w:lvl w:ilvl="5">
      <w:start w:val="1"/>
      <w:numFmt w:val="none"/>
      <w:pStyle w:val="Heading6"/>
      <w:suff w:val="nothing"/>
      <w:lvlText w:val=""/>
      <w:lvlJc w:val="left"/>
      <w:pPr>
        <w:ind w:left="3600" w:hanging="720"/>
      </w:pPr>
      <w:rPr>
        <w:rFonts w:hint="default"/>
      </w:rPr>
    </w:lvl>
    <w:lvl w:ilvl="6">
      <w:start w:val="1"/>
      <w:numFmt w:val="decimal"/>
      <w:lvlText w:val="%7."/>
      <w:lvlJc w:val="left"/>
      <w:pPr>
        <w:tabs>
          <w:tab w:val="num" w:pos="1886"/>
        </w:tabs>
        <w:ind w:left="1886" w:hanging="360"/>
      </w:pPr>
      <w:rPr>
        <w:rFonts w:hint="default"/>
      </w:rPr>
    </w:lvl>
    <w:lvl w:ilvl="7">
      <w:start w:val="1"/>
      <w:numFmt w:val="lowerLetter"/>
      <w:lvlText w:val="%8."/>
      <w:lvlJc w:val="left"/>
      <w:pPr>
        <w:tabs>
          <w:tab w:val="num" w:pos="2246"/>
        </w:tabs>
        <w:ind w:left="2246" w:hanging="360"/>
      </w:pPr>
      <w:rPr>
        <w:rFonts w:hint="default"/>
      </w:rPr>
    </w:lvl>
    <w:lvl w:ilvl="8">
      <w:start w:val="1"/>
      <w:numFmt w:val="lowerRoman"/>
      <w:lvlText w:val="%9."/>
      <w:lvlJc w:val="left"/>
      <w:pPr>
        <w:tabs>
          <w:tab w:val="num" w:pos="2606"/>
        </w:tabs>
        <w:ind w:left="2606" w:hanging="360"/>
      </w:pPr>
      <w:rPr>
        <w:rFonts w:hint="default"/>
      </w:rPr>
    </w:lvl>
  </w:abstractNum>
  <w:abstractNum w:abstractNumId="2"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994525">
    <w:abstractNumId w:val="2"/>
  </w:num>
  <w:num w:numId="2" w16cid:durableId="437524307">
    <w:abstractNumId w:val="1"/>
  </w:num>
  <w:num w:numId="3" w16cid:durableId="205561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0324D"/>
    <w:rsid w:val="00021DB3"/>
    <w:rsid w:val="00051B73"/>
    <w:rsid w:val="0005522D"/>
    <w:rsid w:val="00081A40"/>
    <w:rsid w:val="000A1DF9"/>
    <w:rsid w:val="000C3DD4"/>
    <w:rsid w:val="000E5263"/>
    <w:rsid w:val="001248CC"/>
    <w:rsid w:val="00126BAF"/>
    <w:rsid w:val="001E3320"/>
    <w:rsid w:val="001F33C9"/>
    <w:rsid w:val="00252EBC"/>
    <w:rsid w:val="002604E5"/>
    <w:rsid w:val="00270F1A"/>
    <w:rsid w:val="00275448"/>
    <w:rsid w:val="002B26C0"/>
    <w:rsid w:val="002B77F0"/>
    <w:rsid w:val="002C21E5"/>
    <w:rsid w:val="002C3063"/>
    <w:rsid w:val="002E1EAD"/>
    <w:rsid w:val="00317BBE"/>
    <w:rsid w:val="003E2DB2"/>
    <w:rsid w:val="003F1CE6"/>
    <w:rsid w:val="00433278"/>
    <w:rsid w:val="004669A2"/>
    <w:rsid w:val="00477ACE"/>
    <w:rsid w:val="004842B2"/>
    <w:rsid w:val="004A5624"/>
    <w:rsid w:val="004C5FE3"/>
    <w:rsid w:val="00503605"/>
    <w:rsid w:val="00526DA4"/>
    <w:rsid w:val="00560E9F"/>
    <w:rsid w:val="00576544"/>
    <w:rsid w:val="005A41D8"/>
    <w:rsid w:val="005B1212"/>
    <w:rsid w:val="005D0826"/>
    <w:rsid w:val="005F7525"/>
    <w:rsid w:val="00617116"/>
    <w:rsid w:val="00625D4B"/>
    <w:rsid w:val="00641F21"/>
    <w:rsid w:val="006903FD"/>
    <w:rsid w:val="00691361"/>
    <w:rsid w:val="006A1F77"/>
    <w:rsid w:val="006B012A"/>
    <w:rsid w:val="006B7BF6"/>
    <w:rsid w:val="006D1979"/>
    <w:rsid w:val="0072682D"/>
    <w:rsid w:val="00761098"/>
    <w:rsid w:val="007B0A3A"/>
    <w:rsid w:val="007B721D"/>
    <w:rsid w:val="007C2810"/>
    <w:rsid w:val="00806791"/>
    <w:rsid w:val="00857155"/>
    <w:rsid w:val="008A2AFB"/>
    <w:rsid w:val="008A5FA2"/>
    <w:rsid w:val="008F2B93"/>
    <w:rsid w:val="009516C1"/>
    <w:rsid w:val="009751F7"/>
    <w:rsid w:val="00987BD8"/>
    <w:rsid w:val="009A48AB"/>
    <w:rsid w:val="009E3A89"/>
    <w:rsid w:val="009F41C8"/>
    <w:rsid w:val="00A31838"/>
    <w:rsid w:val="00A4133D"/>
    <w:rsid w:val="00A51C85"/>
    <w:rsid w:val="00A74A7D"/>
    <w:rsid w:val="00AA6FE7"/>
    <w:rsid w:val="00AE1FD7"/>
    <w:rsid w:val="00AF041C"/>
    <w:rsid w:val="00B56346"/>
    <w:rsid w:val="00B604F3"/>
    <w:rsid w:val="00B828B7"/>
    <w:rsid w:val="00B92CB3"/>
    <w:rsid w:val="00BB74C2"/>
    <w:rsid w:val="00BE1C4D"/>
    <w:rsid w:val="00C008B4"/>
    <w:rsid w:val="00C27429"/>
    <w:rsid w:val="00C7211B"/>
    <w:rsid w:val="00C75D22"/>
    <w:rsid w:val="00C82AD0"/>
    <w:rsid w:val="00CA22B1"/>
    <w:rsid w:val="00CB1DBB"/>
    <w:rsid w:val="00CC00B2"/>
    <w:rsid w:val="00D00513"/>
    <w:rsid w:val="00D3365D"/>
    <w:rsid w:val="00D400DC"/>
    <w:rsid w:val="00D417BC"/>
    <w:rsid w:val="00D50132"/>
    <w:rsid w:val="00D72C8E"/>
    <w:rsid w:val="00D92550"/>
    <w:rsid w:val="00D96C14"/>
    <w:rsid w:val="00DF6296"/>
    <w:rsid w:val="00E11818"/>
    <w:rsid w:val="00E125F9"/>
    <w:rsid w:val="00E54C88"/>
    <w:rsid w:val="00E60551"/>
    <w:rsid w:val="00E73FB7"/>
    <w:rsid w:val="00EA0CF0"/>
    <w:rsid w:val="00EF2A33"/>
    <w:rsid w:val="00F46773"/>
    <w:rsid w:val="00FD1460"/>
    <w:rsid w:val="00FD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paragraph" w:styleId="Heading1">
    <w:name w:val="heading 1"/>
    <w:basedOn w:val="Normal"/>
    <w:next w:val="Heading2"/>
    <w:link w:val="Heading1Char"/>
    <w:qFormat/>
    <w:rsid w:val="00D50132"/>
    <w:pPr>
      <w:keepNext/>
      <w:numPr>
        <w:numId w:val="2"/>
      </w:numPr>
      <w:spacing w:after="240"/>
      <w:outlineLvl w:val="0"/>
    </w:pPr>
    <w:rPr>
      <w:rFonts w:ascii="Times New Roman Bold" w:hAnsi="Times New Roman Bold" w:cs="Arial"/>
      <w:b/>
      <w:bCs/>
      <w:caps/>
      <w:sz w:val="24"/>
      <w:szCs w:val="32"/>
    </w:rPr>
  </w:style>
  <w:style w:type="paragraph" w:styleId="Heading2">
    <w:name w:val="heading 2"/>
    <w:basedOn w:val="Normal"/>
    <w:link w:val="Heading2Char"/>
    <w:qFormat/>
    <w:rsid w:val="00D50132"/>
    <w:pPr>
      <w:numPr>
        <w:ilvl w:val="1"/>
        <w:numId w:val="2"/>
      </w:numPr>
      <w:spacing w:after="240"/>
      <w:outlineLvl w:val="1"/>
    </w:pPr>
    <w:rPr>
      <w:rFonts w:ascii="Times New Roman" w:hAnsi="Times New Roman" w:cs="Arial"/>
      <w:bCs/>
      <w:iCs/>
      <w:sz w:val="24"/>
      <w:szCs w:val="28"/>
    </w:rPr>
  </w:style>
  <w:style w:type="paragraph" w:styleId="Heading3">
    <w:name w:val="heading 3"/>
    <w:basedOn w:val="Normal"/>
    <w:link w:val="Heading3Char"/>
    <w:qFormat/>
    <w:rsid w:val="00D50132"/>
    <w:pPr>
      <w:numPr>
        <w:ilvl w:val="2"/>
        <w:numId w:val="2"/>
      </w:numPr>
      <w:spacing w:after="240"/>
      <w:outlineLvl w:val="2"/>
    </w:pPr>
    <w:rPr>
      <w:rFonts w:ascii="Times New Roman" w:hAnsi="Times New Roman" w:cs="Arial"/>
      <w:bCs/>
      <w:sz w:val="24"/>
      <w:szCs w:val="26"/>
    </w:rPr>
  </w:style>
  <w:style w:type="paragraph" w:styleId="Heading4">
    <w:name w:val="heading 4"/>
    <w:basedOn w:val="Normal"/>
    <w:link w:val="Heading4Char"/>
    <w:qFormat/>
    <w:rsid w:val="00D50132"/>
    <w:pPr>
      <w:numPr>
        <w:ilvl w:val="3"/>
        <w:numId w:val="2"/>
      </w:numPr>
      <w:spacing w:after="240"/>
      <w:outlineLvl w:val="3"/>
    </w:pPr>
    <w:rPr>
      <w:rFonts w:ascii="Times New Roman" w:hAnsi="Times New Roman"/>
      <w:bCs/>
      <w:sz w:val="24"/>
      <w:szCs w:val="28"/>
    </w:rPr>
  </w:style>
  <w:style w:type="paragraph" w:styleId="Heading5">
    <w:name w:val="heading 5"/>
    <w:basedOn w:val="Normal"/>
    <w:next w:val="Normal"/>
    <w:link w:val="Heading5Char"/>
    <w:qFormat/>
    <w:rsid w:val="00D50132"/>
    <w:pPr>
      <w:numPr>
        <w:ilvl w:val="4"/>
        <w:numId w:val="2"/>
      </w:numPr>
      <w:spacing w:after="240"/>
      <w:outlineLvl w:val="4"/>
    </w:pPr>
    <w:rPr>
      <w:rFonts w:ascii="Times New Roman" w:hAnsi="Times New Roman"/>
      <w:bCs/>
      <w:iCs/>
      <w:sz w:val="24"/>
      <w:szCs w:val="26"/>
    </w:rPr>
  </w:style>
  <w:style w:type="paragraph" w:styleId="Heading6">
    <w:name w:val="heading 6"/>
    <w:basedOn w:val="Normal"/>
    <w:next w:val="Normal"/>
    <w:link w:val="Heading6Char"/>
    <w:qFormat/>
    <w:rsid w:val="00D50132"/>
    <w:pPr>
      <w:numPr>
        <w:ilvl w:val="5"/>
        <w:numId w:val="2"/>
      </w:numPr>
      <w:spacing w:after="240"/>
      <w:outlineLvl w:val="5"/>
    </w:pPr>
    <w:rPr>
      <w:rFonts w:ascii="Times New Roman" w:hAnsi="Times New Roman"/>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character" w:customStyle="1" w:styleId="Heading1Char">
    <w:name w:val="Heading 1 Char"/>
    <w:basedOn w:val="DefaultParagraphFont"/>
    <w:link w:val="Heading1"/>
    <w:rsid w:val="00D50132"/>
    <w:rPr>
      <w:rFonts w:ascii="Times New Roman Bold" w:eastAsia="Times New Roman" w:hAnsi="Times New Roman Bold"/>
      <w:b/>
      <w:bCs/>
      <w:caps/>
      <w:color w:val="auto"/>
      <w:sz w:val="24"/>
      <w:szCs w:val="32"/>
    </w:rPr>
  </w:style>
  <w:style w:type="character" w:customStyle="1" w:styleId="Heading2Char">
    <w:name w:val="Heading 2 Char"/>
    <w:basedOn w:val="DefaultParagraphFont"/>
    <w:link w:val="Heading2"/>
    <w:rsid w:val="00D50132"/>
    <w:rPr>
      <w:rFonts w:ascii="Times New Roman" w:eastAsia="Times New Roman" w:hAnsi="Times New Roman"/>
      <w:bCs/>
      <w:iCs/>
      <w:color w:val="auto"/>
      <w:sz w:val="24"/>
      <w:szCs w:val="28"/>
    </w:rPr>
  </w:style>
  <w:style w:type="character" w:customStyle="1" w:styleId="Heading3Char">
    <w:name w:val="Heading 3 Char"/>
    <w:basedOn w:val="DefaultParagraphFont"/>
    <w:link w:val="Heading3"/>
    <w:rsid w:val="00D50132"/>
    <w:rPr>
      <w:rFonts w:ascii="Times New Roman" w:eastAsia="Times New Roman" w:hAnsi="Times New Roman"/>
      <w:bCs/>
      <w:color w:val="auto"/>
      <w:sz w:val="24"/>
      <w:szCs w:val="26"/>
    </w:rPr>
  </w:style>
  <w:style w:type="character" w:customStyle="1" w:styleId="Heading4Char">
    <w:name w:val="Heading 4 Char"/>
    <w:basedOn w:val="DefaultParagraphFont"/>
    <w:link w:val="Heading4"/>
    <w:rsid w:val="00D50132"/>
    <w:rPr>
      <w:rFonts w:ascii="Times New Roman" w:eastAsia="Times New Roman" w:hAnsi="Times New Roman" w:cs="Times New Roman"/>
      <w:bCs/>
      <w:color w:val="auto"/>
      <w:sz w:val="24"/>
      <w:szCs w:val="28"/>
    </w:rPr>
  </w:style>
  <w:style w:type="character" w:customStyle="1" w:styleId="Heading5Char">
    <w:name w:val="Heading 5 Char"/>
    <w:basedOn w:val="DefaultParagraphFont"/>
    <w:link w:val="Heading5"/>
    <w:rsid w:val="00D50132"/>
    <w:rPr>
      <w:rFonts w:ascii="Times New Roman" w:eastAsia="Times New Roman" w:hAnsi="Times New Roman" w:cs="Times New Roman"/>
      <w:bCs/>
      <w:iCs/>
      <w:color w:val="auto"/>
      <w:sz w:val="24"/>
      <w:szCs w:val="26"/>
    </w:rPr>
  </w:style>
  <w:style w:type="character" w:customStyle="1" w:styleId="Heading6Char">
    <w:name w:val="Heading 6 Char"/>
    <w:basedOn w:val="DefaultParagraphFont"/>
    <w:link w:val="Heading6"/>
    <w:rsid w:val="00D50132"/>
    <w:rPr>
      <w:rFonts w:ascii="Times New Roman" w:eastAsia="Times New Roman" w:hAnsi="Times New Roman" w:cs="Times New Roman"/>
      <w:bCs/>
      <w:color w:val="auto"/>
      <w:sz w:val="24"/>
    </w:rPr>
  </w:style>
  <w:style w:type="paragraph" w:customStyle="1" w:styleId="NormalHangingIndent1">
    <w:name w:val="Normal (Hanging Indent 1)"/>
    <w:basedOn w:val="Normal"/>
    <w:next w:val="Normal"/>
    <w:rsid w:val="00D50132"/>
    <w:pPr>
      <w:spacing w:after="240"/>
      <w:ind w:left="720" w:hanging="720"/>
      <w:jc w:val="both"/>
    </w:pPr>
    <w:rPr>
      <w:rFonts w:ascii="Times New Roman" w:hAnsi="Times New Roman"/>
      <w:sz w:val="24"/>
      <w:szCs w:val="24"/>
    </w:rPr>
  </w:style>
  <w:style w:type="paragraph" w:customStyle="1" w:styleId="NormalHangingIndent2">
    <w:name w:val="Normal (Hanging Indent 2)"/>
    <w:basedOn w:val="Normal"/>
    <w:next w:val="Normal"/>
    <w:rsid w:val="00D50132"/>
    <w:pPr>
      <w:spacing w:after="240"/>
      <w:ind w:left="1440" w:hanging="720"/>
      <w:jc w:val="both"/>
    </w:pPr>
    <w:rPr>
      <w:rFonts w:ascii="Times New Roman" w:hAnsi="Times New Roman"/>
      <w:sz w:val="24"/>
      <w:szCs w:val="24"/>
    </w:rPr>
  </w:style>
  <w:style w:type="paragraph" w:customStyle="1" w:styleId="NormalHangingIndent3">
    <w:name w:val="Normal (Hanging Indent 3)"/>
    <w:basedOn w:val="Normal"/>
    <w:next w:val="Normal"/>
    <w:rsid w:val="00D50132"/>
    <w:pPr>
      <w:spacing w:after="240"/>
      <w:ind w:left="2160" w:hanging="720"/>
      <w:jc w:val="both"/>
    </w:pPr>
    <w:rPr>
      <w:rFonts w:ascii="Times New Roman" w:hAnsi="Times New Roman"/>
      <w:sz w:val="24"/>
      <w:szCs w:val="24"/>
    </w:rPr>
  </w:style>
  <w:style w:type="paragraph" w:customStyle="1" w:styleId="NormalHangingIndent4">
    <w:name w:val="Normal (Hanging Indent 4)"/>
    <w:basedOn w:val="Normal"/>
    <w:next w:val="Normal"/>
    <w:rsid w:val="00D50132"/>
    <w:pPr>
      <w:spacing w:after="240"/>
      <w:ind w:left="2880" w:hanging="720"/>
      <w:jc w:val="both"/>
    </w:pPr>
    <w:rPr>
      <w:rFonts w:ascii="Times New Roman" w:hAnsi="Times New Roman"/>
      <w:sz w:val="24"/>
      <w:szCs w:val="24"/>
    </w:rPr>
  </w:style>
  <w:style w:type="paragraph" w:customStyle="1" w:styleId="CoverPageLoanNumberandName">
    <w:name w:val="Cover Page (Loan Number and Name)"/>
    <w:basedOn w:val="Normal"/>
    <w:rsid w:val="00D50132"/>
    <w:pPr>
      <w:spacing w:after="240"/>
      <w:jc w:val="both"/>
    </w:pPr>
    <w:rPr>
      <w:rFonts w:ascii="Times New Roman" w:hAnsi="Times New Roman"/>
      <w:sz w:val="24"/>
      <w:szCs w:val="24"/>
    </w:rPr>
  </w:style>
  <w:style w:type="paragraph" w:styleId="BodyTextIndent2">
    <w:name w:val="Body Text Indent 2"/>
    <w:basedOn w:val="Normal"/>
    <w:link w:val="BodyTextIndent2Char"/>
    <w:uiPriority w:val="99"/>
    <w:unhideWhenUsed/>
    <w:rsid w:val="00987BD8"/>
    <w:pPr>
      <w:spacing w:after="120" w:line="480" w:lineRule="auto"/>
      <w:ind w:left="360"/>
    </w:pPr>
  </w:style>
  <w:style w:type="character" w:customStyle="1" w:styleId="BodyTextIndent2Char">
    <w:name w:val="Body Text Indent 2 Char"/>
    <w:basedOn w:val="DefaultParagraphFont"/>
    <w:link w:val="BodyTextIndent2"/>
    <w:uiPriority w:val="99"/>
    <w:rsid w:val="00987BD8"/>
    <w:rPr>
      <w:rFonts w:eastAsia="Times New Roman" w:cs="Times New Roman"/>
      <w:color w:val="auto"/>
      <w:szCs w:val="20"/>
    </w:rPr>
  </w:style>
  <w:style w:type="character" w:styleId="CommentReference">
    <w:name w:val="annotation reference"/>
    <w:uiPriority w:val="99"/>
    <w:unhideWhenUsed/>
    <w:rsid w:val="009751F7"/>
    <w:rPr>
      <w:sz w:val="16"/>
      <w:szCs w:val="16"/>
    </w:rPr>
  </w:style>
  <w:style w:type="paragraph" w:styleId="CommentText">
    <w:name w:val="annotation text"/>
    <w:basedOn w:val="Normal"/>
    <w:link w:val="CommentTextChar"/>
    <w:uiPriority w:val="99"/>
    <w:unhideWhenUsed/>
    <w:rsid w:val="009751F7"/>
    <w:pPr>
      <w:spacing w:after="240"/>
      <w:jc w:val="both"/>
    </w:pPr>
    <w:rPr>
      <w:rFonts w:ascii="Times New Roman" w:hAnsi="Times New Roman"/>
    </w:rPr>
  </w:style>
  <w:style w:type="character" w:customStyle="1" w:styleId="CommentTextChar">
    <w:name w:val="Comment Text Char"/>
    <w:basedOn w:val="DefaultParagraphFont"/>
    <w:link w:val="CommentText"/>
    <w:uiPriority w:val="99"/>
    <w:rsid w:val="009751F7"/>
    <w:rPr>
      <w:rFonts w:ascii="Times New Roman" w:eastAsia="Times New Roman" w:hAnsi="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5A41D8"/>
    <w:pPr>
      <w:spacing w:after="0"/>
      <w:jc w:val="left"/>
    </w:pPr>
    <w:rPr>
      <w:rFonts w:ascii="Arial" w:hAnsi="Arial"/>
      <w:b/>
      <w:bCs/>
    </w:rPr>
  </w:style>
  <w:style w:type="character" w:customStyle="1" w:styleId="CommentSubjectChar">
    <w:name w:val="Comment Subject Char"/>
    <w:basedOn w:val="CommentTextChar"/>
    <w:link w:val="CommentSubject"/>
    <w:uiPriority w:val="99"/>
    <w:semiHidden/>
    <w:rsid w:val="005A41D8"/>
    <w:rPr>
      <w:rFonts w:ascii="Times New Roman" w:eastAsia="Times New Roman" w:hAnsi="Times New Roman" w:cs="Times New Roman"/>
      <w:b/>
      <w:bCs/>
      <w:color w:val="auto"/>
      <w:szCs w:val="20"/>
    </w:rPr>
  </w:style>
  <w:style w:type="paragraph" w:styleId="Revision">
    <w:name w:val="Revision"/>
    <w:hidden/>
    <w:uiPriority w:val="99"/>
    <w:semiHidden/>
    <w:rsid w:val="00275448"/>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895666">
      <w:bodyDiv w:val="1"/>
      <w:marLeft w:val="0"/>
      <w:marRight w:val="0"/>
      <w:marTop w:val="0"/>
      <w:marBottom w:val="0"/>
      <w:divBdr>
        <w:top w:val="none" w:sz="0" w:space="0" w:color="auto"/>
        <w:left w:val="none" w:sz="0" w:space="0" w:color="auto"/>
        <w:bottom w:val="none" w:sz="0" w:space="0" w:color="auto"/>
        <w:right w:val="none" w:sz="0" w:space="0" w:color="auto"/>
      </w:divBdr>
    </w:div>
    <w:div w:id="17320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2024-03-19T17:36:00Z</dcterms:created>
  <dcterms:modified xsi:type="dcterms:W3CDTF">2024-03-20T14:36:00Z</dcterms:modified>
</cp:coreProperties>
</file>