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A46D" w14:textId="77777777" w:rsidR="004549D5" w:rsidRPr="00F31081" w:rsidRDefault="00FD7FB1" w:rsidP="00E016C0">
      <w:pPr>
        <w:spacing w:after="0" w:line="240" w:lineRule="auto"/>
        <w:jc w:val="center"/>
        <w:rPr>
          <w:rFonts w:ascii="Arial" w:hAnsi="Arial" w:cs="Arial"/>
          <w:b/>
          <w:sz w:val="24"/>
          <w:szCs w:val="24"/>
        </w:rPr>
      </w:pPr>
      <w:r>
        <w:rPr>
          <w:rFonts w:ascii="Arial" w:hAnsi="Arial" w:cs="Arial"/>
          <w:b/>
          <w:sz w:val="24"/>
          <w:szCs w:val="24"/>
        </w:rPr>
        <w:t>Ground Lease Analysis</w:t>
      </w:r>
    </w:p>
    <w:p w14:paraId="739089D0" w14:textId="2486E10D" w:rsidR="004549D5" w:rsidRPr="00F31081" w:rsidRDefault="004549D5" w:rsidP="005B7204">
      <w:pPr>
        <w:shd w:val="clear" w:color="auto" w:fill="FFFFFF" w:themeFill="background1"/>
        <w:spacing w:after="0" w:line="240" w:lineRule="auto"/>
        <w:jc w:val="center"/>
        <w:rPr>
          <w:rFonts w:ascii="Arial" w:hAnsi="Arial" w:cs="Arial"/>
          <w:bCs/>
          <w:sz w:val="20"/>
          <w:szCs w:val="20"/>
        </w:rPr>
      </w:pPr>
      <w:r>
        <w:rPr>
          <w:rFonts w:ascii="Arial" w:hAnsi="Arial" w:cs="Arial"/>
          <w:bCs/>
          <w:sz w:val="20"/>
          <w:szCs w:val="20"/>
        </w:rPr>
        <w:t>(Revised</w:t>
      </w:r>
      <w:r w:rsidR="0053606E">
        <w:rPr>
          <w:rFonts w:ascii="Arial" w:hAnsi="Arial" w:cs="Arial"/>
          <w:bCs/>
          <w:sz w:val="20"/>
          <w:szCs w:val="20"/>
        </w:rPr>
        <w:t xml:space="preserve"> </w:t>
      </w:r>
      <w:r w:rsidR="007721E1">
        <w:rPr>
          <w:rFonts w:ascii="Arial" w:hAnsi="Arial" w:cs="Arial"/>
          <w:bCs/>
          <w:sz w:val="20"/>
          <w:szCs w:val="20"/>
        </w:rPr>
        <w:t>4</w:t>
      </w:r>
      <w:r w:rsidR="0053606E">
        <w:rPr>
          <w:rFonts w:ascii="Arial" w:hAnsi="Arial" w:cs="Arial"/>
          <w:bCs/>
          <w:sz w:val="20"/>
          <w:szCs w:val="20"/>
        </w:rPr>
        <w:t>-</w:t>
      </w:r>
      <w:r w:rsidR="007721E1">
        <w:rPr>
          <w:rFonts w:ascii="Arial" w:hAnsi="Arial" w:cs="Arial"/>
          <w:bCs/>
          <w:sz w:val="20"/>
          <w:szCs w:val="20"/>
        </w:rPr>
        <w:t>22</w:t>
      </w:r>
      <w:r w:rsidR="0053606E">
        <w:rPr>
          <w:rFonts w:ascii="Arial" w:hAnsi="Arial" w:cs="Arial"/>
          <w:bCs/>
          <w:sz w:val="20"/>
          <w:szCs w:val="20"/>
        </w:rPr>
        <w:t>-202</w:t>
      </w:r>
      <w:r w:rsidR="007721E1">
        <w:rPr>
          <w:rFonts w:ascii="Arial" w:hAnsi="Arial" w:cs="Arial"/>
          <w:bCs/>
          <w:sz w:val="20"/>
          <w:szCs w:val="20"/>
        </w:rPr>
        <w:t>5</w:t>
      </w:r>
      <w:r>
        <w:rPr>
          <w:rFonts w:ascii="Arial" w:hAnsi="Arial" w:cs="Arial"/>
          <w:bCs/>
          <w:sz w:val="20"/>
          <w:szCs w:val="20"/>
        </w:rPr>
        <w:t>)</w:t>
      </w:r>
    </w:p>
    <w:p w14:paraId="0B03F4D1" w14:textId="77777777" w:rsidR="001C4FA0" w:rsidRPr="00A32BDC" w:rsidRDefault="001C4FA0" w:rsidP="005805F9">
      <w:pPr>
        <w:tabs>
          <w:tab w:val="left" w:pos="8400"/>
        </w:tabs>
        <w:spacing w:after="0" w:line="240" w:lineRule="auto"/>
        <w:ind w:left="720"/>
        <w:rPr>
          <w:b/>
          <w:sz w:val="16"/>
          <w:szCs w:val="16"/>
        </w:rPr>
      </w:pPr>
    </w:p>
    <w:p w14:paraId="31D3A582" w14:textId="77777777" w:rsidR="008F7DE3" w:rsidRPr="00F31081" w:rsidRDefault="004549D5" w:rsidP="005805F9">
      <w:pPr>
        <w:spacing w:after="0" w:line="240" w:lineRule="auto"/>
        <w:ind w:left="3420"/>
        <w:rPr>
          <w:rFonts w:ascii="Arial" w:hAnsi="Arial" w:cs="Arial"/>
          <w:b/>
          <w:sz w:val="20"/>
          <w:szCs w:val="20"/>
          <w:highlight w:val="yellow"/>
        </w:rPr>
      </w:pPr>
      <w:r>
        <w:rPr>
          <w:rFonts w:ascii="Arial" w:hAnsi="Arial" w:cs="Arial"/>
          <w:b/>
          <w:sz w:val="20"/>
          <w:szCs w:val="20"/>
        </w:rPr>
        <w:t xml:space="preserve">Prepared by: </w:t>
      </w:r>
      <w:r>
        <w:rPr>
          <w:rFonts w:ascii="Arial" w:hAnsi="Arial" w:cs="Arial"/>
          <w:b/>
          <w:sz w:val="20"/>
          <w:szCs w:val="20"/>
        </w:rPr>
        <w:tab/>
        <w:t>[</w:t>
      </w:r>
      <w:r>
        <w:rPr>
          <w:rFonts w:ascii="Arial" w:hAnsi="Arial" w:cs="Arial"/>
          <w:b/>
          <w:sz w:val="20"/>
          <w:szCs w:val="20"/>
          <w:highlight w:val="yellow"/>
        </w:rPr>
        <w:t>ATTORNEY NAME]</w:t>
      </w:r>
    </w:p>
    <w:p w14:paraId="1F812CD1" w14:textId="77777777" w:rsidR="004549D5" w:rsidRPr="00F31081" w:rsidRDefault="008F7DE3" w:rsidP="005805F9">
      <w:pPr>
        <w:spacing w:after="0" w:line="240" w:lineRule="auto"/>
        <w:ind w:left="3420"/>
        <w:rPr>
          <w:rFonts w:ascii="Arial" w:hAnsi="Arial" w:cs="Arial"/>
          <w:b/>
          <w:sz w:val="20"/>
          <w:szCs w:val="20"/>
        </w:rPr>
      </w:pPr>
      <w:r>
        <w:rPr>
          <w:rFonts w:ascii="Arial" w:hAnsi="Arial" w:cs="Arial"/>
          <w:b/>
          <w:sz w:val="20"/>
          <w:szCs w:val="20"/>
        </w:rPr>
        <w:t>Law Firm:</w:t>
      </w:r>
    </w:p>
    <w:p w14:paraId="39A1176E" w14:textId="77777777" w:rsidR="004549D5" w:rsidRPr="00F31081" w:rsidRDefault="004549D5" w:rsidP="005805F9">
      <w:pPr>
        <w:spacing w:after="0" w:line="240" w:lineRule="auto"/>
        <w:ind w:left="3420"/>
        <w:rPr>
          <w:rFonts w:ascii="Arial" w:hAnsi="Arial" w:cs="Arial"/>
          <w:b/>
          <w:sz w:val="20"/>
          <w:szCs w:val="20"/>
        </w:rPr>
      </w:pPr>
      <w:r>
        <w:rPr>
          <w:rFonts w:ascii="Arial" w:hAnsi="Arial" w:cs="Arial"/>
          <w:b/>
          <w:sz w:val="20"/>
          <w:szCs w:val="20"/>
        </w:rPr>
        <w:t xml:space="preserve">Phone and E-Mail: </w:t>
      </w:r>
      <w:r>
        <w:rPr>
          <w:rFonts w:ascii="Arial" w:hAnsi="Arial" w:cs="Arial"/>
          <w:sz w:val="20"/>
          <w:szCs w:val="20"/>
        </w:rPr>
        <w:t xml:space="preserve"> </w:t>
      </w:r>
    </w:p>
    <w:p w14:paraId="740CB811" w14:textId="77777777" w:rsidR="009D6737" w:rsidRPr="00F31081" w:rsidRDefault="00A650D1" w:rsidP="005805F9">
      <w:pPr>
        <w:spacing w:after="0" w:line="240" w:lineRule="auto"/>
        <w:ind w:left="3420"/>
        <w:rPr>
          <w:rFonts w:ascii="Arial" w:hAnsi="Arial" w:cs="Arial"/>
          <w:b/>
          <w:sz w:val="20"/>
          <w:szCs w:val="20"/>
        </w:rPr>
      </w:pPr>
      <w:r>
        <w:rPr>
          <w:rFonts w:ascii="Arial" w:hAnsi="Arial" w:cs="Arial"/>
          <w:b/>
          <w:sz w:val="20"/>
          <w:szCs w:val="20"/>
        </w:rPr>
        <w:t xml:space="preserve">Seller/Servicer: </w:t>
      </w:r>
    </w:p>
    <w:p w14:paraId="26FE4D9A" w14:textId="77777777" w:rsidR="0064661A" w:rsidRPr="00F31081" w:rsidRDefault="004549D5" w:rsidP="005805F9">
      <w:pPr>
        <w:spacing w:after="0" w:line="240" w:lineRule="auto"/>
        <w:ind w:left="3420"/>
        <w:rPr>
          <w:rFonts w:ascii="Arial" w:hAnsi="Arial" w:cs="Arial"/>
          <w:b/>
          <w:sz w:val="20"/>
          <w:szCs w:val="20"/>
        </w:rPr>
      </w:pPr>
      <w:r>
        <w:rPr>
          <w:rFonts w:ascii="Arial" w:hAnsi="Arial" w:cs="Arial"/>
          <w:b/>
          <w:sz w:val="20"/>
          <w:szCs w:val="20"/>
        </w:rPr>
        <w:t xml:space="preserve">Date Completed/Updated: </w:t>
      </w:r>
    </w:p>
    <w:p w14:paraId="04F3D64E" w14:textId="77777777" w:rsidR="005805F9" w:rsidRPr="00F31081" w:rsidRDefault="005805F9" w:rsidP="00E016C0">
      <w:pPr>
        <w:spacing w:after="0" w:line="240" w:lineRule="auto"/>
        <w:rPr>
          <w:rFonts w:ascii="Arial" w:hAnsi="Arial" w:cs="Arial"/>
          <w:i/>
          <w:sz w:val="20"/>
          <w:szCs w:val="20"/>
        </w:rPr>
      </w:pPr>
    </w:p>
    <w:p w14:paraId="19711B25" w14:textId="77777777" w:rsidR="006C77C2" w:rsidRPr="0053606E" w:rsidRDefault="00BE661C" w:rsidP="0053606E">
      <w:pPr>
        <w:keepNext/>
        <w:keepLines/>
        <w:widowControl w:val="0"/>
        <w:spacing w:after="120" w:line="240" w:lineRule="auto"/>
        <w:rPr>
          <w:rFonts w:ascii="Arial" w:hAnsi="Arial" w:cs="Arial"/>
          <w:i/>
          <w:sz w:val="20"/>
          <w:szCs w:val="20"/>
        </w:rPr>
      </w:pPr>
      <w:r w:rsidRPr="0053606E">
        <w:rPr>
          <w:rFonts w:ascii="Arial" w:hAnsi="Arial" w:cs="Arial"/>
          <w:i/>
          <w:sz w:val="20"/>
          <w:szCs w:val="20"/>
        </w:rPr>
        <w:t>This Ground Lease Analysis (“Analysis”) is submitted to Freddie Mac on behalf of the Seller/Servicer in conformity with the requirements of the Freddie Mac Multifamily Seller/Servicer Guide (“Guide”).  All capitalized terms not defined in this Analysis have the meanings given to them in the Guide.</w:t>
      </w:r>
    </w:p>
    <w:p w14:paraId="4953D8EB" w14:textId="77777777" w:rsidR="008F7DE3" w:rsidRPr="0053606E" w:rsidRDefault="008F7DE3" w:rsidP="0053606E">
      <w:pPr>
        <w:keepNext/>
        <w:keepLines/>
        <w:widowControl w:val="0"/>
        <w:spacing w:after="120" w:line="240" w:lineRule="auto"/>
        <w:rPr>
          <w:rFonts w:ascii="Arial" w:hAnsi="Arial" w:cs="Arial"/>
          <w:i/>
          <w:sz w:val="20"/>
          <w:szCs w:val="20"/>
        </w:rPr>
      </w:pPr>
      <w:r w:rsidRPr="0053606E">
        <w:rPr>
          <w:rFonts w:ascii="Arial" w:hAnsi="Arial" w:cs="Arial"/>
          <w:i/>
          <w:sz w:val="20"/>
          <w:szCs w:val="20"/>
        </w:rPr>
        <w:t>This Analysis must be uploaded, together with the applicable Ground Lease (including all amendments, schedules and exhibits), to DMS as a Legal Issues Analysis (LIA) titled “Ground Lease Analysis”.</w:t>
      </w:r>
    </w:p>
    <w:p w14:paraId="3E60B9AC" w14:textId="77777777" w:rsidR="00D238A8" w:rsidRPr="0053606E" w:rsidRDefault="00D238A8" w:rsidP="0053606E">
      <w:pPr>
        <w:keepNext/>
        <w:keepLines/>
        <w:widowControl w:val="0"/>
        <w:spacing w:after="0" w:line="240" w:lineRule="auto"/>
        <w:rPr>
          <w:rFonts w:ascii="Arial" w:hAnsi="Arial" w:cs="Arial"/>
          <w:i/>
          <w:sz w:val="20"/>
          <w:szCs w:val="20"/>
        </w:rPr>
      </w:pPr>
      <w:r w:rsidRPr="0053606E">
        <w:rPr>
          <w:rFonts w:ascii="Arial" w:hAnsi="Arial" w:cs="Arial"/>
          <w:i/>
          <w:iCs/>
          <w:sz w:val="20"/>
          <w:szCs w:val="20"/>
        </w:rPr>
        <w:t xml:space="preserve">The attorney completing this Analysis (“Completing Attorney”) acknowledges that Freddie Mac will be using the information in this Analysis for purposes of its securitization disclosure without any further review to verify its accuracy.  The Completing Attorney represents and warrants that all information provided in this Analysis is true and correct in all material respects and that there are no omissions that would result in any such information being materially incomplete, incorrect, or misleading as of the Origination Date. </w:t>
      </w:r>
    </w:p>
    <w:p w14:paraId="1FBFBFE5" w14:textId="77777777" w:rsidR="00A60BBF" w:rsidRPr="00F31081" w:rsidRDefault="00A60BBF" w:rsidP="00E53578">
      <w:pPr>
        <w:spacing w:after="0" w:line="240" w:lineRule="auto"/>
        <w:ind w:right="36"/>
        <w:rPr>
          <w:rFonts w:ascii="Arial" w:hAnsi="Arial" w:cs="Arial"/>
          <w:sz w:val="20"/>
          <w:szCs w:val="20"/>
        </w:rPr>
      </w:pPr>
    </w:p>
    <w:tbl>
      <w:tblPr>
        <w:tblW w:w="14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7380"/>
      </w:tblGrid>
      <w:tr w:rsidR="007C29CB" w:rsidRPr="00EB51D5" w14:paraId="7934054F" w14:textId="77777777" w:rsidTr="0001085A">
        <w:trPr>
          <w:trHeight w:val="302"/>
          <w:tblHeader/>
        </w:trPr>
        <w:tc>
          <w:tcPr>
            <w:tcW w:w="14310" w:type="dxa"/>
            <w:gridSpan w:val="2"/>
            <w:shd w:val="clear" w:color="auto" w:fill="C5E0B3" w:themeFill="accent6" w:themeFillTint="66"/>
            <w:tcMar>
              <w:top w:w="43" w:type="dxa"/>
              <w:left w:w="115" w:type="dxa"/>
              <w:bottom w:w="43" w:type="dxa"/>
              <w:right w:w="115" w:type="dxa"/>
            </w:tcMar>
          </w:tcPr>
          <w:p w14:paraId="1A3187D0" w14:textId="77777777" w:rsidR="007C29CB" w:rsidRPr="00F31081" w:rsidRDefault="004B4CD4" w:rsidP="00016D0C">
            <w:pPr>
              <w:spacing w:after="0" w:line="240" w:lineRule="auto"/>
              <w:jc w:val="center"/>
              <w:rPr>
                <w:rFonts w:ascii="Arial" w:hAnsi="Arial" w:cs="Arial"/>
                <w:b/>
                <w:sz w:val="20"/>
                <w:szCs w:val="20"/>
              </w:rPr>
            </w:pPr>
            <w:r>
              <w:rPr>
                <w:rFonts w:ascii="Arial" w:hAnsi="Arial" w:cs="Arial"/>
                <w:b/>
                <w:sz w:val="20"/>
                <w:szCs w:val="20"/>
              </w:rPr>
              <w:t>LOAN INFORMATION</w:t>
            </w:r>
          </w:p>
        </w:tc>
      </w:tr>
      <w:tr w:rsidR="000408BA" w:rsidRPr="00EB51D5" w14:paraId="51CE6758" w14:textId="77777777" w:rsidTr="004B4CD4">
        <w:tc>
          <w:tcPr>
            <w:tcW w:w="6930" w:type="dxa"/>
            <w:shd w:val="clear" w:color="auto" w:fill="auto"/>
            <w:tcMar>
              <w:top w:w="58" w:type="dxa"/>
              <w:left w:w="115" w:type="dxa"/>
              <w:bottom w:w="58" w:type="dxa"/>
              <w:right w:w="115" w:type="dxa"/>
            </w:tcMar>
          </w:tcPr>
          <w:p w14:paraId="5BBCA43B" w14:textId="77777777" w:rsidR="000408BA" w:rsidRPr="00F31081" w:rsidRDefault="000408BA" w:rsidP="000408BA">
            <w:pPr>
              <w:spacing w:after="0" w:line="240" w:lineRule="auto"/>
              <w:rPr>
                <w:rFonts w:ascii="Arial" w:hAnsi="Arial" w:cs="Arial"/>
                <w:b/>
                <w:sz w:val="20"/>
                <w:szCs w:val="20"/>
              </w:rPr>
            </w:pPr>
            <w:r>
              <w:rPr>
                <w:rFonts w:ascii="Arial" w:hAnsi="Arial" w:cs="Arial"/>
                <w:b/>
                <w:sz w:val="20"/>
                <w:szCs w:val="20"/>
              </w:rPr>
              <w:t xml:space="preserve">Property Name and Address:  </w:t>
            </w:r>
          </w:p>
        </w:tc>
        <w:tc>
          <w:tcPr>
            <w:tcW w:w="7380" w:type="dxa"/>
            <w:shd w:val="clear" w:color="auto" w:fill="auto"/>
            <w:tcMar>
              <w:top w:w="58" w:type="dxa"/>
              <w:left w:w="115" w:type="dxa"/>
              <w:bottom w:w="58" w:type="dxa"/>
              <w:right w:w="115" w:type="dxa"/>
            </w:tcMar>
          </w:tcPr>
          <w:p w14:paraId="6EF54113" w14:textId="77777777" w:rsidR="000408BA" w:rsidRPr="00F31081" w:rsidRDefault="000408BA" w:rsidP="000408BA">
            <w:pPr>
              <w:spacing w:after="0" w:line="240" w:lineRule="auto"/>
              <w:rPr>
                <w:rFonts w:ascii="Arial" w:hAnsi="Arial" w:cs="Arial"/>
                <w:i/>
                <w:sz w:val="20"/>
                <w:szCs w:val="20"/>
              </w:rPr>
            </w:pPr>
          </w:p>
        </w:tc>
      </w:tr>
      <w:tr w:rsidR="000408BA" w:rsidRPr="00EB51D5" w14:paraId="2A8EBE1E" w14:textId="77777777" w:rsidTr="004B4CD4">
        <w:tc>
          <w:tcPr>
            <w:tcW w:w="6930" w:type="dxa"/>
            <w:shd w:val="clear" w:color="auto" w:fill="auto"/>
            <w:tcMar>
              <w:top w:w="58" w:type="dxa"/>
              <w:left w:w="115" w:type="dxa"/>
              <w:bottom w:w="58" w:type="dxa"/>
              <w:right w:w="115" w:type="dxa"/>
            </w:tcMar>
          </w:tcPr>
          <w:p w14:paraId="765F751B" w14:textId="77777777" w:rsidR="000408BA" w:rsidRPr="00F31081" w:rsidRDefault="000408BA" w:rsidP="000408BA">
            <w:pPr>
              <w:spacing w:after="0" w:line="240" w:lineRule="auto"/>
              <w:rPr>
                <w:rFonts w:ascii="Arial" w:hAnsi="Arial" w:cs="Arial"/>
                <w:b/>
                <w:sz w:val="20"/>
                <w:szCs w:val="20"/>
              </w:rPr>
            </w:pPr>
            <w:r>
              <w:rPr>
                <w:rFonts w:ascii="Arial" w:hAnsi="Arial" w:cs="Arial"/>
                <w:b/>
                <w:sz w:val="20"/>
                <w:szCs w:val="20"/>
              </w:rPr>
              <w:t>Freddie Mac Loan Number (if known):</w:t>
            </w:r>
          </w:p>
        </w:tc>
        <w:tc>
          <w:tcPr>
            <w:tcW w:w="7380" w:type="dxa"/>
            <w:shd w:val="clear" w:color="auto" w:fill="auto"/>
            <w:tcMar>
              <w:top w:w="58" w:type="dxa"/>
              <w:left w:w="115" w:type="dxa"/>
              <w:bottom w:w="58" w:type="dxa"/>
              <w:right w:w="115" w:type="dxa"/>
            </w:tcMar>
          </w:tcPr>
          <w:p w14:paraId="471C7A5B" w14:textId="77777777" w:rsidR="000408BA" w:rsidRPr="00F31081" w:rsidRDefault="000408BA" w:rsidP="000408BA">
            <w:pPr>
              <w:spacing w:after="0" w:line="240" w:lineRule="auto"/>
              <w:rPr>
                <w:rFonts w:ascii="Arial" w:hAnsi="Arial" w:cs="Arial"/>
                <w:b/>
                <w:sz w:val="20"/>
                <w:szCs w:val="20"/>
              </w:rPr>
            </w:pPr>
          </w:p>
        </w:tc>
      </w:tr>
    </w:tbl>
    <w:p w14:paraId="41203C32" w14:textId="77777777" w:rsidR="00016D0C" w:rsidRPr="00F31081" w:rsidRDefault="00566529" w:rsidP="000A78B8">
      <w:pPr>
        <w:spacing w:after="0" w:line="240" w:lineRule="auto"/>
        <w:rPr>
          <w:rFonts w:ascii="Arial" w:hAnsi="Arial" w:cs="Arial"/>
          <w:b/>
          <w:i/>
          <w:sz w:val="20"/>
          <w:szCs w:val="20"/>
        </w:rPr>
      </w:pPr>
      <w:r>
        <w:rPr>
          <w:rFonts w:ascii="Arial" w:hAnsi="Arial" w:cs="Arial"/>
          <w:b/>
          <w:i/>
          <w:sz w:val="20"/>
          <w:szCs w:val="20"/>
        </w:rPr>
        <w:t xml:space="preserve"> </w:t>
      </w:r>
    </w:p>
    <w:tbl>
      <w:tblPr>
        <w:tblW w:w="14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780"/>
        <w:gridCol w:w="10530"/>
      </w:tblGrid>
      <w:tr w:rsidR="00016D0C" w:rsidRPr="00EB51D5" w14:paraId="2966C8AD" w14:textId="77777777" w:rsidTr="004E0855">
        <w:trPr>
          <w:tblHeader/>
        </w:trPr>
        <w:tc>
          <w:tcPr>
            <w:tcW w:w="14310" w:type="dxa"/>
            <w:gridSpan w:val="2"/>
            <w:shd w:val="clear" w:color="auto" w:fill="C5E0B3" w:themeFill="accent6" w:themeFillTint="66"/>
            <w:vAlign w:val="center"/>
          </w:tcPr>
          <w:p w14:paraId="0CB225F4" w14:textId="77777777" w:rsidR="00016D0C" w:rsidRPr="00F31081" w:rsidRDefault="00A77220" w:rsidP="00016D0C">
            <w:pPr>
              <w:keepNext/>
              <w:keepLines/>
              <w:widowControl w:val="0"/>
              <w:spacing w:after="0" w:line="240" w:lineRule="auto"/>
              <w:jc w:val="center"/>
              <w:rPr>
                <w:rFonts w:ascii="Arial" w:hAnsi="Arial" w:cs="Arial"/>
                <w:b/>
                <w:sz w:val="20"/>
                <w:szCs w:val="20"/>
              </w:rPr>
            </w:pPr>
            <w:r>
              <w:rPr>
                <w:rFonts w:ascii="Arial" w:hAnsi="Arial" w:cs="Arial"/>
                <w:b/>
                <w:sz w:val="20"/>
                <w:szCs w:val="20"/>
              </w:rPr>
              <w:t>GROUND LEASE – BASIC INFORMATION</w:t>
            </w:r>
          </w:p>
        </w:tc>
      </w:tr>
      <w:tr w:rsidR="00E952C7" w:rsidRPr="00EB51D5" w14:paraId="6F35FA1B" w14:textId="77777777" w:rsidTr="000A50A7">
        <w:tc>
          <w:tcPr>
            <w:tcW w:w="3780" w:type="dxa"/>
            <w:shd w:val="clear" w:color="auto" w:fill="auto"/>
            <w:vAlign w:val="center"/>
          </w:tcPr>
          <w:p w14:paraId="672D4FD0" w14:textId="77777777" w:rsidR="00E952C7" w:rsidRPr="00F31081" w:rsidRDefault="00A77220" w:rsidP="00522264">
            <w:pPr>
              <w:spacing w:after="0" w:line="240" w:lineRule="auto"/>
              <w:rPr>
                <w:rFonts w:ascii="Arial" w:hAnsi="Arial" w:cs="Arial"/>
                <w:b/>
                <w:sz w:val="20"/>
                <w:szCs w:val="20"/>
              </w:rPr>
            </w:pPr>
            <w:r>
              <w:rPr>
                <w:rFonts w:ascii="Arial" w:hAnsi="Arial" w:cs="Arial"/>
                <w:b/>
                <w:sz w:val="20"/>
                <w:szCs w:val="20"/>
              </w:rPr>
              <w:t>Ground Lessor:</w:t>
            </w:r>
          </w:p>
        </w:tc>
        <w:tc>
          <w:tcPr>
            <w:tcW w:w="10530" w:type="dxa"/>
            <w:shd w:val="clear" w:color="auto" w:fill="auto"/>
            <w:vAlign w:val="center"/>
          </w:tcPr>
          <w:p w14:paraId="505BDCE4" w14:textId="77777777" w:rsidR="00E952C7" w:rsidRPr="00F31081" w:rsidRDefault="00E952C7" w:rsidP="00DF2769">
            <w:pPr>
              <w:keepNext/>
              <w:keepLines/>
              <w:widowControl w:val="0"/>
              <w:spacing w:after="0" w:line="240" w:lineRule="auto"/>
              <w:rPr>
                <w:rFonts w:ascii="Arial" w:hAnsi="Arial" w:cs="Arial"/>
                <w:i/>
                <w:sz w:val="20"/>
                <w:szCs w:val="20"/>
              </w:rPr>
            </w:pPr>
          </w:p>
        </w:tc>
      </w:tr>
      <w:tr w:rsidR="00E952C7" w:rsidRPr="00EB51D5" w14:paraId="26C1007E" w14:textId="77777777" w:rsidTr="000A50A7">
        <w:tc>
          <w:tcPr>
            <w:tcW w:w="3780" w:type="dxa"/>
            <w:tcBorders>
              <w:bottom w:val="single" w:sz="4" w:space="0" w:color="auto"/>
            </w:tcBorders>
            <w:shd w:val="clear" w:color="auto" w:fill="auto"/>
            <w:vAlign w:val="center"/>
          </w:tcPr>
          <w:p w14:paraId="04C8D180" w14:textId="77777777" w:rsidR="00E952C7" w:rsidRPr="00F31081" w:rsidRDefault="00A77220" w:rsidP="00522264">
            <w:pPr>
              <w:spacing w:after="0" w:line="240" w:lineRule="auto"/>
              <w:rPr>
                <w:rFonts w:ascii="Arial" w:hAnsi="Arial" w:cs="Arial"/>
                <w:b/>
                <w:sz w:val="20"/>
                <w:szCs w:val="20"/>
              </w:rPr>
            </w:pPr>
            <w:r>
              <w:rPr>
                <w:rFonts w:ascii="Arial" w:hAnsi="Arial" w:cs="Arial"/>
                <w:b/>
                <w:sz w:val="20"/>
                <w:szCs w:val="20"/>
              </w:rPr>
              <w:t>Ground Lessee:</w:t>
            </w:r>
          </w:p>
        </w:tc>
        <w:tc>
          <w:tcPr>
            <w:tcW w:w="10530" w:type="dxa"/>
            <w:tcBorders>
              <w:bottom w:val="single" w:sz="4" w:space="0" w:color="auto"/>
            </w:tcBorders>
            <w:shd w:val="clear" w:color="auto" w:fill="auto"/>
            <w:vAlign w:val="center"/>
          </w:tcPr>
          <w:p w14:paraId="2719E05C" w14:textId="77777777" w:rsidR="00E952C7" w:rsidRPr="00F31081" w:rsidRDefault="00E952C7" w:rsidP="00DF2769">
            <w:pPr>
              <w:keepNext/>
              <w:keepLines/>
              <w:widowControl w:val="0"/>
              <w:spacing w:after="0" w:line="240" w:lineRule="auto"/>
              <w:rPr>
                <w:rFonts w:ascii="Arial" w:hAnsi="Arial" w:cs="Arial"/>
                <w:sz w:val="20"/>
                <w:szCs w:val="20"/>
              </w:rPr>
            </w:pPr>
          </w:p>
        </w:tc>
      </w:tr>
      <w:tr w:rsidR="00E952C7" w:rsidRPr="00EB51D5" w14:paraId="3CB00C68" w14:textId="77777777" w:rsidTr="000A50A7">
        <w:tc>
          <w:tcPr>
            <w:tcW w:w="3780" w:type="dxa"/>
            <w:tcBorders>
              <w:bottom w:val="single" w:sz="4" w:space="0" w:color="auto"/>
            </w:tcBorders>
            <w:shd w:val="clear" w:color="auto" w:fill="auto"/>
          </w:tcPr>
          <w:p w14:paraId="553C97CC" w14:textId="77777777" w:rsidR="00E952C7" w:rsidRPr="00F31081" w:rsidRDefault="00B913CB" w:rsidP="00522264">
            <w:pPr>
              <w:spacing w:after="0" w:line="240" w:lineRule="auto"/>
              <w:rPr>
                <w:rFonts w:ascii="Arial" w:hAnsi="Arial" w:cs="Arial"/>
                <w:b/>
                <w:sz w:val="20"/>
                <w:szCs w:val="20"/>
              </w:rPr>
            </w:pPr>
            <w:r>
              <w:rPr>
                <w:rFonts w:ascii="Arial" w:hAnsi="Arial" w:cs="Arial"/>
                <w:b/>
                <w:sz w:val="20"/>
                <w:szCs w:val="20"/>
              </w:rPr>
              <w:t>Name and Date of Ground Lease and Any Amendments:</w:t>
            </w:r>
          </w:p>
        </w:tc>
        <w:tc>
          <w:tcPr>
            <w:tcW w:w="10530" w:type="dxa"/>
            <w:tcBorders>
              <w:bottom w:val="single" w:sz="4" w:space="0" w:color="auto"/>
            </w:tcBorders>
            <w:shd w:val="clear" w:color="auto" w:fill="auto"/>
            <w:vAlign w:val="center"/>
          </w:tcPr>
          <w:p w14:paraId="10984587" w14:textId="77777777" w:rsidR="00E952C7" w:rsidRPr="00F31081" w:rsidRDefault="00E952C7" w:rsidP="00E952C7">
            <w:pPr>
              <w:keepNext/>
              <w:keepLines/>
              <w:widowControl w:val="0"/>
              <w:spacing w:after="0" w:line="240" w:lineRule="auto"/>
              <w:rPr>
                <w:rFonts w:ascii="Arial" w:hAnsi="Arial" w:cs="Arial"/>
                <w:i/>
                <w:sz w:val="20"/>
                <w:szCs w:val="20"/>
              </w:rPr>
            </w:pPr>
          </w:p>
        </w:tc>
      </w:tr>
      <w:tr w:rsidR="00E952C7" w:rsidRPr="00EB51D5" w14:paraId="13220414" w14:textId="77777777" w:rsidTr="000A50A7">
        <w:tc>
          <w:tcPr>
            <w:tcW w:w="3780" w:type="dxa"/>
            <w:shd w:val="clear" w:color="auto" w:fill="auto"/>
          </w:tcPr>
          <w:p w14:paraId="48D8CCBE" w14:textId="77777777" w:rsidR="00A77220" w:rsidRPr="00F31081" w:rsidRDefault="0097030D" w:rsidP="00522264">
            <w:pPr>
              <w:spacing w:after="0" w:line="240" w:lineRule="auto"/>
              <w:rPr>
                <w:rFonts w:ascii="Arial" w:hAnsi="Arial" w:cs="Arial"/>
                <w:b/>
                <w:sz w:val="20"/>
                <w:szCs w:val="20"/>
              </w:rPr>
            </w:pPr>
            <w:r>
              <w:rPr>
                <w:rFonts w:ascii="Arial" w:hAnsi="Arial" w:cs="Arial"/>
                <w:b/>
                <w:sz w:val="20"/>
                <w:szCs w:val="20"/>
              </w:rPr>
              <w:t>Term and Expiration Date</w:t>
            </w:r>
            <w:r>
              <w:rPr>
                <w:rFonts w:ascii="Arial" w:hAnsi="Arial" w:cs="Arial"/>
                <w:b/>
                <w:sz w:val="20"/>
                <w:szCs w:val="20"/>
              </w:rPr>
              <w:br/>
            </w:r>
            <w:r>
              <w:rPr>
                <w:rFonts w:ascii="Arial" w:hAnsi="Arial" w:cs="Arial"/>
                <w:b/>
                <w:i/>
                <w:sz w:val="20"/>
                <w:szCs w:val="20"/>
              </w:rPr>
              <w:t>(see Guide sections 30.2(b) for specific additional requirements)</w:t>
            </w:r>
            <w:r>
              <w:rPr>
                <w:rFonts w:ascii="Arial" w:hAnsi="Arial" w:cs="Arial"/>
                <w:b/>
                <w:sz w:val="20"/>
                <w:szCs w:val="20"/>
              </w:rPr>
              <w:t>:</w:t>
            </w:r>
          </w:p>
        </w:tc>
        <w:tc>
          <w:tcPr>
            <w:tcW w:w="10530" w:type="dxa"/>
            <w:shd w:val="clear" w:color="auto" w:fill="auto"/>
            <w:vAlign w:val="center"/>
          </w:tcPr>
          <w:p w14:paraId="4033827E" w14:textId="77777777" w:rsidR="00E952C7" w:rsidRPr="00F31081" w:rsidRDefault="00E952C7" w:rsidP="00E952C7">
            <w:pPr>
              <w:keepNext/>
              <w:keepLines/>
              <w:widowControl w:val="0"/>
              <w:spacing w:after="0" w:line="240" w:lineRule="auto"/>
              <w:rPr>
                <w:rFonts w:ascii="Arial" w:hAnsi="Arial" w:cs="Arial"/>
                <w:i/>
                <w:sz w:val="20"/>
                <w:szCs w:val="20"/>
              </w:rPr>
            </w:pPr>
          </w:p>
        </w:tc>
      </w:tr>
      <w:tr w:rsidR="00A77220" w:rsidRPr="00EB51D5" w14:paraId="06A926CE" w14:textId="77777777" w:rsidTr="000A50A7">
        <w:tc>
          <w:tcPr>
            <w:tcW w:w="3780" w:type="dxa"/>
            <w:shd w:val="clear" w:color="auto" w:fill="auto"/>
          </w:tcPr>
          <w:p w14:paraId="1B0320C0" w14:textId="77777777" w:rsidR="00A77220" w:rsidRPr="00F31081" w:rsidRDefault="004D1FDA" w:rsidP="00522264">
            <w:pPr>
              <w:spacing w:after="0" w:line="240" w:lineRule="auto"/>
              <w:rPr>
                <w:rFonts w:ascii="Arial" w:hAnsi="Arial" w:cs="Arial"/>
                <w:b/>
                <w:sz w:val="20"/>
                <w:szCs w:val="20"/>
              </w:rPr>
            </w:pPr>
            <w:r>
              <w:rPr>
                <w:rFonts w:ascii="Arial" w:hAnsi="Arial" w:cs="Arial"/>
                <w:b/>
                <w:sz w:val="20"/>
                <w:szCs w:val="20"/>
              </w:rPr>
              <w:t>Base Rent (including any rent increases during the Lease term)</w:t>
            </w:r>
            <w:r>
              <w:rPr>
                <w:rFonts w:ascii="Arial" w:hAnsi="Arial" w:cs="Arial"/>
                <w:b/>
                <w:sz w:val="20"/>
                <w:szCs w:val="20"/>
              </w:rPr>
              <w:br/>
            </w:r>
            <w:r>
              <w:rPr>
                <w:rFonts w:ascii="Arial" w:hAnsi="Arial" w:cs="Arial"/>
                <w:b/>
                <w:i/>
                <w:sz w:val="20"/>
                <w:szCs w:val="20"/>
              </w:rPr>
              <w:t>(see Guide section 30.2(c) for specific additional requirements)</w:t>
            </w:r>
            <w:r>
              <w:rPr>
                <w:rFonts w:ascii="Arial" w:hAnsi="Arial" w:cs="Arial"/>
                <w:b/>
                <w:sz w:val="20"/>
                <w:szCs w:val="20"/>
              </w:rPr>
              <w:t>:</w:t>
            </w:r>
          </w:p>
        </w:tc>
        <w:tc>
          <w:tcPr>
            <w:tcW w:w="10530" w:type="dxa"/>
            <w:shd w:val="clear" w:color="auto" w:fill="auto"/>
            <w:vAlign w:val="center"/>
          </w:tcPr>
          <w:p w14:paraId="620C230A" w14:textId="77777777" w:rsidR="00A77220" w:rsidRPr="00F31081" w:rsidRDefault="00A77220" w:rsidP="00E952C7">
            <w:pPr>
              <w:keepNext/>
              <w:keepLines/>
              <w:widowControl w:val="0"/>
              <w:spacing w:after="0" w:line="240" w:lineRule="auto"/>
              <w:rPr>
                <w:rFonts w:ascii="Arial" w:hAnsi="Arial" w:cs="Arial"/>
                <w:i/>
                <w:sz w:val="20"/>
                <w:szCs w:val="20"/>
              </w:rPr>
            </w:pPr>
          </w:p>
        </w:tc>
      </w:tr>
      <w:tr w:rsidR="00752614" w:rsidRPr="00EB51D5" w14:paraId="1C05A94B" w14:textId="77777777" w:rsidTr="000A50A7">
        <w:tc>
          <w:tcPr>
            <w:tcW w:w="3780" w:type="dxa"/>
            <w:shd w:val="clear" w:color="auto" w:fill="auto"/>
          </w:tcPr>
          <w:p w14:paraId="1571C8A6" w14:textId="17EFE191" w:rsidR="00752614" w:rsidRPr="00A535FA" w:rsidRDefault="00CB5006" w:rsidP="00522264">
            <w:pPr>
              <w:spacing w:after="0" w:line="240" w:lineRule="auto"/>
              <w:rPr>
                <w:rFonts w:ascii="Arial" w:hAnsi="Arial" w:cs="Arial"/>
                <w:b/>
                <w:sz w:val="20"/>
                <w:szCs w:val="20"/>
              </w:rPr>
            </w:pPr>
            <w:r w:rsidRPr="00182FB1">
              <w:rPr>
                <w:rFonts w:ascii="Arial" w:hAnsi="Arial" w:cs="Arial"/>
                <w:b/>
                <w:sz w:val="20"/>
                <w:szCs w:val="20"/>
              </w:rPr>
              <w:t>If the</w:t>
            </w:r>
            <w:r w:rsidR="00A94F8B" w:rsidRPr="00182FB1">
              <w:rPr>
                <w:rFonts w:ascii="Arial" w:hAnsi="Arial" w:cs="Arial"/>
                <w:b/>
                <w:sz w:val="20"/>
                <w:szCs w:val="20"/>
              </w:rPr>
              <w:t xml:space="preserve"> Ground Lease is in place </w:t>
            </w:r>
            <w:r w:rsidR="00EF769D" w:rsidRPr="00182FB1">
              <w:rPr>
                <w:rFonts w:ascii="Arial" w:hAnsi="Arial" w:cs="Arial"/>
                <w:b/>
                <w:sz w:val="20"/>
                <w:szCs w:val="20"/>
              </w:rPr>
              <w:t xml:space="preserve">for </w:t>
            </w:r>
            <w:r w:rsidR="00F15A0F" w:rsidRPr="00182FB1">
              <w:rPr>
                <w:rFonts w:ascii="Arial" w:hAnsi="Arial" w:cs="Arial"/>
                <w:b/>
                <w:sz w:val="20"/>
                <w:szCs w:val="20"/>
              </w:rPr>
              <w:t xml:space="preserve">tax benefit purposes </w:t>
            </w:r>
            <w:r w:rsidR="00C202EA" w:rsidRPr="00182FB1">
              <w:rPr>
                <w:rFonts w:ascii="Arial" w:hAnsi="Arial" w:cs="Arial"/>
                <w:b/>
                <w:sz w:val="20"/>
                <w:szCs w:val="20"/>
              </w:rPr>
              <w:t xml:space="preserve">(e.g., </w:t>
            </w:r>
            <w:r w:rsidR="00EF769D" w:rsidRPr="00182FB1">
              <w:rPr>
                <w:rFonts w:ascii="Arial" w:hAnsi="Arial" w:cs="Arial"/>
                <w:b/>
                <w:sz w:val="20"/>
                <w:szCs w:val="20"/>
              </w:rPr>
              <w:t>a tax abatement</w:t>
            </w:r>
            <w:r w:rsidR="00C202EA" w:rsidRPr="00182FB1">
              <w:rPr>
                <w:rFonts w:ascii="Arial" w:hAnsi="Arial" w:cs="Arial"/>
                <w:b/>
                <w:sz w:val="20"/>
                <w:szCs w:val="20"/>
              </w:rPr>
              <w:t>)</w:t>
            </w:r>
            <w:r w:rsidR="00EF769D" w:rsidRPr="00182FB1">
              <w:rPr>
                <w:rFonts w:ascii="Arial" w:hAnsi="Arial" w:cs="Arial"/>
                <w:b/>
                <w:sz w:val="20"/>
                <w:szCs w:val="20"/>
              </w:rPr>
              <w:t>, w</w:t>
            </w:r>
            <w:r w:rsidR="003C0F5E" w:rsidRPr="00182FB1">
              <w:rPr>
                <w:rFonts w:ascii="Arial" w:hAnsi="Arial" w:cs="Arial"/>
                <w:b/>
                <w:sz w:val="20"/>
                <w:szCs w:val="20"/>
              </w:rPr>
              <w:t xml:space="preserve">ould failure to pay </w:t>
            </w:r>
            <w:r w:rsidR="00EE572A" w:rsidRPr="00182FB1">
              <w:rPr>
                <w:rFonts w:ascii="Arial" w:hAnsi="Arial" w:cs="Arial"/>
                <w:b/>
                <w:sz w:val="20"/>
                <w:szCs w:val="20"/>
              </w:rPr>
              <w:t>r</w:t>
            </w:r>
            <w:r w:rsidR="003C0F5E" w:rsidRPr="00182FB1">
              <w:rPr>
                <w:rFonts w:ascii="Arial" w:hAnsi="Arial" w:cs="Arial"/>
                <w:b/>
                <w:sz w:val="20"/>
                <w:szCs w:val="20"/>
              </w:rPr>
              <w:t xml:space="preserve">ent </w:t>
            </w:r>
            <w:r w:rsidR="00C202EA" w:rsidRPr="00182FB1">
              <w:rPr>
                <w:rFonts w:ascii="Arial" w:hAnsi="Arial" w:cs="Arial"/>
                <w:b/>
                <w:sz w:val="20"/>
                <w:szCs w:val="20"/>
              </w:rPr>
              <w:t xml:space="preserve">under </w:t>
            </w:r>
            <w:r w:rsidR="000262E2" w:rsidRPr="00182FB1">
              <w:rPr>
                <w:rFonts w:ascii="Arial" w:hAnsi="Arial" w:cs="Arial"/>
                <w:b/>
                <w:sz w:val="20"/>
                <w:szCs w:val="20"/>
              </w:rPr>
              <w:t xml:space="preserve">the </w:t>
            </w:r>
            <w:r w:rsidR="003C0F5E" w:rsidRPr="00182FB1">
              <w:rPr>
                <w:rFonts w:ascii="Arial" w:hAnsi="Arial" w:cs="Arial"/>
                <w:b/>
                <w:sz w:val="20"/>
                <w:szCs w:val="20"/>
              </w:rPr>
              <w:t xml:space="preserve">Ground Lease </w:t>
            </w:r>
            <w:r w:rsidR="00A113B8" w:rsidRPr="00182FB1">
              <w:rPr>
                <w:rFonts w:ascii="Arial" w:hAnsi="Arial" w:cs="Arial"/>
                <w:b/>
                <w:sz w:val="20"/>
                <w:szCs w:val="20"/>
              </w:rPr>
              <w:t xml:space="preserve">give </w:t>
            </w:r>
            <w:r w:rsidR="003C0F5E" w:rsidRPr="00182FB1">
              <w:rPr>
                <w:rFonts w:ascii="Arial" w:hAnsi="Arial" w:cs="Arial"/>
                <w:b/>
                <w:sz w:val="20"/>
                <w:szCs w:val="20"/>
              </w:rPr>
              <w:t xml:space="preserve">Ground Lessor </w:t>
            </w:r>
            <w:r w:rsidR="00790C27" w:rsidRPr="00182FB1">
              <w:rPr>
                <w:rFonts w:ascii="Arial" w:hAnsi="Arial" w:cs="Arial"/>
                <w:b/>
                <w:sz w:val="20"/>
                <w:szCs w:val="20"/>
              </w:rPr>
              <w:t>remedies</w:t>
            </w:r>
            <w:r w:rsidR="0066006B" w:rsidRPr="00182FB1">
              <w:rPr>
                <w:rFonts w:ascii="Arial" w:hAnsi="Arial" w:cs="Arial"/>
                <w:b/>
                <w:sz w:val="20"/>
                <w:szCs w:val="20"/>
              </w:rPr>
              <w:t>?</w:t>
            </w:r>
            <w:r w:rsidR="00EF769D" w:rsidRPr="00182FB1">
              <w:rPr>
                <w:rFonts w:ascii="Arial" w:hAnsi="Arial" w:cs="Arial"/>
                <w:b/>
                <w:sz w:val="20"/>
                <w:szCs w:val="20"/>
              </w:rPr>
              <w:t xml:space="preserve"> </w:t>
            </w:r>
            <w:r w:rsidR="006023DF" w:rsidRPr="00182FB1">
              <w:rPr>
                <w:rFonts w:ascii="Arial" w:hAnsi="Arial" w:cs="Arial"/>
                <w:b/>
                <w:sz w:val="20"/>
                <w:szCs w:val="20"/>
              </w:rPr>
              <w:t>(NOTE: if the Ground Lease is not in place</w:t>
            </w:r>
            <w:r w:rsidR="0066006B" w:rsidRPr="00182FB1">
              <w:rPr>
                <w:rFonts w:ascii="Arial" w:hAnsi="Arial" w:cs="Arial"/>
                <w:b/>
                <w:sz w:val="20"/>
                <w:szCs w:val="20"/>
              </w:rPr>
              <w:t xml:space="preserve"> for tax benefit purposes</w:t>
            </w:r>
            <w:r w:rsidR="006023DF" w:rsidRPr="00182FB1">
              <w:rPr>
                <w:rFonts w:ascii="Arial" w:hAnsi="Arial" w:cs="Arial"/>
                <w:b/>
                <w:sz w:val="20"/>
                <w:szCs w:val="20"/>
              </w:rPr>
              <w:t xml:space="preserve">, </w:t>
            </w:r>
            <w:r w:rsidR="005165C7" w:rsidRPr="00182FB1">
              <w:rPr>
                <w:rFonts w:ascii="Arial" w:hAnsi="Arial" w:cs="Arial"/>
                <w:b/>
                <w:sz w:val="20"/>
                <w:szCs w:val="20"/>
              </w:rPr>
              <w:t>then check N/A)</w:t>
            </w:r>
            <w:r w:rsidR="00790C27" w:rsidRPr="00A535FA">
              <w:rPr>
                <w:rFonts w:ascii="Arial" w:hAnsi="Arial" w:cs="Arial"/>
                <w:b/>
                <w:sz w:val="20"/>
                <w:szCs w:val="20"/>
              </w:rPr>
              <w:t xml:space="preserve"> </w:t>
            </w:r>
          </w:p>
        </w:tc>
        <w:tc>
          <w:tcPr>
            <w:tcW w:w="10530" w:type="dxa"/>
            <w:shd w:val="clear" w:color="auto" w:fill="auto"/>
            <w:vAlign w:val="center"/>
          </w:tcPr>
          <w:p w14:paraId="0A564AE6" w14:textId="49DCC8B4" w:rsidR="00CB5006" w:rsidRPr="00F31081" w:rsidRDefault="00A96C12" w:rsidP="00CB5006">
            <w:pPr>
              <w:keepNext/>
              <w:keepLines/>
              <w:widowControl w:val="0"/>
              <w:spacing w:after="0" w:line="240" w:lineRule="auto"/>
              <w:rPr>
                <w:rFonts w:ascii="Arial" w:hAnsi="Arial" w:cs="Arial"/>
                <w:sz w:val="20"/>
                <w:szCs w:val="20"/>
              </w:rPr>
            </w:pPr>
            <w:sdt>
              <w:sdtPr>
                <w:rPr>
                  <w:rFonts w:ascii="Arial" w:hAnsi="Arial" w:cs="Arial"/>
                  <w:sz w:val="20"/>
                  <w:szCs w:val="20"/>
                </w:rPr>
                <w:id w:val="-991565268"/>
                <w14:checkbox>
                  <w14:checked w14:val="0"/>
                  <w14:checkedState w14:val="006E" w14:font="Wingdings"/>
                  <w14:uncheckedState w14:val="2610" w14:font="MS Gothic"/>
                </w14:checkbox>
              </w:sdtPr>
              <w:sdtEndPr/>
              <w:sdtContent>
                <w:r w:rsidR="000E64F9">
                  <w:rPr>
                    <w:rFonts w:ascii="Segoe UI Symbol" w:eastAsia="MS Gothic" w:hAnsi="Segoe UI Symbol" w:cs="Segoe UI Symbol"/>
                    <w:sz w:val="20"/>
                    <w:szCs w:val="20"/>
                  </w:rPr>
                  <w:t>☐</w:t>
                </w:r>
              </w:sdtContent>
            </w:sdt>
            <w:r w:rsidR="000E64F9">
              <w:rPr>
                <w:rFonts w:ascii="Arial" w:hAnsi="Arial" w:cs="Arial"/>
                <w:sz w:val="20"/>
                <w:szCs w:val="20"/>
              </w:rPr>
              <w:t xml:space="preserve"> Y  </w:t>
            </w:r>
            <w:sdt>
              <w:sdtPr>
                <w:rPr>
                  <w:rFonts w:ascii="Arial" w:hAnsi="Arial" w:cs="Arial"/>
                  <w:sz w:val="20"/>
                  <w:szCs w:val="20"/>
                </w:rPr>
                <w:id w:val="-139261910"/>
                <w14:checkbox>
                  <w14:checked w14:val="0"/>
                  <w14:checkedState w14:val="006E" w14:font="Wingdings"/>
                  <w14:uncheckedState w14:val="2610" w14:font="MS Gothic"/>
                </w14:checkbox>
              </w:sdtPr>
              <w:sdtEndPr/>
              <w:sdtContent>
                <w:r w:rsidR="000E64F9">
                  <w:rPr>
                    <w:rFonts w:ascii="Segoe UI Symbol" w:eastAsia="MS Gothic" w:hAnsi="Segoe UI Symbol" w:cs="Segoe UI Symbol"/>
                    <w:sz w:val="20"/>
                    <w:szCs w:val="20"/>
                  </w:rPr>
                  <w:t>☐</w:t>
                </w:r>
              </w:sdtContent>
            </w:sdt>
            <w:r w:rsidR="000E64F9">
              <w:rPr>
                <w:rFonts w:ascii="Arial" w:hAnsi="Arial" w:cs="Arial"/>
                <w:sz w:val="20"/>
                <w:szCs w:val="20"/>
              </w:rPr>
              <w:t xml:space="preserve"> N</w:t>
            </w:r>
            <w:r w:rsidR="00CB5006">
              <w:rPr>
                <w:rFonts w:ascii="Arial" w:hAnsi="Arial" w:cs="Arial"/>
                <w:sz w:val="20"/>
                <w:szCs w:val="20"/>
              </w:rPr>
              <w:t xml:space="preserve">  </w:t>
            </w:r>
            <w:sdt>
              <w:sdtPr>
                <w:rPr>
                  <w:rFonts w:ascii="Arial" w:hAnsi="Arial" w:cs="Arial"/>
                  <w:sz w:val="20"/>
                  <w:szCs w:val="20"/>
                </w:rPr>
                <w:id w:val="-627324941"/>
                <w14:checkbox>
                  <w14:checked w14:val="0"/>
                  <w14:checkedState w14:val="006E" w14:font="Wingdings"/>
                  <w14:uncheckedState w14:val="2610" w14:font="MS Gothic"/>
                </w14:checkbox>
              </w:sdtPr>
              <w:sdtEndPr/>
              <w:sdtContent>
                <w:r w:rsidR="00CB5006" w:rsidRPr="00182FB1">
                  <w:rPr>
                    <w:rFonts w:ascii="Segoe UI Symbol" w:eastAsia="MS Gothic" w:hAnsi="Segoe UI Symbol" w:cs="Segoe UI Symbol"/>
                    <w:sz w:val="20"/>
                    <w:szCs w:val="20"/>
                  </w:rPr>
                  <w:t>☐</w:t>
                </w:r>
              </w:sdtContent>
            </w:sdt>
            <w:r w:rsidR="00CB5006" w:rsidRPr="00182FB1">
              <w:rPr>
                <w:rFonts w:ascii="Arial" w:hAnsi="Arial" w:cs="Arial"/>
                <w:sz w:val="20"/>
                <w:szCs w:val="20"/>
              </w:rPr>
              <w:t xml:space="preserve"> N/A</w:t>
            </w:r>
          </w:p>
          <w:p w14:paraId="368CB2E9" w14:textId="2B841C18" w:rsidR="000E64F9" w:rsidRPr="00F31081" w:rsidRDefault="000E64F9" w:rsidP="000E64F9">
            <w:pPr>
              <w:keepNext/>
              <w:keepLines/>
              <w:widowControl w:val="0"/>
              <w:spacing w:after="0" w:line="240" w:lineRule="auto"/>
              <w:rPr>
                <w:rFonts w:ascii="Arial" w:hAnsi="Arial" w:cs="Arial"/>
                <w:sz w:val="20"/>
                <w:szCs w:val="20"/>
              </w:rPr>
            </w:pPr>
          </w:p>
          <w:p w14:paraId="6A70908F" w14:textId="35785351" w:rsidR="00146B74" w:rsidRPr="00F31081" w:rsidRDefault="00146B74" w:rsidP="00146B74">
            <w:pPr>
              <w:rPr>
                <w:rFonts w:ascii="Arial" w:hAnsi="Arial" w:cs="Arial"/>
                <w:sz w:val="20"/>
                <w:szCs w:val="20"/>
              </w:rPr>
            </w:pPr>
            <w:r>
              <w:rPr>
                <w:rFonts w:ascii="Arial" w:eastAsia="MS Gothic" w:hAnsi="Arial" w:cs="Arial"/>
                <w:sz w:val="20"/>
                <w:szCs w:val="20"/>
              </w:rPr>
              <w:t>If “Yes” – describe the remedies</w:t>
            </w:r>
            <w:r w:rsidR="00C77D91">
              <w:rPr>
                <w:rFonts w:ascii="Arial" w:eastAsia="MS Gothic" w:hAnsi="Arial" w:cs="Arial"/>
                <w:sz w:val="20"/>
                <w:szCs w:val="20"/>
              </w:rPr>
              <w:t xml:space="preserve">, including </w:t>
            </w:r>
            <w:r w:rsidR="00B86158">
              <w:rPr>
                <w:rFonts w:ascii="Arial" w:eastAsia="MS Gothic" w:hAnsi="Arial" w:cs="Arial"/>
                <w:sz w:val="20"/>
                <w:szCs w:val="20"/>
              </w:rPr>
              <w:t xml:space="preserve">any </w:t>
            </w:r>
            <w:r w:rsidR="00867FAE">
              <w:rPr>
                <w:rFonts w:ascii="Arial" w:eastAsia="MS Gothic" w:hAnsi="Arial" w:cs="Arial"/>
                <w:sz w:val="20"/>
                <w:szCs w:val="20"/>
              </w:rPr>
              <w:t xml:space="preserve">standstill </w:t>
            </w:r>
            <w:r w:rsidR="00C63E9F">
              <w:rPr>
                <w:rFonts w:ascii="Arial" w:eastAsia="MS Gothic" w:hAnsi="Arial" w:cs="Arial"/>
                <w:sz w:val="20"/>
                <w:szCs w:val="20"/>
              </w:rPr>
              <w:t>provisions</w:t>
            </w:r>
            <w:r>
              <w:rPr>
                <w:rFonts w:ascii="Arial" w:eastAsia="MS Gothic" w:hAnsi="Arial" w:cs="Arial"/>
                <w:sz w:val="20"/>
                <w:szCs w:val="20"/>
              </w:rPr>
              <w:t xml:space="preserve"> </w:t>
            </w:r>
          </w:p>
          <w:p w14:paraId="492B4512" w14:textId="77777777" w:rsidR="00752614" w:rsidRPr="00F31081" w:rsidRDefault="00752614" w:rsidP="00E952C7">
            <w:pPr>
              <w:keepNext/>
              <w:keepLines/>
              <w:widowControl w:val="0"/>
              <w:spacing w:after="0" w:line="240" w:lineRule="auto"/>
              <w:rPr>
                <w:rFonts w:ascii="Arial" w:hAnsi="Arial" w:cs="Arial"/>
                <w:i/>
                <w:sz w:val="20"/>
                <w:szCs w:val="20"/>
              </w:rPr>
            </w:pPr>
          </w:p>
        </w:tc>
      </w:tr>
      <w:tr w:rsidR="00A77220" w:rsidRPr="00EB51D5" w14:paraId="22E97264" w14:textId="77777777" w:rsidTr="000A50A7">
        <w:tc>
          <w:tcPr>
            <w:tcW w:w="3780" w:type="dxa"/>
            <w:shd w:val="clear" w:color="auto" w:fill="auto"/>
          </w:tcPr>
          <w:p w14:paraId="22425D18" w14:textId="77777777" w:rsidR="00A77220" w:rsidRPr="00F31081" w:rsidRDefault="00A77220" w:rsidP="00522264">
            <w:pPr>
              <w:spacing w:after="0" w:line="240" w:lineRule="auto"/>
              <w:rPr>
                <w:rFonts w:ascii="Arial" w:hAnsi="Arial" w:cs="Arial"/>
                <w:b/>
                <w:sz w:val="20"/>
                <w:szCs w:val="20"/>
              </w:rPr>
            </w:pPr>
            <w:r>
              <w:rPr>
                <w:rFonts w:ascii="Arial" w:hAnsi="Arial" w:cs="Arial"/>
                <w:b/>
                <w:sz w:val="20"/>
                <w:szCs w:val="20"/>
              </w:rPr>
              <w:lastRenderedPageBreak/>
              <w:t>Who pays Property Taxes?</w:t>
            </w:r>
          </w:p>
        </w:tc>
        <w:tc>
          <w:tcPr>
            <w:tcW w:w="10530" w:type="dxa"/>
            <w:shd w:val="clear" w:color="auto" w:fill="auto"/>
            <w:vAlign w:val="center"/>
          </w:tcPr>
          <w:p w14:paraId="66FA144B" w14:textId="784DBBEF" w:rsidR="00A77220" w:rsidRPr="00F31081" w:rsidRDefault="00A96C12" w:rsidP="00E952C7">
            <w:pPr>
              <w:keepNext/>
              <w:keepLines/>
              <w:widowControl w:val="0"/>
              <w:spacing w:after="0" w:line="240" w:lineRule="auto"/>
              <w:rPr>
                <w:rFonts w:ascii="Arial" w:hAnsi="Arial" w:cs="Arial"/>
                <w:i/>
                <w:sz w:val="20"/>
                <w:szCs w:val="20"/>
              </w:rPr>
            </w:pPr>
            <w:sdt>
              <w:sdtPr>
                <w:rPr>
                  <w:rFonts w:ascii="Arial" w:hAnsi="Arial" w:cs="Arial"/>
                  <w:sz w:val="20"/>
                  <w:szCs w:val="20"/>
                </w:rPr>
                <w:id w:val="-870609328"/>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Ground Lessor       </w:t>
            </w:r>
            <w:sdt>
              <w:sdtPr>
                <w:rPr>
                  <w:rFonts w:ascii="Arial" w:hAnsi="Arial" w:cs="Arial"/>
                  <w:sz w:val="20"/>
                  <w:szCs w:val="20"/>
                </w:rPr>
                <w:id w:val="44577644"/>
                <w14:checkbox>
                  <w14:checked w14:val="0"/>
                  <w14:checkedState w14:val="006E" w14:font="Wingdings"/>
                  <w14:uncheckedState w14:val="2610" w14:font="MS Gothic"/>
                </w14:checkbox>
              </w:sdtPr>
              <w:sdtEndPr/>
              <w:sdtContent>
                <w:r w:rsidR="0053606E">
                  <w:rPr>
                    <w:rFonts w:ascii="MS Gothic" w:eastAsia="MS Gothic" w:hAnsi="MS Gothic" w:cs="Arial" w:hint="eastAsia"/>
                    <w:sz w:val="20"/>
                    <w:szCs w:val="20"/>
                  </w:rPr>
                  <w:t>☐</w:t>
                </w:r>
              </w:sdtContent>
            </w:sdt>
            <w:r w:rsidR="004E7992">
              <w:rPr>
                <w:rFonts w:ascii="Arial" w:hAnsi="Arial" w:cs="Arial"/>
                <w:sz w:val="20"/>
                <w:szCs w:val="20"/>
              </w:rPr>
              <w:t xml:space="preserve"> Ground Lessee</w:t>
            </w:r>
          </w:p>
        </w:tc>
      </w:tr>
      <w:tr w:rsidR="00A77220" w:rsidRPr="00EB51D5" w14:paraId="0178B86E" w14:textId="77777777" w:rsidTr="000A50A7">
        <w:tc>
          <w:tcPr>
            <w:tcW w:w="3780" w:type="dxa"/>
            <w:shd w:val="clear" w:color="auto" w:fill="auto"/>
          </w:tcPr>
          <w:p w14:paraId="70D62471" w14:textId="77777777" w:rsidR="00A77220" w:rsidRPr="00F31081" w:rsidRDefault="00A77220" w:rsidP="00522264">
            <w:pPr>
              <w:spacing w:after="0" w:line="240" w:lineRule="auto"/>
              <w:rPr>
                <w:rFonts w:ascii="Arial" w:hAnsi="Arial" w:cs="Arial"/>
                <w:b/>
                <w:sz w:val="20"/>
                <w:szCs w:val="20"/>
              </w:rPr>
            </w:pPr>
            <w:r>
              <w:rPr>
                <w:rFonts w:ascii="Arial" w:hAnsi="Arial" w:cs="Arial"/>
                <w:b/>
                <w:sz w:val="20"/>
                <w:szCs w:val="20"/>
              </w:rPr>
              <w:t>Will Fee Owner join in the Security Instrument to subordinate its interest?</w:t>
            </w:r>
          </w:p>
        </w:tc>
        <w:tc>
          <w:tcPr>
            <w:tcW w:w="10530" w:type="dxa"/>
            <w:shd w:val="clear" w:color="auto" w:fill="auto"/>
            <w:vAlign w:val="center"/>
          </w:tcPr>
          <w:p w14:paraId="6240F324" w14:textId="77777777" w:rsidR="00A77220" w:rsidRPr="00F31081" w:rsidRDefault="00A96C12" w:rsidP="00E952C7">
            <w:pPr>
              <w:keepNext/>
              <w:keepLines/>
              <w:widowControl w:val="0"/>
              <w:spacing w:after="0" w:line="240" w:lineRule="auto"/>
              <w:rPr>
                <w:rFonts w:ascii="Arial" w:hAnsi="Arial" w:cs="Arial"/>
                <w:sz w:val="20"/>
                <w:szCs w:val="20"/>
              </w:rPr>
            </w:pPr>
            <w:sdt>
              <w:sdtPr>
                <w:rPr>
                  <w:rFonts w:ascii="Arial" w:hAnsi="Arial" w:cs="Arial"/>
                  <w:sz w:val="20"/>
                  <w:szCs w:val="20"/>
                </w:rPr>
                <w:id w:val="-2079432072"/>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Y  </w:t>
            </w:r>
            <w:sdt>
              <w:sdtPr>
                <w:rPr>
                  <w:rFonts w:ascii="Arial" w:hAnsi="Arial" w:cs="Arial"/>
                  <w:sz w:val="20"/>
                  <w:szCs w:val="20"/>
                </w:rPr>
                <w:id w:val="-217970043"/>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N</w:t>
            </w:r>
          </w:p>
          <w:p w14:paraId="70BCA216" w14:textId="77777777" w:rsidR="00A23347" w:rsidRPr="00F31081" w:rsidRDefault="00A23347" w:rsidP="00DF71CD">
            <w:pPr>
              <w:rPr>
                <w:rFonts w:ascii="Arial" w:hAnsi="Arial" w:cs="Arial"/>
                <w:sz w:val="20"/>
                <w:szCs w:val="20"/>
              </w:rPr>
            </w:pPr>
            <w:r>
              <w:rPr>
                <w:rFonts w:ascii="Arial" w:eastAsia="MS Gothic" w:hAnsi="Arial" w:cs="Arial"/>
                <w:sz w:val="20"/>
                <w:szCs w:val="20"/>
              </w:rPr>
              <w:t xml:space="preserve">If “Yes” – Is the Ground Lease an IDA Lease or a Lease/Leaseback </w:t>
            </w:r>
            <w:r>
              <w:rPr>
                <w:rFonts w:ascii="Arial" w:hAnsi="Arial" w:cs="Arial"/>
                <w:sz w:val="20"/>
                <w:szCs w:val="20"/>
              </w:rPr>
              <w:t>(in each case, a lease or lease/leaseback with an Industrial Development Agency or other governmental agency for the purposes of qualifying for a tax abatement)</w:t>
            </w:r>
            <w:r>
              <w:rPr>
                <w:rFonts w:ascii="Arial" w:eastAsia="MS Gothic" w:hAnsi="Arial" w:cs="Arial"/>
                <w:sz w:val="20"/>
                <w:szCs w:val="20"/>
              </w:rPr>
              <w:t xml:space="preserve">?   </w:t>
            </w:r>
            <w:sdt>
              <w:sdtPr>
                <w:rPr>
                  <w:rFonts w:ascii="Arial" w:hAnsi="Arial" w:cs="Arial"/>
                  <w:sz w:val="20"/>
                  <w:szCs w:val="20"/>
                </w:rPr>
                <w:id w:val="1374420005"/>
                <w14:checkbox>
                  <w14:checked w14:val="0"/>
                  <w14:checkedState w14:val="006E" w14:font="Wingdings"/>
                  <w14:uncheckedState w14:val="2610" w14:font="MS Gothic"/>
                </w14:checkbox>
              </w:sdtPr>
              <w:sdtEndPr/>
              <w:sdtContent>
                <w:r>
                  <w:rPr>
                    <w:rFonts w:ascii="Segoe UI Symbol" w:eastAsia="MS Gothic" w:hAnsi="Segoe UI Symbol" w:cs="Segoe UI Symbol"/>
                    <w:sz w:val="20"/>
                    <w:szCs w:val="20"/>
                  </w:rPr>
                  <w:t>☐</w:t>
                </w:r>
              </w:sdtContent>
            </w:sdt>
            <w:r>
              <w:rPr>
                <w:rFonts w:ascii="Arial" w:hAnsi="Arial" w:cs="Arial"/>
                <w:sz w:val="20"/>
                <w:szCs w:val="20"/>
              </w:rPr>
              <w:t xml:space="preserve"> Y  </w:t>
            </w:r>
            <w:sdt>
              <w:sdtPr>
                <w:rPr>
                  <w:rFonts w:ascii="Arial" w:hAnsi="Arial" w:cs="Arial"/>
                  <w:sz w:val="20"/>
                  <w:szCs w:val="20"/>
                </w:rPr>
                <w:id w:val="2137757633"/>
                <w14:checkbox>
                  <w14:checked w14:val="0"/>
                  <w14:checkedState w14:val="006E" w14:font="Wingdings"/>
                  <w14:uncheckedState w14:val="2610" w14:font="MS Gothic"/>
                </w14:checkbox>
              </w:sdtPr>
              <w:sdtEndPr/>
              <w:sdtContent>
                <w:r>
                  <w:rPr>
                    <w:rFonts w:ascii="Segoe UI Symbol" w:eastAsia="MS Gothic" w:hAnsi="Segoe UI Symbol" w:cs="Segoe UI Symbol"/>
                    <w:sz w:val="20"/>
                    <w:szCs w:val="20"/>
                  </w:rPr>
                  <w:t>☐</w:t>
                </w:r>
              </w:sdtContent>
            </w:sdt>
            <w:r>
              <w:rPr>
                <w:rFonts w:ascii="Arial" w:hAnsi="Arial" w:cs="Arial"/>
                <w:sz w:val="20"/>
                <w:szCs w:val="20"/>
              </w:rPr>
              <w:t xml:space="preserve"> N</w:t>
            </w:r>
          </w:p>
          <w:p w14:paraId="0FA3296B" w14:textId="77777777" w:rsidR="005E7850" w:rsidRPr="00F31081" w:rsidRDefault="005E7850" w:rsidP="00E952C7">
            <w:pPr>
              <w:keepNext/>
              <w:keepLines/>
              <w:widowControl w:val="0"/>
              <w:spacing w:after="0" w:line="240" w:lineRule="auto"/>
              <w:rPr>
                <w:rFonts w:ascii="Arial" w:hAnsi="Arial" w:cs="Arial"/>
                <w:sz w:val="20"/>
                <w:szCs w:val="20"/>
              </w:rPr>
            </w:pPr>
            <w:r>
              <w:rPr>
                <w:rFonts w:ascii="Arial" w:hAnsi="Arial" w:cs="Arial"/>
                <w:sz w:val="20"/>
                <w:szCs w:val="20"/>
              </w:rPr>
              <w:t>If the answer to either of these is “No”, describe the relationship between Ground Lessor and Ground Lessee here (including any common ownership) and the rationale for the existence of the Ground Lease.</w:t>
            </w:r>
          </w:p>
        </w:tc>
      </w:tr>
      <w:tr w:rsidR="007F6C37" w:rsidRPr="00EB51D5" w14:paraId="3BC1744B" w14:textId="77777777" w:rsidTr="000A50A7">
        <w:tc>
          <w:tcPr>
            <w:tcW w:w="3780" w:type="dxa"/>
            <w:shd w:val="clear" w:color="auto" w:fill="auto"/>
          </w:tcPr>
          <w:p w14:paraId="0F47FD2D" w14:textId="77777777" w:rsidR="007F6C37" w:rsidRPr="00F31081" w:rsidRDefault="007F6C37" w:rsidP="007F6C37">
            <w:pPr>
              <w:spacing w:after="0" w:line="240" w:lineRule="auto"/>
              <w:rPr>
                <w:rFonts w:ascii="Arial" w:hAnsi="Arial" w:cs="Arial"/>
                <w:b/>
                <w:sz w:val="20"/>
                <w:szCs w:val="20"/>
              </w:rPr>
            </w:pPr>
            <w:r>
              <w:rPr>
                <w:rFonts w:ascii="Arial" w:hAnsi="Arial" w:cs="Arial"/>
                <w:b/>
                <w:sz w:val="20"/>
                <w:szCs w:val="20"/>
              </w:rPr>
              <w:t>Is the Ground Lease a Sublease?</w:t>
            </w:r>
          </w:p>
        </w:tc>
        <w:tc>
          <w:tcPr>
            <w:tcW w:w="10530" w:type="dxa"/>
            <w:shd w:val="clear" w:color="auto" w:fill="auto"/>
            <w:vAlign w:val="center"/>
          </w:tcPr>
          <w:p w14:paraId="57C85714" w14:textId="77777777" w:rsidR="007F6C37" w:rsidRPr="00F31081" w:rsidRDefault="00A96C12" w:rsidP="007F6C37">
            <w:pPr>
              <w:keepNext/>
              <w:keepLines/>
              <w:widowControl w:val="0"/>
              <w:spacing w:after="0" w:line="240" w:lineRule="auto"/>
              <w:rPr>
                <w:rFonts w:ascii="Arial" w:eastAsia="MS Gothic" w:hAnsi="Arial" w:cs="Arial"/>
                <w:sz w:val="20"/>
                <w:szCs w:val="20"/>
              </w:rPr>
            </w:pPr>
            <w:sdt>
              <w:sdtPr>
                <w:rPr>
                  <w:rFonts w:ascii="Arial" w:hAnsi="Arial" w:cs="Arial"/>
                  <w:sz w:val="20"/>
                  <w:szCs w:val="20"/>
                </w:rPr>
                <w:id w:val="137775700"/>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Y  </w:t>
            </w:r>
            <w:sdt>
              <w:sdtPr>
                <w:rPr>
                  <w:rFonts w:ascii="Arial" w:hAnsi="Arial" w:cs="Arial"/>
                  <w:sz w:val="20"/>
                  <w:szCs w:val="20"/>
                </w:rPr>
                <w:id w:val="-1177423464"/>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N   </w:t>
            </w:r>
            <w:r w:rsidR="004E7992">
              <w:rPr>
                <w:rFonts w:ascii="Arial" w:eastAsia="MS Gothic" w:hAnsi="Arial" w:cs="Arial"/>
                <w:sz w:val="20"/>
                <w:szCs w:val="20"/>
              </w:rPr>
              <w:t xml:space="preserve">If “Yes” – Describe lease/sublease structure here and complete a separate Ground Lease Analysis for each lease/sublease </w:t>
            </w:r>
          </w:p>
        </w:tc>
      </w:tr>
      <w:tr w:rsidR="00DD2B9D" w:rsidRPr="00EB51D5" w14:paraId="2B062BB1" w14:textId="77777777" w:rsidTr="000A50A7">
        <w:tc>
          <w:tcPr>
            <w:tcW w:w="3780" w:type="dxa"/>
            <w:shd w:val="clear" w:color="auto" w:fill="auto"/>
          </w:tcPr>
          <w:p w14:paraId="07973120" w14:textId="77777777" w:rsidR="00DD2B9D" w:rsidRPr="00F31081" w:rsidRDefault="00DD2B9D" w:rsidP="00DD2B9D">
            <w:pPr>
              <w:spacing w:after="0" w:line="240" w:lineRule="auto"/>
              <w:rPr>
                <w:rFonts w:ascii="Arial" w:hAnsi="Arial" w:cs="Arial"/>
                <w:b/>
                <w:sz w:val="20"/>
                <w:szCs w:val="20"/>
              </w:rPr>
            </w:pPr>
            <w:r>
              <w:rPr>
                <w:rFonts w:ascii="Arial" w:hAnsi="Arial" w:cs="Arial"/>
                <w:b/>
                <w:sz w:val="20"/>
                <w:szCs w:val="20"/>
              </w:rPr>
              <w:t>Does the Ground Lessee have an option to purchase the fee estate?</w:t>
            </w:r>
          </w:p>
        </w:tc>
        <w:tc>
          <w:tcPr>
            <w:tcW w:w="10530" w:type="dxa"/>
            <w:shd w:val="clear" w:color="auto" w:fill="auto"/>
            <w:vAlign w:val="center"/>
          </w:tcPr>
          <w:p w14:paraId="4E443DDD" w14:textId="77777777" w:rsidR="00DD2B9D" w:rsidRPr="00F31081" w:rsidRDefault="00A96C12" w:rsidP="00DD2B9D">
            <w:pPr>
              <w:keepNext/>
              <w:keepLines/>
              <w:widowControl w:val="0"/>
              <w:spacing w:after="0" w:line="240" w:lineRule="auto"/>
              <w:rPr>
                <w:rFonts w:ascii="Arial" w:hAnsi="Arial" w:cs="Arial"/>
                <w:sz w:val="20"/>
                <w:szCs w:val="20"/>
              </w:rPr>
            </w:pPr>
            <w:sdt>
              <w:sdtPr>
                <w:rPr>
                  <w:rFonts w:ascii="Arial" w:hAnsi="Arial" w:cs="Arial"/>
                  <w:sz w:val="20"/>
                  <w:szCs w:val="20"/>
                </w:rPr>
                <w:id w:val="-2005350164"/>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Y  </w:t>
            </w:r>
            <w:sdt>
              <w:sdtPr>
                <w:rPr>
                  <w:rFonts w:ascii="Arial" w:hAnsi="Arial" w:cs="Arial"/>
                  <w:sz w:val="20"/>
                  <w:szCs w:val="20"/>
                </w:rPr>
                <w:id w:val="1801268561"/>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N   </w:t>
            </w:r>
            <w:r w:rsidR="004E7992">
              <w:rPr>
                <w:rFonts w:ascii="Arial" w:eastAsia="MS Gothic" w:hAnsi="Arial" w:cs="Arial"/>
                <w:sz w:val="20"/>
                <w:szCs w:val="20"/>
              </w:rPr>
              <w:t>If “Yes” – Describe terms of purchase</w:t>
            </w:r>
          </w:p>
        </w:tc>
      </w:tr>
      <w:tr w:rsidR="00746BDE" w:rsidRPr="00EB51D5" w14:paraId="15950DD1" w14:textId="77777777" w:rsidTr="000A50A7">
        <w:tc>
          <w:tcPr>
            <w:tcW w:w="3780" w:type="dxa"/>
            <w:shd w:val="clear" w:color="auto" w:fill="auto"/>
          </w:tcPr>
          <w:p w14:paraId="26C6E810" w14:textId="77777777" w:rsidR="00746BDE" w:rsidRPr="00B11032" w:rsidRDefault="00746BDE" w:rsidP="00DD2B9D">
            <w:pPr>
              <w:spacing w:after="0" w:line="240" w:lineRule="auto"/>
              <w:rPr>
                <w:rFonts w:ascii="Arial" w:hAnsi="Arial" w:cs="Arial"/>
                <w:b/>
                <w:sz w:val="20"/>
                <w:szCs w:val="20"/>
              </w:rPr>
            </w:pPr>
            <w:r>
              <w:rPr>
                <w:rFonts w:ascii="Arial" w:hAnsi="Arial" w:cs="Arial"/>
                <w:b/>
                <w:sz w:val="20"/>
                <w:szCs w:val="20"/>
              </w:rPr>
              <w:t>Does the Ground Lessee own a fee interest in the improvements</w:t>
            </w:r>
            <w:bookmarkStart w:id="0" w:name="_cp_change_2"/>
            <w:r>
              <w:rPr>
                <w:rFonts w:ascii="Arial" w:hAnsi="Arial" w:cs="Arial"/>
                <w:b/>
                <w:color w:val="0000FF"/>
                <w:sz w:val="20"/>
                <w:szCs w:val="20"/>
                <w:u w:val="double" w:color="0000FF"/>
              </w:rPr>
              <w:t xml:space="preserve"> </w:t>
            </w:r>
            <w:r w:rsidRPr="0053606E">
              <w:rPr>
                <w:rFonts w:ascii="Arial" w:hAnsi="Arial" w:cs="Arial"/>
                <w:b/>
                <w:sz w:val="20"/>
                <w:szCs w:val="20"/>
                <w:u w:color="0000FF"/>
              </w:rPr>
              <w:t>during the term of Ground Lease</w:t>
            </w:r>
            <w:bookmarkEnd w:id="0"/>
            <w:r>
              <w:rPr>
                <w:rFonts w:ascii="Arial" w:hAnsi="Arial" w:cs="Arial"/>
                <w:b/>
                <w:sz w:val="20"/>
                <w:szCs w:val="20"/>
              </w:rPr>
              <w:t>?</w:t>
            </w:r>
          </w:p>
        </w:tc>
        <w:tc>
          <w:tcPr>
            <w:tcW w:w="10530" w:type="dxa"/>
            <w:shd w:val="clear" w:color="auto" w:fill="auto"/>
            <w:vAlign w:val="center"/>
          </w:tcPr>
          <w:p w14:paraId="37C18195" w14:textId="77777777" w:rsidR="00746BDE" w:rsidRPr="00F31081" w:rsidRDefault="00A96C12" w:rsidP="00DD2B9D">
            <w:pPr>
              <w:keepNext/>
              <w:keepLines/>
              <w:widowControl w:val="0"/>
              <w:spacing w:after="0" w:line="240" w:lineRule="auto"/>
              <w:rPr>
                <w:rFonts w:ascii="Arial" w:hAnsi="Arial" w:cs="Arial"/>
                <w:sz w:val="20"/>
                <w:szCs w:val="20"/>
              </w:rPr>
            </w:pPr>
            <w:sdt>
              <w:sdtPr>
                <w:rPr>
                  <w:rFonts w:ascii="Arial" w:hAnsi="Arial" w:cs="Arial"/>
                  <w:sz w:val="20"/>
                  <w:szCs w:val="20"/>
                </w:rPr>
                <w:id w:val="441881718"/>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Y  </w:t>
            </w:r>
            <w:sdt>
              <w:sdtPr>
                <w:rPr>
                  <w:rFonts w:ascii="Arial" w:hAnsi="Arial" w:cs="Arial"/>
                  <w:sz w:val="20"/>
                  <w:szCs w:val="20"/>
                </w:rPr>
                <w:id w:val="-813257109"/>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r w:rsidR="004E7992">
              <w:rPr>
                <w:rFonts w:ascii="Arial" w:hAnsi="Arial" w:cs="Arial"/>
                <w:sz w:val="20"/>
                <w:szCs w:val="20"/>
              </w:rPr>
              <w:t xml:space="preserve"> N   The answer should be “Yes”; if the answer is “No”, explain why this is acceptable</w:t>
            </w:r>
          </w:p>
        </w:tc>
      </w:tr>
      <w:tr w:rsidR="00153BF6" w:rsidRPr="00EB51D5" w14:paraId="0EAD74B7" w14:textId="77777777" w:rsidTr="0053606E">
        <w:tc>
          <w:tcPr>
            <w:tcW w:w="3780" w:type="dxa"/>
            <w:shd w:val="clear" w:color="auto" w:fill="auto"/>
          </w:tcPr>
          <w:p w14:paraId="123FD8DB" w14:textId="77777777" w:rsidR="00153BF6" w:rsidRPr="0053606E" w:rsidRDefault="00153BF6" w:rsidP="00153BF6">
            <w:pPr>
              <w:rPr>
                <w:rFonts w:ascii="Arial" w:hAnsi="Arial" w:cs="Arial"/>
                <w:b/>
                <w:bCs/>
                <w:sz w:val="20"/>
                <w:szCs w:val="20"/>
              </w:rPr>
            </w:pPr>
            <w:bookmarkStart w:id="1" w:name="_cp_change_20"/>
            <w:r w:rsidRPr="0053606E">
              <w:rPr>
                <w:rFonts w:ascii="Arial" w:hAnsi="Arial" w:cs="Arial"/>
                <w:b/>
                <w:bCs/>
                <w:sz w:val="20"/>
                <w:szCs w:val="20"/>
                <w:u w:color="0000FF"/>
              </w:rPr>
              <w:t>Does the Ground Lease include any income, rent or other use and/or occupancy restrictions?</w:t>
            </w:r>
          </w:p>
          <w:bookmarkEnd w:id="1"/>
          <w:p w14:paraId="366EF970" w14:textId="77777777" w:rsidR="00153BF6" w:rsidRPr="0053606E" w:rsidRDefault="00153BF6" w:rsidP="00153BF6">
            <w:pPr>
              <w:spacing w:after="0" w:line="240" w:lineRule="auto"/>
              <w:rPr>
                <w:rFonts w:ascii="Arial" w:hAnsi="Arial" w:cs="Arial"/>
                <w:b/>
                <w:sz w:val="20"/>
                <w:szCs w:val="20"/>
                <w:u w:val="double"/>
              </w:rPr>
            </w:pPr>
          </w:p>
        </w:tc>
        <w:tc>
          <w:tcPr>
            <w:tcW w:w="10530" w:type="dxa"/>
            <w:shd w:val="clear" w:color="auto" w:fill="auto"/>
            <w:vAlign w:val="center"/>
          </w:tcPr>
          <w:p w14:paraId="5A641A26" w14:textId="68A8F2A5" w:rsidR="00153BF6" w:rsidRPr="0053606E" w:rsidRDefault="00A96C12" w:rsidP="00153BF6">
            <w:pPr>
              <w:keepNext/>
              <w:rPr>
                <w:rFonts w:ascii="Arial" w:hAnsi="Arial" w:cs="Arial"/>
                <w:sz w:val="20"/>
                <w:szCs w:val="20"/>
              </w:rPr>
            </w:pPr>
            <w:sdt>
              <w:sdtPr>
                <w:rPr>
                  <w:rFonts w:ascii="Arial" w:hAnsi="Arial" w:cs="Arial"/>
                  <w:sz w:val="20"/>
                  <w:szCs w:val="20"/>
                </w:rPr>
                <w:id w:val="593668714"/>
                <w14:checkbox>
                  <w14:checked w14:val="0"/>
                  <w14:checkedState w14:val="006E" w14:font="Wingdings"/>
                  <w14:uncheckedState w14:val="2610" w14:font="MS Gothic"/>
                </w14:checkbox>
              </w:sdtPr>
              <w:sdtEndPr/>
              <w:sdtContent>
                <w:r w:rsidR="0053606E">
                  <w:rPr>
                    <w:rFonts w:ascii="MS Gothic" w:eastAsia="MS Gothic" w:hAnsi="MS Gothic" w:cs="Arial" w:hint="eastAsia"/>
                    <w:sz w:val="20"/>
                    <w:szCs w:val="20"/>
                  </w:rPr>
                  <w:t>☐</w:t>
                </w:r>
              </w:sdtContent>
            </w:sdt>
            <w:r w:rsidR="004E7992" w:rsidRPr="0053606E">
              <w:rPr>
                <w:rFonts w:ascii="Arial" w:hAnsi="Arial" w:cs="Arial"/>
                <w:sz w:val="20"/>
                <w:szCs w:val="20"/>
                <w:u w:color="0000FF"/>
              </w:rPr>
              <w:t xml:space="preserve"> Y  </w:t>
            </w:r>
            <w:sdt>
              <w:sdtPr>
                <w:rPr>
                  <w:rFonts w:ascii="Arial" w:hAnsi="Arial" w:cs="Arial"/>
                  <w:sz w:val="20"/>
                  <w:szCs w:val="20"/>
                </w:rPr>
                <w:id w:val="129989476"/>
                <w14:checkbox>
                  <w14:checked w14:val="0"/>
                  <w14:checkedState w14:val="006E" w14:font="Wingdings"/>
                  <w14:uncheckedState w14:val="2610" w14:font="MS Gothic"/>
                </w14:checkbox>
              </w:sdtPr>
              <w:sdtEndPr/>
              <w:sdtContent>
                <w:r w:rsidR="004E7992" w:rsidRPr="0053606E">
                  <w:rPr>
                    <w:rFonts w:ascii="Segoe UI Symbol" w:hAnsi="Segoe UI Symbol" w:cs="Segoe UI Symbol"/>
                    <w:sz w:val="20"/>
                    <w:szCs w:val="20"/>
                    <w:u w:color="0000FF"/>
                  </w:rPr>
                  <w:t>☐</w:t>
                </w:r>
              </w:sdtContent>
            </w:sdt>
            <w:r w:rsidR="004E7992" w:rsidRPr="0053606E">
              <w:rPr>
                <w:rFonts w:ascii="Arial" w:hAnsi="Arial" w:cs="Arial"/>
                <w:sz w:val="20"/>
                <w:szCs w:val="20"/>
                <w:u w:color="0000FF"/>
              </w:rPr>
              <w:t xml:space="preserve"> N   </w:t>
            </w:r>
          </w:p>
          <w:p w14:paraId="4D4C0330" w14:textId="77777777" w:rsidR="00153BF6" w:rsidRPr="0053606E" w:rsidRDefault="00153BF6" w:rsidP="00153BF6">
            <w:pPr>
              <w:keepNext/>
              <w:rPr>
                <w:rFonts w:ascii="Arial" w:hAnsi="Arial" w:cs="Arial"/>
                <w:sz w:val="20"/>
                <w:szCs w:val="20"/>
              </w:rPr>
            </w:pPr>
            <w:r w:rsidRPr="0053606E">
              <w:rPr>
                <w:rFonts w:ascii="Arial" w:hAnsi="Arial" w:cs="Arial"/>
                <w:sz w:val="20"/>
                <w:szCs w:val="20"/>
                <w:u w:color="0000FF"/>
              </w:rPr>
              <w:t>If “Yes” – choose applicable restriction below and describe the restriction:</w:t>
            </w:r>
          </w:p>
          <w:p w14:paraId="78232B0A" w14:textId="77777777" w:rsidR="00153BF6" w:rsidRPr="0053606E" w:rsidRDefault="00A96C12" w:rsidP="00153BF6">
            <w:pPr>
              <w:pStyle w:val="BodyText"/>
              <w:ind w:left="510"/>
              <w:jc w:val="left"/>
              <w:rPr>
                <w:rFonts w:ascii="Arial" w:hAnsi="Arial" w:cs="Arial"/>
                <w:sz w:val="20"/>
                <w:szCs w:val="20"/>
              </w:rPr>
            </w:pPr>
            <w:sdt>
              <w:sdtPr>
                <w:rPr>
                  <w:rFonts w:ascii="Arial" w:hAnsi="Arial" w:cs="Arial"/>
                  <w:sz w:val="20"/>
                  <w:szCs w:val="20"/>
                </w:rPr>
                <w:id w:val="-176271129"/>
                <w14:checkbox>
                  <w14:checked w14:val="0"/>
                  <w14:checkedState w14:val="006E" w14:font="Wingdings"/>
                  <w14:uncheckedState w14:val="2610" w14:font="MS Gothic"/>
                </w14:checkbox>
              </w:sdtPr>
              <w:sdtEndPr/>
              <w:sdtContent>
                <w:r w:rsidR="004E7992" w:rsidRPr="0053606E">
                  <w:rPr>
                    <w:rFonts w:ascii="Segoe UI Symbol" w:hAnsi="Segoe UI Symbol" w:cs="Segoe UI Symbol"/>
                    <w:sz w:val="20"/>
                    <w:szCs w:val="20"/>
                    <w:u w:color="0000FF"/>
                  </w:rPr>
                  <w:t>☐</w:t>
                </w:r>
              </w:sdtContent>
            </w:sdt>
            <w:r w:rsidR="004E7992" w:rsidRPr="0053606E">
              <w:rPr>
                <w:rFonts w:ascii="Arial" w:hAnsi="Arial" w:cs="Arial"/>
                <w:sz w:val="20"/>
                <w:szCs w:val="20"/>
                <w:u w:color="0000FF"/>
              </w:rPr>
              <w:t xml:space="preserve"> Income Restrictions: Specifically describe each restriction and the percentage/number and type of units that are subject to each restriction – e.g., “__% (__-1BR, __-2BR, __-3BR) of the units shall be rented to low-income persons with incomes at or below __% of the area median income”</w:t>
            </w:r>
          </w:p>
          <w:p w14:paraId="78372055" w14:textId="77777777" w:rsidR="00153BF6" w:rsidRPr="0053606E" w:rsidRDefault="00153BF6" w:rsidP="00153BF6">
            <w:pPr>
              <w:pStyle w:val="BodyText"/>
              <w:ind w:left="510"/>
              <w:jc w:val="left"/>
              <w:rPr>
                <w:rFonts w:ascii="Arial" w:hAnsi="Arial" w:cs="Arial"/>
                <w:sz w:val="20"/>
                <w:szCs w:val="20"/>
              </w:rPr>
            </w:pPr>
          </w:p>
          <w:p w14:paraId="75E046E6" w14:textId="77777777" w:rsidR="00153BF6" w:rsidRPr="0053606E" w:rsidRDefault="00A96C12" w:rsidP="00153BF6">
            <w:pPr>
              <w:keepNext/>
              <w:ind w:left="510"/>
              <w:rPr>
                <w:rFonts w:ascii="Arial" w:hAnsi="Arial" w:cs="Arial"/>
                <w:sz w:val="20"/>
                <w:szCs w:val="20"/>
              </w:rPr>
            </w:pPr>
            <w:sdt>
              <w:sdtPr>
                <w:rPr>
                  <w:rFonts w:ascii="Arial" w:hAnsi="Arial" w:cs="Arial"/>
                  <w:sz w:val="20"/>
                  <w:szCs w:val="20"/>
                </w:rPr>
                <w:id w:val="-2002270658"/>
                <w14:checkbox>
                  <w14:checked w14:val="0"/>
                  <w14:checkedState w14:val="006E" w14:font="Wingdings"/>
                  <w14:uncheckedState w14:val="2610" w14:font="MS Gothic"/>
                </w14:checkbox>
              </w:sdtPr>
              <w:sdtEndPr/>
              <w:sdtContent>
                <w:r w:rsidR="004E7992" w:rsidRPr="0053606E">
                  <w:rPr>
                    <w:rFonts w:ascii="Segoe UI Symbol" w:hAnsi="Segoe UI Symbol" w:cs="Segoe UI Symbol"/>
                    <w:sz w:val="20"/>
                    <w:szCs w:val="20"/>
                    <w:u w:color="0000FF"/>
                  </w:rPr>
                  <w:t>☐</w:t>
                </w:r>
              </w:sdtContent>
            </w:sdt>
            <w:r w:rsidR="004E7992" w:rsidRPr="0053606E">
              <w:rPr>
                <w:rFonts w:ascii="Arial" w:hAnsi="Arial" w:cs="Arial"/>
                <w:sz w:val="20"/>
                <w:szCs w:val="20"/>
                <w:u w:color="0000FF"/>
              </w:rPr>
              <w:t xml:space="preserve"> Rent Restrictions: Specifically describe each restriction and the percentage/number and type of units that are subject to each restriction – e.g.,  “___% (__-1BR, __-2BR, __-3BR) of the units shall be rent-restricted to [30% or other specified percentage] of __% of the area median income”</w:t>
            </w:r>
          </w:p>
          <w:p w14:paraId="380CE6A8" w14:textId="77777777" w:rsidR="00153BF6" w:rsidRPr="0053606E" w:rsidRDefault="00A96C12" w:rsidP="00153BF6">
            <w:pPr>
              <w:keepNext/>
              <w:ind w:left="510"/>
              <w:rPr>
                <w:rFonts w:ascii="Arial" w:hAnsi="Arial" w:cs="Arial"/>
                <w:sz w:val="20"/>
                <w:szCs w:val="20"/>
              </w:rPr>
            </w:pPr>
            <w:sdt>
              <w:sdtPr>
                <w:rPr>
                  <w:rFonts w:ascii="Arial" w:hAnsi="Arial" w:cs="Arial"/>
                  <w:sz w:val="20"/>
                  <w:szCs w:val="20"/>
                </w:rPr>
                <w:id w:val="-1890634887"/>
                <w14:checkbox>
                  <w14:checked w14:val="0"/>
                  <w14:checkedState w14:val="006E" w14:font="Wingdings"/>
                  <w14:uncheckedState w14:val="2610" w14:font="MS Gothic"/>
                </w14:checkbox>
              </w:sdtPr>
              <w:sdtEndPr/>
              <w:sdtContent>
                <w:r w:rsidR="004E7992" w:rsidRPr="0053606E">
                  <w:rPr>
                    <w:rFonts w:ascii="Segoe UI Symbol" w:hAnsi="Segoe UI Symbol" w:cs="Segoe UI Symbol"/>
                    <w:sz w:val="20"/>
                    <w:szCs w:val="20"/>
                    <w:u w:color="0000FF"/>
                  </w:rPr>
                  <w:t>☐</w:t>
                </w:r>
              </w:sdtContent>
            </w:sdt>
            <w:r w:rsidR="004E7992" w:rsidRPr="0053606E">
              <w:rPr>
                <w:rFonts w:ascii="Arial" w:hAnsi="Arial" w:cs="Arial"/>
                <w:sz w:val="20"/>
                <w:szCs w:val="20"/>
                <w:u w:color="0000FF"/>
              </w:rPr>
              <w:t xml:space="preserve"> Other Use and/or Occupancy Restrictions: Specifically describe each other restriction and the number and type of units that are subject to each restriction</w:t>
            </w:r>
          </w:p>
          <w:p w14:paraId="61F993AB" w14:textId="3AE85A96" w:rsidR="00153BF6" w:rsidRPr="0053606E" w:rsidRDefault="00153BF6" w:rsidP="00153BF6">
            <w:pPr>
              <w:keepNext/>
              <w:rPr>
                <w:rFonts w:ascii="Arial" w:hAnsi="Arial" w:cs="Arial"/>
                <w:sz w:val="20"/>
                <w:szCs w:val="20"/>
              </w:rPr>
            </w:pPr>
            <w:r w:rsidRPr="0053606E">
              <w:rPr>
                <w:rFonts w:ascii="Arial" w:hAnsi="Arial" w:cs="Arial"/>
                <w:sz w:val="20"/>
                <w:szCs w:val="20"/>
                <w:u w:color="0000FF"/>
              </w:rPr>
              <w:t xml:space="preserve">If “Yes” – please provide the termination date for the above restrictions contained in the Ground Lease, if different than the Expiration Date of the Ground Lease provided above: </w:t>
            </w:r>
            <w:sdt>
              <w:sdtPr>
                <w:rPr>
                  <w:rFonts w:ascii="Arial" w:hAnsi="Arial" w:cs="Arial"/>
                  <w:sz w:val="20"/>
                  <w:szCs w:val="20"/>
                </w:rPr>
                <w:id w:val="220414988"/>
                <w14:checkbox>
                  <w14:checked w14:val="0"/>
                  <w14:checkedState w14:val="006E" w14:font="Wingdings"/>
                  <w14:uncheckedState w14:val="2610" w14:font="MS Gothic"/>
                </w14:checkbox>
              </w:sdtPr>
              <w:sdtEndPr/>
              <w:sdtContent>
                <w:r w:rsidRPr="0053606E">
                  <w:rPr>
                    <w:rFonts w:ascii="Segoe UI Symbol" w:hAnsi="Segoe UI Symbol" w:cs="Segoe UI Symbol"/>
                    <w:sz w:val="20"/>
                    <w:szCs w:val="20"/>
                    <w:u w:color="0000FF"/>
                  </w:rPr>
                  <w:t>☐</w:t>
                </w:r>
              </w:sdtContent>
            </w:sdt>
            <w:r w:rsidRPr="0053606E">
              <w:rPr>
                <w:rFonts w:ascii="Arial" w:hAnsi="Arial" w:cs="Arial"/>
                <w:sz w:val="20"/>
                <w:szCs w:val="20"/>
                <w:u w:color="0000FF"/>
              </w:rPr>
              <w:t xml:space="preserve"> N/A   </w:t>
            </w:r>
            <w:sdt>
              <w:sdtPr>
                <w:rPr>
                  <w:rFonts w:ascii="Arial" w:hAnsi="Arial" w:cs="Arial"/>
                  <w:sz w:val="20"/>
                  <w:szCs w:val="20"/>
                </w:rPr>
                <w:id w:val="-870844225"/>
                <w14:checkbox>
                  <w14:checked w14:val="0"/>
                  <w14:checkedState w14:val="006E" w14:font="Wingdings"/>
                  <w14:uncheckedState w14:val="2610" w14:font="MS Gothic"/>
                </w14:checkbox>
              </w:sdtPr>
              <w:sdtEndPr/>
              <w:sdtContent>
                <w:r w:rsidRPr="0053606E">
                  <w:rPr>
                    <w:rFonts w:ascii="Segoe UI Symbol" w:hAnsi="Segoe UI Symbol" w:cs="Segoe UI Symbol"/>
                    <w:sz w:val="20"/>
                    <w:szCs w:val="20"/>
                    <w:u w:color="0000FF"/>
                  </w:rPr>
                  <w:t>☐</w:t>
                </w:r>
              </w:sdtContent>
            </w:sdt>
            <w:r w:rsidRPr="0053606E">
              <w:rPr>
                <w:rFonts w:ascii="Arial" w:hAnsi="Arial" w:cs="Arial"/>
                <w:sz w:val="20"/>
                <w:szCs w:val="20"/>
                <w:u w:color="0000FF"/>
              </w:rPr>
              <w:t xml:space="preserve"> Termination Date:</w:t>
            </w:r>
            <w:r w:rsidR="0053606E">
              <w:rPr>
                <w:rFonts w:ascii="Arial" w:hAnsi="Arial" w:cs="Arial"/>
                <w:sz w:val="20"/>
                <w:szCs w:val="20"/>
                <w:u w:color="0000FF"/>
              </w:rPr>
              <w:t xml:space="preserve"> __/__/____</w:t>
            </w:r>
          </w:p>
          <w:p w14:paraId="3EA302C1" w14:textId="77777777" w:rsidR="00153BF6" w:rsidRPr="0053606E" w:rsidRDefault="00153BF6" w:rsidP="00153BF6">
            <w:pPr>
              <w:keepNext/>
              <w:keepLines/>
              <w:widowControl w:val="0"/>
              <w:spacing w:after="0" w:line="240" w:lineRule="auto"/>
              <w:rPr>
                <w:rFonts w:ascii="Arial" w:hAnsi="Arial" w:cs="Arial"/>
                <w:sz w:val="20"/>
                <w:szCs w:val="20"/>
                <w:highlight w:val="green"/>
                <w:u w:val="double"/>
              </w:rPr>
            </w:pPr>
          </w:p>
        </w:tc>
      </w:tr>
    </w:tbl>
    <w:p w14:paraId="2F6358B6" w14:textId="77777777" w:rsidR="00F42B29" w:rsidRPr="00F31081" w:rsidRDefault="00F42B29" w:rsidP="00F42B29">
      <w:pPr>
        <w:rPr>
          <w:rFonts w:ascii="Arial" w:hAnsi="Arial" w:cs="Arial"/>
          <w:sz w:val="20"/>
          <w:szCs w:val="20"/>
        </w:rPr>
      </w:pPr>
    </w:p>
    <w:tbl>
      <w:tblPr>
        <w:tblW w:w="1491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560"/>
        <w:gridCol w:w="1260"/>
        <w:gridCol w:w="1350"/>
        <w:gridCol w:w="1260"/>
        <w:gridCol w:w="6480"/>
      </w:tblGrid>
      <w:tr w:rsidR="008444A5" w:rsidRPr="00EB51D5" w14:paraId="22EC5CF4" w14:textId="77777777" w:rsidTr="00E818BC">
        <w:trPr>
          <w:cantSplit/>
          <w:tblHeader/>
        </w:trPr>
        <w:tc>
          <w:tcPr>
            <w:tcW w:w="1491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4F1BDB" w14:textId="77777777" w:rsidR="008444A5" w:rsidRPr="00F31081" w:rsidRDefault="0097030D" w:rsidP="00582851">
            <w:pPr>
              <w:spacing w:before="40" w:after="40" w:line="240" w:lineRule="auto"/>
              <w:contextualSpacing/>
              <w:jc w:val="center"/>
              <w:rPr>
                <w:rFonts w:ascii="Arial" w:hAnsi="Arial" w:cs="Arial"/>
                <w:b/>
                <w:i/>
                <w:sz w:val="20"/>
                <w:szCs w:val="20"/>
              </w:rPr>
            </w:pPr>
            <w:r>
              <w:rPr>
                <w:rFonts w:ascii="Arial" w:hAnsi="Arial" w:cs="Arial"/>
                <w:b/>
                <w:sz w:val="20"/>
                <w:szCs w:val="20"/>
              </w:rPr>
              <w:lastRenderedPageBreak/>
              <w:t xml:space="preserve">GROUND LEASE – DETAILED ANALYSIS </w:t>
            </w:r>
            <w:r>
              <w:rPr>
                <w:rFonts w:ascii="Arial" w:hAnsi="Arial" w:cs="Arial"/>
                <w:b/>
                <w:i/>
                <w:sz w:val="20"/>
                <w:szCs w:val="20"/>
              </w:rPr>
              <w:t xml:space="preserve"> </w:t>
            </w:r>
          </w:p>
        </w:tc>
      </w:tr>
      <w:tr w:rsidR="006F7FD4" w:rsidRPr="00EB51D5" w14:paraId="5DDF65ED" w14:textId="77777777" w:rsidTr="00E818BC">
        <w:trPr>
          <w:cantSplit/>
          <w:tblHeader/>
        </w:trPr>
        <w:tc>
          <w:tcPr>
            <w:tcW w:w="149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6BF8D" w14:textId="77777777" w:rsidR="006F7FD4" w:rsidRPr="00F31081" w:rsidRDefault="002C59EB" w:rsidP="00582851">
            <w:pPr>
              <w:widowControl w:val="0"/>
              <w:spacing w:after="0" w:line="240" w:lineRule="auto"/>
              <w:rPr>
                <w:rFonts w:ascii="Arial" w:hAnsi="Arial" w:cs="Arial"/>
                <w:b/>
                <w:i/>
                <w:sz w:val="20"/>
                <w:szCs w:val="20"/>
              </w:rPr>
            </w:pPr>
            <w:r>
              <w:rPr>
                <w:rFonts w:ascii="Arial" w:hAnsi="Arial" w:cs="Arial"/>
                <w:b/>
                <w:i/>
                <w:sz w:val="20"/>
                <w:szCs w:val="20"/>
                <w:u w:val="single"/>
              </w:rPr>
              <w:t>Each</w:t>
            </w:r>
            <w:r>
              <w:rPr>
                <w:rFonts w:ascii="Arial" w:hAnsi="Arial" w:cs="Arial"/>
                <w:b/>
                <w:i/>
                <w:sz w:val="20"/>
                <w:szCs w:val="20"/>
              </w:rPr>
              <w:t xml:space="preserve"> item below </w:t>
            </w:r>
            <w:r>
              <w:rPr>
                <w:rFonts w:ascii="Arial" w:hAnsi="Arial" w:cs="Arial"/>
                <w:b/>
                <w:i/>
                <w:sz w:val="20"/>
                <w:szCs w:val="20"/>
                <w:u w:val="single"/>
              </w:rPr>
              <w:t>must</w:t>
            </w:r>
            <w:r>
              <w:rPr>
                <w:rFonts w:ascii="Arial" w:hAnsi="Arial" w:cs="Arial"/>
                <w:b/>
                <w:i/>
                <w:sz w:val="20"/>
                <w:szCs w:val="20"/>
              </w:rPr>
              <w:t xml:space="preserve"> indicate whether or not it is compliant </w:t>
            </w:r>
            <w:r>
              <w:rPr>
                <w:rFonts w:ascii="Arial" w:hAnsi="Arial" w:cs="Arial"/>
                <w:b/>
                <w:i/>
                <w:sz w:val="20"/>
                <w:szCs w:val="20"/>
                <w:u w:val="single"/>
              </w:rPr>
              <w:t>and</w:t>
            </w:r>
            <w:r>
              <w:rPr>
                <w:rFonts w:ascii="Arial" w:hAnsi="Arial" w:cs="Arial"/>
                <w:b/>
                <w:i/>
                <w:sz w:val="20"/>
                <w:szCs w:val="20"/>
              </w:rPr>
              <w:t xml:space="preserve"> the applicable Ground Lease section(s).  Requirements described below summarize Guide sections – refer to the Guide for complete description of requirements.</w:t>
            </w:r>
            <w:r>
              <w:rPr>
                <w:rFonts w:ascii="Arial" w:hAnsi="Arial" w:cs="Arial"/>
                <w:b/>
                <w:i/>
                <w:sz w:val="20"/>
                <w:szCs w:val="20"/>
                <w:u w:val="single"/>
              </w:rPr>
              <w:t xml:space="preserve">  ONLY</w:t>
            </w:r>
            <w:r>
              <w:rPr>
                <w:rFonts w:ascii="Arial" w:hAnsi="Arial" w:cs="Arial"/>
                <w:b/>
                <w:i/>
                <w:sz w:val="20"/>
                <w:szCs w:val="20"/>
              </w:rPr>
              <w:t xml:space="preserve"> if an item is NOT compliant is an explanation, analysis and recommendation required.</w:t>
            </w:r>
          </w:p>
        </w:tc>
      </w:tr>
      <w:tr w:rsidR="002E30AB" w:rsidRPr="00EB51D5" w14:paraId="10926D14" w14:textId="77777777" w:rsidTr="00F31081">
        <w:trPr>
          <w:cantSplit/>
          <w:tblHeader/>
        </w:trPr>
        <w:tc>
          <w:tcPr>
            <w:tcW w:w="4560" w:type="dxa"/>
            <w:tcBorders>
              <w:top w:val="single" w:sz="4" w:space="0" w:color="auto"/>
              <w:left w:val="single" w:sz="4" w:space="0" w:color="auto"/>
              <w:bottom w:val="single" w:sz="4" w:space="0" w:color="auto"/>
              <w:right w:val="nil"/>
            </w:tcBorders>
            <w:shd w:val="clear" w:color="auto" w:fill="FFF2CC" w:themeFill="accent4" w:themeFillTint="33"/>
            <w:vAlign w:val="center"/>
          </w:tcPr>
          <w:p w14:paraId="5E562FE7" w14:textId="77777777" w:rsidR="002E30AB" w:rsidRPr="00F31081" w:rsidRDefault="00B77D2C" w:rsidP="00582851">
            <w:pPr>
              <w:widowControl w:val="0"/>
              <w:spacing w:after="0" w:line="240" w:lineRule="auto"/>
              <w:jc w:val="center"/>
              <w:rPr>
                <w:rFonts w:ascii="Arial" w:hAnsi="Arial" w:cs="Arial"/>
                <w:b/>
                <w:sz w:val="20"/>
                <w:szCs w:val="20"/>
              </w:rPr>
            </w:pPr>
            <w:r>
              <w:rPr>
                <w:rFonts w:ascii="Arial" w:hAnsi="Arial" w:cs="Arial"/>
                <w:b/>
                <w:sz w:val="20"/>
                <w:szCs w:val="20"/>
              </w:rPr>
              <w:t>Requirement</w:t>
            </w:r>
          </w:p>
          <w:p w14:paraId="2B78A5F5" w14:textId="77777777" w:rsidR="002E30AB" w:rsidRPr="00F31081" w:rsidRDefault="002E30AB" w:rsidP="00582851">
            <w:pPr>
              <w:widowControl w:val="0"/>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837734" w14:textId="77777777" w:rsidR="002E30AB" w:rsidRPr="00F31081" w:rsidRDefault="002E30AB" w:rsidP="00582851">
            <w:pPr>
              <w:spacing w:after="0" w:line="240" w:lineRule="auto"/>
              <w:jc w:val="center"/>
              <w:rPr>
                <w:rFonts w:ascii="Arial" w:hAnsi="Arial" w:cs="Arial"/>
                <w:b/>
                <w:sz w:val="20"/>
                <w:szCs w:val="20"/>
              </w:rPr>
            </w:pPr>
            <w:r>
              <w:rPr>
                <w:rFonts w:ascii="Arial" w:hAnsi="Arial" w:cs="Arial"/>
                <w:b/>
                <w:sz w:val="20"/>
                <w:szCs w:val="20"/>
              </w:rPr>
              <w:t>Applicable Guide Section(s)</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80DF82" w14:textId="77777777" w:rsidR="002E30AB" w:rsidRPr="00F31081" w:rsidRDefault="002E30AB" w:rsidP="00582851">
            <w:pPr>
              <w:widowControl w:val="0"/>
              <w:spacing w:after="0" w:line="240" w:lineRule="auto"/>
              <w:jc w:val="center"/>
              <w:rPr>
                <w:rFonts w:ascii="Arial" w:hAnsi="Arial" w:cs="Arial"/>
                <w:b/>
                <w:sz w:val="20"/>
                <w:szCs w:val="20"/>
              </w:rPr>
            </w:pPr>
            <w:r>
              <w:rPr>
                <w:rFonts w:ascii="Arial" w:hAnsi="Arial" w:cs="Arial"/>
                <w:b/>
                <w:sz w:val="20"/>
                <w:szCs w:val="20"/>
              </w:rPr>
              <w:t>Compliant with Guide Section(s)?</w:t>
            </w:r>
          </w:p>
        </w:tc>
        <w:tc>
          <w:tcPr>
            <w:tcW w:w="12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0B3AFD" w14:textId="77777777" w:rsidR="002E30AB" w:rsidRPr="00F31081" w:rsidRDefault="002E30AB" w:rsidP="00582851">
            <w:pPr>
              <w:widowControl w:val="0"/>
              <w:spacing w:after="0" w:line="240" w:lineRule="auto"/>
              <w:ind w:left="-66"/>
              <w:jc w:val="center"/>
              <w:rPr>
                <w:rFonts w:ascii="Arial" w:hAnsi="Arial" w:cs="Arial"/>
                <w:b/>
                <w:sz w:val="20"/>
                <w:szCs w:val="20"/>
              </w:rPr>
            </w:pPr>
            <w:r>
              <w:rPr>
                <w:rFonts w:ascii="Arial" w:hAnsi="Arial" w:cs="Arial"/>
                <w:b/>
                <w:sz w:val="20"/>
                <w:szCs w:val="20"/>
              </w:rPr>
              <w:t>Applicable Lease Section(s)</w:t>
            </w:r>
          </w:p>
        </w:tc>
        <w:tc>
          <w:tcPr>
            <w:tcW w:w="64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E30806" w14:textId="77777777" w:rsidR="002E30AB" w:rsidRPr="00F31081" w:rsidRDefault="002E30AB" w:rsidP="00582851">
            <w:pPr>
              <w:widowControl w:val="0"/>
              <w:spacing w:after="0" w:line="240" w:lineRule="auto"/>
              <w:jc w:val="center"/>
              <w:rPr>
                <w:rFonts w:ascii="Arial" w:hAnsi="Arial" w:cs="Arial"/>
                <w:b/>
                <w:sz w:val="20"/>
                <w:szCs w:val="20"/>
              </w:rPr>
            </w:pPr>
            <w:r>
              <w:rPr>
                <w:rFonts w:ascii="Arial" w:hAnsi="Arial" w:cs="Arial"/>
                <w:b/>
                <w:sz w:val="20"/>
                <w:szCs w:val="20"/>
              </w:rPr>
              <w:t>If NOT Compliant, Provide Detailed Explanation, Analysis and Recommendation [See Guide Section 30.2(d)]</w:t>
            </w:r>
          </w:p>
          <w:p w14:paraId="5CB7C1CB" w14:textId="77777777" w:rsidR="002E30AB" w:rsidRPr="00F31081" w:rsidRDefault="002E30AB" w:rsidP="00582851">
            <w:pPr>
              <w:widowControl w:val="0"/>
              <w:spacing w:after="0" w:line="240" w:lineRule="auto"/>
              <w:jc w:val="center"/>
              <w:rPr>
                <w:rFonts w:ascii="Arial" w:hAnsi="Arial" w:cs="Arial"/>
                <w:i/>
                <w:sz w:val="20"/>
                <w:szCs w:val="20"/>
              </w:rPr>
            </w:pPr>
            <w:r>
              <w:rPr>
                <w:rFonts w:ascii="Arial" w:hAnsi="Arial" w:cs="Arial"/>
                <w:i/>
                <w:sz w:val="20"/>
                <w:szCs w:val="20"/>
              </w:rPr>
              <w:t>(Use boldface for responses; do not use italics)</w:t>
            </w:r>
          </w:p>
        </w:tc>
      </w:tr>
      <w:tr w:rsidR="00510399" w:rsidRPr="00EB51D5" w14:paraId="497F9E85" w14:textId="77777777" w:rsidTr="00F31081">
        <w:trPr>
          <w:cantSplit/>
        </w:trPr>
        <w:tc>
          <w:tcPr>
            <w:tcW w:w="4560" w:type="dxa"/>
            <w:shd w:val="clear" w:color="auto" w:fill="B4F2FA"/>
            <w:tcMar>
              <w:left w:w="144" w:type="dxa"/>
              <w:right w:w="144" w:type="dxa"/>
            </w:tcMar>
            <w:vAlign w:val="center"/>
          </w:tcPr>
          <w:p w14:paraId="5C6F540F" w14:textId="77777777" w:rsidR="00510399" w:rsidRPr="00F31081" w:rsidRDefault="00582851" w:rsidP="0025392F">
            <w:pPr>
              <w:widowControl w:val="0"/>
              <w:spacing w:after="0" w:line="240" w:lineRule="auto"/>
              <w:ind w:left="547" w:hanging="546"/>
              <w:rPr>
                <w:rFonts w:ascii="Arial" w:hAnsi="Arial" w:cs="Arial"/>
                <w:b/>
                <w:sz w:val="20"/>
                <w:szCs w:val="20"/>
              </w:rPr>
            </w:pPr>
            <w:r>
              <w:rPr>
                <w:rFonts w:ascii="Arial" w:hAnsi="Arial" w:cs="Arial"/>
                <w:b/>
                <w:sz w:val="20"/>
                <w:szCs w:val="20"/>
              </w:rPr>
              <w:t>1.</w:t>
            </w:r>
            <w:r>
              <w:rPr>
                <w:rFonts w:ascii="Arial" w:hAnsi="Arial" w:cs="Arial"/>
                <w:b/>
                <w:sz w:val="20"/>
                <w:szCs w:val="20"/>
              </w:rPr>
              <w:tab/>
              <w:t xml:space="preserve">REQUIREMENTS FOR </w:t>
            </w:r>
            <w:r>
              <w:rPr>
                <w:rFonts w:ascii="Arial" w:hAnsi="Arial" w:cs="Arial"/>
                <w:b/>
                <w:sz w:val="20"/>
                <w:szCs w:val="20"/>
                <w:u w:val="single"/>
              </w:rPr>
              <w:t>ALL</w:t>
            </w:r>
            <w:r>
              <w:rPr>
                <w:rFonts w:ascii="Arial" w:hAnsi="Arial" w:cs="Arial"/>
                <w:b/>
                <w:sz w:val="20"/>
                <w:szCs w:val="20"/>
              </w:rPr>
              <w:t xml:space="preserve"> GROUND LEASES</w:t>
            </w:r>
          </w:p>
        </w:tc>
        <w:tc>
          <w:tcPr>
            <w:tcW w:w="1260" w:type="dxa"/>
            <w:shd w:val="clear" w:color="auto" w:fill="B4F2FA"/>
            <w:vAlign w:val="center"/>
          </w:tcPr>
          <w:p w14:paraId="35F89B57" w14:textId="77777777" w:rsidR="00510399" w:rsidRPr="00F31081" w:rsidRDefault="00510399" w:rsidP="0025392F">
            <w:pPr>
              <w:widowControl w:val="0"/>
              <w:spacing w:after="0" w:line="240" w:lineRule="auto"/>
              <w:jc w:val="center"/>
              <w:rPr>
                <w:rFonts w:ascii="Arial" w:hAnsi="Arial" w:cs="Arial"/>
                <w:sz w:val="20"/>
                <w:szCs w:val="20"/>
              </w:rPr>
            </w:pPr>
          </w:p>
        </w:tc>
        <w:tc>
          <w:tcPr>
            <w:tcW w:w="1350" w:type="dxa"/>
            <w:shd w:val="clear" w:color="auto" w:fill="B4F2FA"/>
            <w:vAlign w:val="center"/>
          </w:tcPr>
          <w:p w14:paraId="1D6C34EB" w14:textId="77777777" w:rsidR="00510399" w:rsidRPr="00F31081" w:rsidRDefault="00510399" w:rsidP="0025392F">
            <w:pPr>
              <w:widowControl w:val="0"/>
              <w:spacing w:after="0" w:line="240" w:lineRule="auto"/>
              <w:jc w:val="center"/>
              <w:rPr>
                <w:rFonts w:ascii="Arial" w:hAnsi="Arial" w:cs="Arial"/>
                <w:b/>
                <w:sz w:val="20"/>
                <w:szCs w:val="20"/>
              </w:rPr>
            </w:pPr>
          </w:p>
        </w:tc>
        <w:tc>
          <w:tcPr>
            <w:tcW w:w="1260" w:type="dxa"/>
            <w:shd w:val="clear" w:color="auto" w:fill="B4F2FA"/>
            <w:vAlign w:val="center"/>
          </w:tcPr>
          <w:p w14:paraId="5B36ECD1" w14:textId="77777777" w:rsidR="00510399" w:rsidRPr="00F31081" w:rsidRDefault="00510399" w:rsidP="00582851">
            <w:pPr>
              <w:widowControl w:val="0"/>
              <w:spacing w:after="0" w:line="240" w:lineRule="auto"/>
              <w:rPr>
                <w:rFonts w:ascii="Arial" w:hAnsi="Arial" w:cs="Arial"/>
                <w:b/>
                <w:sz w:val="20"/>
                <w:szCs w:val="20"/>
              </w:rPr>
            </w:pPr>
          </w:p>
        </w:tc>
        <w:tc>
          <w:tcPr>
            <w:tcW w:w="6480" w:type="dxa"/>
            <w:shd w:val="clear" w:color="auto" w:fill="B4F2FA"/>
            <w:vAlign w:val="center"/>
          </w:tcPr>
          <w:p w14:paraId="6527F8C6" w14:textId="77777777" w:rsidR="00510399" w:rsidRPr="00F31081" w:rsidRDefault="00510399" w:rsidP="00582851">
            <w:pPr>
              <w:widowControl w:val="0"/>
              <w:spacing w:after="0" w:line="240" w:lineRule="auto"/>
              <w:rPr>
                <w:rFonts w:ascii="Arial" w:hAnsi="Arial" w:cs="Arial"/>
                <w:i/>
                <w:sz w:val="20"/>
                <w:szCs w:val="20"/>
              </w:rPr>
            </w:pPr>
          </w:p>
        </w:tc>
      </w:tr>
      <w:tr w:rsidR="00510399" w:rsidRPr="00EB51D5" w14:paraId="4BA20207"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vAlign w:val="center"/>
          </w:tcPr>
          <w:p w14:paraId="3FF11EF2" w14:textId="77777777" w:rsidR="00510399" w:rsidRPr="00F31081" w:rsidRDefault="00582851" w:rsidP="0025392F">
            <w:pPr>
              <w:spacing w:after="0" w:line="240" w:lineRule="auto"/>
              <w:ind w:left="547" w:hanging="546"/>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ab/>
              <w:t>Ground Lease cannot terminate in the event of damage or destruction unless Mortgage has been paid in full</w:t>
            </w:r>
          </w:p>
        </w:tc>
        <w:tc>
          <w:tcPr>
            <w:tcW w:w="1260" w:type="dxa"/>
            <w:tcBorders>
              <w:top w:val="single" w:sz="4" w:space="0" w:color="auto"/>
              <w:left w:val="nil"/>
              <w:bottom w:val="single" w:sz="4" w:space="0" w:color="auto"/>
              <w:right w:val="single" w:sz="4" w:space="0" w:color="auto"/>
            </w:tcBorders>
            <w:shd w:val="clear" w:color="auto" w:fill="auto"/>
            <w:vAlign w:val="center"/>
          </w:tcPr>
          <w:p w14:paraId="203D0075" w14:textId="77777777" w:rsidR="00510399" w:rsidRPr="00F31081" w:rsidRDefault="00570914" w:rsidP="0025392F">
            <w:pPr>
              <w:spacing w:after="0" w:line="240" w:lineRule="auto"/>
              <w:jc w:val="center"/>
              <w:rPr>
                <w:rFonts w:ascii="Arial" w:hAnsi="Arial" w:cs="Arial"/>
                <w:sz w:val="20"/>
                <w:szCs w:val="20"/>
              </w:rPr>
            </w:pPr>
            <w:r>
              <w:rPr>
                <w:rFonts w:ascii="Arial" w:hAnsi="Arial" w:cs="Arial"/>
                <w:color w:val="000000"/>
                <w:sz w:val="20"/>
                <w:szCs w:val="20"/>
              </w:rPr>
              <w:t>30.3(a)(1)</w:t>
            </w:r>
          </w:p>
        </w:tc>
        <w:tc>
          <w:tcPr>
            <w:tcW w:w="1350" w:type="dxa"/>
            <w:tcBorders>
              <w:top w:val="single" w:sz="4" w:space="0" w:color="auto"/>
              <w:bottom w:val="single" w:sz="4" w:space="0" w:color="auto"/>
            </w:tcBorders>
            <w:shd w:val="clear" w:color="auto" w:fill="auto"/>
            <w:vAlign w:val="center"/>
          </w:tcPr>
          <w:p w14:paraId="5F475A79"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1668973926"/>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4F66C938"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35424D73"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74FEBBB9"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2134AACD" w14:textId="77777777" w:rsidR="00510399" w:rsidRPr="00F31081" w:rsidRDefault="00582851" w:rsidP="0025392F">
            <w:pPr>
              <w:widowControl w:val="0"/>
              <w:spacing w:after="0" w:line="240" w:lineRule="auto"/>
              <w:ind w:left="547" w:hanging="546"/>
              <w:rPr>
                <w:rFonts w:ascii="Arial" w:hAnsi="Arial" w:cs="Arial"/>
                <w:b/>
                <w:sz w:val="20"/>
                <w:szCs w:val="20"/>
              </w:rPr>
            </w:pPr>
            <w:bookmarkStart w:id="2" w:name="_Hlk14164489"/>
            <w:r>
              <w:rPr>
                <w:rFonts w:ascii="Arial" w:hAnsi="Arial" w:cs="Arial"/>
                <w:color w:val="000000"/>
                <w:sz w:val="20"/>
                <w:szCs w:val="20"/>
              </w:rPr>
              <w:t>1.2.</w:t>
            </w:r>
            <w:r>
              <w:rPr>
                <w:rFonts w:ascii="Arial" w:hAnsi="Arial" w:cs="Arial"/>
                <w:color w:val="000000"/>
                <w:sz w:val="20"/>
                <w:szCs w:val="20"/>
              </w:rPr>
              <w:tab/>
              <w:t>Ground Lease Mortgagee must have participation rights for adjustment and losses related to hazard insurance proceeds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C892F4B" w14:textId="77777777" w:rsidR="00510399" w:rsidRPr="00F31081" w:rsidRDefault="00570914" w:rsidP="0025392F">
            <w:pPr>
              <w:widowControl w:val="0"/>
              <w:spacing w:after="0" w:line="240" w:lineRule="auto"/>
              <w:jc w:val="center"/>
              <w:rPr>
                <w:rFonts w:ascii="Arial" w:hAnsi="Arial" w:cs="Arial"/>
                <w:sz w:val="20"/>
                <w:szCs w:val="20"/>
              </w:rPr>
            </w:pPr>
            <w:r>
              <w:rPr>
                <w:rFonts w:ascii="Arial" w:hAnsi="Arial" w:cs="Arial"/>
                <w:color w:val="000000"/>
                <w:sz w:val="20"/>
                <w:szCs w:val="20"/>
              </w:rPr>
              <w:t>30.3(a)(2)</w:t>
            </w:r>
          </w:p>
        </w:tc>
        <w:tc>
          <w:tcPr>
            <w:tcW w:w="1350" w:type="dxa"/>
            <w:tcBorders>
              <w:top w:val="single" w:sz="4" w:space="0" w:color="auto"/>
              <w:bottom w:val="single" w:sz="4" w:space="0" w:color="auto"/>
            </w:tcBorders>
            <w:shd w:val="clear" w:color="auto" w:fill="auto"/>
            <w:vAlign w:val="center"/>
          </w:tcPr>
          <w:p w14:paraId="35E8529F" w14:textId="77777777" w:rsidR="00510399" w:rsidRPr="00F31081" w:rsidRDefault="00A96C12" w:rsidP="0025392F">
            <w:pPr>
              <w:widowControl w:val="0"/>
              <w:spacing w:after="0" w:line="240" w:lineRule="auto"/>
              <w:jc w:val="center"/>
              <w:rPr>
                <w:rFonts w:ascii="Arial" w:hAnsi="Arial" w:cs="Arial"/>
                <w:b/>
                <w:sz w:val="20"/>
                <w:szCs w:val="20"/>
              </w:rPr>
            </w:pPr>
            <w:sdt>
              <w:sdtPr>
                <w:rPr>
                  <w:rFonts w:ascii="Arial" w:hAnsi="Arial" w:cs="Arial"/>
                  <w:sz w:val="20"/>
                  <w:szCs w:val="20"/>
                </w:rPr>
                <w:id w:val="1038242571"/>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2CB679B3"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6F679CFE" w14:textId="77777777" w:rsidR="00510399" w:rsidRPr="00F31081" w:rsidRDefault="00510399" w:rsidP="00582851">
            <w:pPr>
              <w:widowControl w:val="0"/>
              <w:spacing w:after="0" w:line="240" w:lineRule="auto"/>
              <w:rPr>
                <w:rFonts w:ascii="Arial" w:hAnsi="Arial" w:cs="Arial"/>
                <w:i/>
                <w:sz w:val="20"/>
                <w:szCs w:val="20"/>
              </w:rPr>
            </w:pPr>
          </w:p>
        </w:tc>
      </w:tr>
      <w:bookmarkEnd w:id="2"/>
      <w:tr w:rsidR="00510399" w:rsidRPr="00EB51D5" w14:paraId="2702F15A"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6B74A75C" w14:textId="77777777" w:rsidR="00510399" w:rsidRPr="00F31081" w:rsidRDefault="00582851" w:rsidP="0025392F">
            <w:pPr>
              <w:spacing w:after="0" w:line="240" w:lineRule="auto"/>
              <w:ind w:left="547" w:hanging="546"/>
              <w:rPr>
                <w:rFonts w:ascii="Arial" w:hAnsi="Arial" w:cs="Arial"/>
                <w:color w:val="000000"/>
                <w:sz w:val="20"/>
                <w:szCs w:val="20"/>
              </w:rPr>
            </w:pPr>
            <w:r>
              <w:rPr>
                <w:rFonts w:ascii="Arial" w:hAnsi="Arial" w:cs="Arial"/>
                <w:color w:val="000000"/>
                <w:sz w:val="20"/>
                <w:szCs w:val="20"/>
              </w:rPr>
              <w:t>1.3.</w:t>
            </w:r>
            <w:r>
              <w:rPr>
                <w:rFonts w:ascii="Arial" w:hAnsi="Arial" w:cs="Arial"/>
                <w:color w:val="000000"/>
                <w:sz w:val="20"/>
                <w:szCs w:val="20"/>
              </w:rPr>
              <w:tab/>
              <w:t>Hazard insurance proceeds must be paid to either Ground Lease Mortgagee or independent trustee acceptable to Mortgagee (</w:t>
            </w:r>
            <w:r>
              <w:rPr>
                <w:rFonts w:ascii="Arial" w:hAnsi="Arial" w:cs="Arial"/>
                <w:b/>
                <w:i/>
                <w:color w:val="000000"/>
                <w:sz w:val="20"/>
                <w:szCs w:val="20"/>
                <w:u w:val="single"/>
              </w:rPr>
              <w:t>NOTE:  If Ground Lease provides that trustee must satisfy certain qualifications, those qualifications must be explained here</w:t>
            </w:r>
            <w:r>
              <w:rPr>
                <w:rFonts w:ascii="Arial" w:hAnsi="Arial" w:cs="Arial"/>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tcPr>
          <w:p w14:paraId="754557B3" w14:textId="77777777" w:rsidR="00510399" w:rsidRPr="00F31081" w:rsidRDefault="00570914" w:rsidP="0025392F">
            <w:pPr>
              <w:jc w:val="center"/>
              <w:rPr>
                <w:rFonts w:ascii="Arial" w:hAnsi="Arial" w:cs="Arial"/>
                <w:color w:val="000000"/>
                <w:sz w:val="20"/>
                <w:szCs w:val="20"/>
              </w:rPr>
            </w:pPr>
            <w:r>
              <w:rPr>
                <w:rFonts w:ascii="Arial" w:hAnsi="Arial" w:cs="Arial"/>
                <w:color w:val="000000"/>
                <w:sz w:val="20"/>
                <w:szCs w:val="20"/>
              </w:rPr>
              <w:t>30.3(a)(3)</w:t>
            </w:r>
          </w:p>
        </w:tc>
        <w:tc>
          <w:tcPr>
            <w:tcW w:w="1350" w:type="dxa"/>
            <w:tcBorders>
              <w:top w:val="single" w:sz="4" w:space="0" w:color="auto"/>
              <w:bottom w:val="single" w:sz="4" w:space="0" w:color="auto"/>
            </w:tcBorders>
            <w:shd w:val="clear" w:color="auto" w:fill="auto"/>
            <w:vAlign w:val="center"/>
          </w:tcPr>
          <w:p w14:paraId="004261CC"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161079976"/>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0DAE74A7"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78BDDE38"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14CB669A"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36F1E209" w14:textId="77777777" w:rsidR="00510399" w:rsidRPr="00F31081" w:rsidRDefault="00582851" w:rsidP="0025392F">
            <w:pPr>
              <w:widowControl w:val="0"/>
              <w:spacing w:after="0" w:line="240" w:lineRule="auto"/>
              <w:ind w:left="547" w:hanging="540"/>
              <w:rPr>
                <w:rFonts w:ascii="Arial" w:hAnsi="Arial" w:cs="Arial"/>
                <w:b/>
                <w:sz w:val="20"/>
                <w:szCs w:val="20"/>
              </w:rPr>
            </w:pPr>
            <w:bookmarkStart w:id="3" w:name="_Hlk14166852"/>
            <w:r>
              <w:rPr>
                <w:rFonts w:ascii="Arial" w:hAnsi="Arial" w:cs="Arial"/>
                <w:color w:val="000000"/>
                <w:sz w:val="20"/>
                <w:szCs w:val="20"/>
              </w:rPr>
              <w:t>1.4.</w:t>
            </w:r>
            <w:r>
              <w:rPr>
                <w:rFonts w:ascii="Arial" w:hAnsi="Arial" w:cs="Arial"/>
                <w:color w:val="000000"/>
                <w:sz w:val="20"/>
                <w:szCs w:val="20"/>
              </w:rPr>
              <w:tab/>
              <w:t>Ground Lessor may not receive any hazard insurance proceeds until Mortgaged Property has been fully restored or Mortgage has been paid in full</w:t>
            </w:r>
          </w:p>
        </w:tc>
        <w:tc>
          <w:tcPr>
            <w:tcW w:w="1260" w:type="dxa"/>
            <w:tcBorders>
              <w:top w:val="single" w:sz="4" w:space="0" w:color="auto"/>
              <w:left w:val="nil"/>
              <w:bottom w:val="single" w:sz="4" w:space="0" w:color="auto"/>
              <w:right w:val="single" w:sz="4" w:space="0" w:color="auto"/>
            </w:tcBorders>
            <w:shd w:val="clear" w:color="auto" w:fill="auto"/>
            <w:vAlign w:val="center"/>
          </w:tcPr>
          <w:p w14:paraId="78795306" w14:textId="77777777" w:rsidR="00510399" w:rsidRPr="00F31081" w:rsidRDefault="00570914" w:rsidP="0025392F">
            <w:pPr>
              <w:widowControl w:val="0"/>
              <w:spacing w:after="0" w:line="240" w:lineRule="auto"/>
              <w:jc w:val="center"/>
              <w:rPr>
                <w:rFonts w:ascii="Arial" w:hAnsi="Arial" w:cs="Arial"/>
                <w:sz w:val="20"/>
                <w:szCs w:val="20"/>
              </w:rPr>
            </w:pPr>
            <w:r>
              <w:rPr>
                <w:rFonts w:ascii="Arial" w:hAnsi="Arial" w:cs="Arial"/>
                <w:color w:val="000000"/>
                <w:sz w:val="20"/>
                <w:szCs w:val="20"/>
              </w:rPr>
              <w:t>30.3(a)(4)</w:t>
            </w:r>
          </w:p>
        </w:tc>
        <w:tc>
          <w:tcPr>
            <w:tcW w:w="1350" w:type="dxa"/>
            <w:tcBorders>
              <w:top w:val="single" w:sz="4" w:space="0" w:color="auto"/>
              <w:bottom w:val="single" w:sz="4" w:space="0" w:color="auto"/>
            </w:tcBorders>
            <w:shd w:val="clear" w:color="auto" w:fill="auto"/>
            <w:vAlign w:val="center"/>
          </w:tcPr>
          <w:p w14:paraId="617312A0" w14:textId="77777777" w:rsidR="00510399" w:rsidRPr="00F31081" w:rsidRDefault="00A96C12" w:rsidP="0025392F">
            <w:pPr>
              <w:widowControl w:val="0"/>
              <w:spacing w:after="0" w:line="240" w:lineRule="auto"/>
              <w:jc w:val="center"/>
              <w:rPr>
                <w:rFonts w:ascii="Arial" w:hAnsi="Arial" w:cs="Arial"/>
                <w:b/>
                <w:sz w:val="20"/>
                <w:szCs w:val="20"/>
              </w:rPr>
            </w:pPr>
            <w:sdt>
              <w:sdtPr>
                <w:rPr>
                  <w:rFonts w:ascii="Arial" w:hAnsi="Arial" w:cs="Arial"/>
                  <w:sz w:val="20"/>
                  <w:szCs w:val="20"/>
                </w:rPr>
                <w:id w:val="1889608103"/>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169E714C"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576D3D09" w14:textId="77777777" w:rsidR="00510399" w:rsidRPr="00F31081" w:rsidRDefault="00510399" w:rsidP="00582851">
            <w:pPr>
              <w:widowControl w:val="0"/>
              <w:spacing w:after="0" w:line="240" w:lineRule="auto"/>
              <w:rPr>
                <w:rFonts w:ascii="Arial" w:hAnsi="Arial" w:cs="Arial"/>
                <w:i/>
                <w:sz w:val="20"/>
                <w:szCs w:val="20"/>
              </w:rPr>
            </w:pPr>
          </w:p>
        </w:tc>
      </w:tr>
      <w:bookmarkEnd w:id="3"/>
      <w:tr w:rsidR="00510399" w:rsidRPr="00EB51D5" w14:paraId="686ADC9A"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5A2BDDBD" w14:textId="77777777" w:rsidR="00510399" w:rsidRPr="00F31081" w:rsidRDefault="00582851" w:rsidP="0025392F">
            <w:pPr>
              <w:widowControl w:val="0"/>
              <w:spacing w:after="0" w:line="240" w:lineRule="auto"/>
              <w:ind w:left="547" w:hanging="540"/>
              <w:rPr>
                <w:rFonts w:ascii="Arial" w:hAnsi="Arial" w:cs="Arial"/>
                <w:color w:val="000000"/>
                <w:sz w:val="20"/>
                <w:szCs w:val="20"/>
              </w:rPr>
            </w:pPr>
            <w:r>
              <w:rPr>
                <w:rFonts w:ascii="Arial" w:hAnsi="Arial" w:cs="Arial"/>
                <w:color w:val="000000"/>
                <w:sz w:val="20"/>
                <w:szCs w:val="20"/>
              </w:rPr>
              <w:t>1.5.</w:t>
            </w:r>
            <w:r>
              <w:rPr>
                <w:rFonts w:ascii="Arial" w:hAnsi="Arial" w:cs="Arial"/>
                <w:color w:val="000000"/>
                <w:sz w:val="20"/>
                <w:szCs w:val="20"/>
              </w:rPr>
              <w:tab/>
              <w:t>Ground Lessee’s obligation to rebuild after casualty must be limited to the amount of available insurance proceeds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FE6738D" w14:textId="77777777" w:rsidR="00510399" w:rsidRPr="00F31081" w:rsidRDefault="00570914" w:rsidP="0025392F">
            <w:pPr>
              <w:spacing w:after="0"/>
              <w:jc w:val="center"/>
              <w:rPr>
                <w:rFonts w:ascii="Arial" w:hAnsi="Arial" w:cs="Arial"/>
                <w:color w:val="000000"/>
                <w:sz w:val="20"/>
                <w:szCs w:val="20"/>
              </w:rPr>
            </w:pPr>
            <w:r>
              <w:rPr>
                <w:rFonts w:ascii="Arial" w:hAnsi="Arial" w:cs="Arial"/>
                <w:color w:val="000000"/>
                <w:sz w:val="20"/>
                <w:szCs w:val="20"/>
              </w:rPr>
              <w:t>30.3(a)(5)</w:t>
            </w:r>
          </w:p>
        </w:tc>
        <w:tc>
          <w:tcPr>
            <w:tcW w:w="1350" w:type="dxa"/>
            <w:tcBorders>
              <w:top w:val="single" w:sz="4" w:space="0" w:color="auto"/>
              <w:bottom w:val="single" w:sz="4" w:space="0" w:color="auto"/>
            </w:tcBorders>
            <w:shd w:val="clear" w:color="auto" w:fill="auto"/>
            <w:vAlign w:val="center"/>
          </w:tcPr>
          <w:p w14:paraId="26EBC489"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2137525804"/>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3DDF8D38"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443961D4"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3C7DD20C"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669DF0EF" w14:textId="77777777" w:rsidR="00510399" w:rsidRPr="00F31081" w:rsidRDefault="00582851" w:rsidP="0025392F">
            <w:pPr>
              <w:widowControl w:val="0"/>
              <w:spacing w:after="0" w:line="240" w:lineRule="auto"/>
              <w:ind w:left="547" w:hanging="540"/>
              <w:rPr>
                <w:rFonts w:ascii="Arial" w:hAnsi="Arial" w:cs="Arial"/>
                <w:color w:val="000000"/>
                <w:sz w:val="20"/>
                <w:szCs w:val="20"/>
              </w:rPr>
            </w:pPr>
            <w:r>
              <w:rPr>
                <w:rFonts w:ascii="Arial" w:hAnsi="Arial" w:cs="Arial"/>
                <w:color w:val="000000"/>
                <w:sz w:val="20"/>
                <w:szCs w:val="20"/>
              </w:rPr>
              <w:t>1.6.</w:t>
            </w:r>
            <w:r>
              <w:rPr>
                <w:rFonts w:ascii="Arial" w:hAnsi="Arial" w:cs="Arial"/>
                <w:color w:val="000000"/>
                <w:sz w:val="20"/>
                <w:szCs w:val="20"/>
              </w:rPr>
              <w:tab/>
              <w:t>No one other than Ground Lessee and Ground Lease Mortgagee can have rights regarding restoration of the Mortgaged Property after casualty or the administration and disbursement of hazard insurance proceeds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30FDBB" w14:textId="77777777" w:rsidR="00510399" w:rsidRPr="00F31081" w:rsidRDefault="00570914" w:rsidP="0025392F">
            <w:pPr>
              <w:spacing w:after="0"/>
              <w:jc w:val="center"/>
              <w:rPr>
                <w:rFonts w:ascii="Arial" w:hAnsi="Arial" w:cs="Arial"/>
                <w:color w:val="000000"/>
                <w:sz w:val="20"/>
                <w:szCs w:val="20"/>
              </w:rPr>
            </w:pPr>
            <w:r>
              <w:rPr>
                <w:rFonts w:ascii="Arial" w:hAnsi="Arial" w:cs="Arial"/>
                <w:color w:val="000000"/>
                <w:sz w:val="20"/>
                <w:szCs w:val="20"/>
              </w:rPr>
              <w:t>30.3(a)(6)</w:t>
            </w:r>
          </w:p>
        </w:tc>
        <w:tc>
          <w:tcPr>
            <w:tcW w:w="1350" w:type="dxa"/>
            <w:tcBorders>
              <w:top w:val="single" w:sz="4" w:space="0" w:color="auto"/>
              <w:bottom w:val="single" w:sz="4" w:space="0" w:color="auto"/>
            </w:tcBorders>
            <w:shd w:val="clear" w:color="auto" w:fill="auto"/>
            <w:vAlign w:val="center"/>
          </w:tcPr>
          <w:p w14:paraId="7682C0E7"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743999267"/>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112F532F"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5F96EFE3" w14:textId="77777777" w:rsidR="00510399" w:rsidRPr="00F31081" w:rsidRDefault="00510399" w:rsidP="00582851">
            <w:pPr>
              <w:widowControl w:val="0"/>
              <w:spacing w:after="0" w:line="240" w:lineRule="auto"/>
              <w:rPr>
                <w:rFonts w:ascii="Arial" w:hAnsi="Arial" w:cs="Arial"/>
                <w:b/>
                <w:sz w:val="20"/>
                <w:szCs w:val="20"/>
              </w:rPr>
            </w:pPr>
          </w:p>
        </w:tc>
      </w:tr>
      <w:tr w:rsidR="00425128" w:rsidRPr="00EB51D5" w14:paraId="60B8FA33"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41EFF67E" w14:textId="77777777" w:rsidR="00425128" w:rsidRPr="00F31081" w:rsidRDefault="00425128" w:rsidP="0025392F">
            <w:pPr>
              <w:widowControl w:val="0"/>
              <w:spacing w:after="0" w:line="240" w:lineRule="auto"/>
              <w:ind w:left="547" w:hanging="540"/>
              <w:rPr>
                <w:rFonts w:ascii="Arial" w:hAnsi="Arial" w:cs="Arial"/>
                <w:color w:val="000000"/>
                <w:sz w:val="20"/>
                <w:szCs w:val="20"/>
              </w:rPr>
            </w:pPr>
            <w:r>
              <w:rPr>
                <w:rFonts w:ascii="Arial" w:hAnsi="Arial" w:cs="Arial"/>
                <w:color w:val="000000"/>
                <w:sz w:val="20"/>
                <w:szCs w:val="20"/>
              </w:rPr>
              <w:t>1.7.</w:t>
            </w:r>
            <w:r>
              <w:rPr>
                <w:rFonts w:ascii="Arial" w:hAnsi="Arial" w:cs="Arial"/>
                <w:color w:val="000000"/>
                <w:sz w:val="20"/>
                <w:szCs w:val="20"/>
              </w:rPr>
              <w:tab/>
              <w:t>Insurance proceeds and condemnation awards will be applied in accordance with the loan documents, which includes the application of any such proceeds/award to the Mortgage)</w:t>
            </w:r>
          </w:p>
        </w:tc>
        <w:tc>
          <w:tcPr>
            <w:tcW w:w="1260" w:type="dxa"/>
            <w:tcBorders>
              <w:top w:val="single" w:sz="4" w:space="0" w:color="auto"/>
              <w:left w:val="nil"/>
              <w:bottom w:val="single" w:sz="4" w:space="0" w:color="auto"/>
              <w:right w:val="single" w:sz="4" w:space="0" w:color="auto"/>
            </w:tcBorders>
            <w:shd w:val="clear" w:color="auto" w:fill="auto"/>
            <w:vAlign w:val="center"/>
          </w:tcPr>
          <w:p w14:paraId="2DD01B56" w14:textId="77777777" w:rsidR="00425128" w:rsidRPr="00F31081" w:rsidRDefault="00425128" w:rsidP="0025392F">
            <w:pPr>
              <w:spacing w:after="0"/>
              <w:jc w:val="center"/>
              <w:rPr>
                <w:rFonts w:ascii="Arial" w:hAnsi="Arial" w:cs="Arial"/>
                <w:color w:val="000000"/>
                <w:sz w:val="20"/>
                <w:szCs w:val="20"/>
              </w:rPr>
            </w:pPr>
            <w:r>
              <w:rPr>
                <w:rFonts w:ascii="Arial" w:hAnsi="Arial" w:cs="Arial"/>
                <w:color w:val="000000"/>
                <w:sz w:val="20"/>
                <w:szCs w:val="20"/>
              </w:rPr>
              <w:t>30.3(a)(7)</w:t>
            </w:r>
          </w:p>
          <w:p w14:paraId="23B58ABC" w14:textId="77777777" w:rsidR="00425128" w:rsidRPr="00F31081" w:rsidRDefault="00425128" w:rsidP="0025392F">
            <w:pPr>
              <w:spacing w:after="0"/>
              <w:jc w:val="center"/>
              <w:rPr>
                <w:rFonts w:ascii="Arial" w:hAnsi="Arial" w:cs="Arial"/>
                <w:color w:val="000000"/>
                <w:sz w:val="20"/>
                <w:szCs w:val="20"/>
              </w:rPr>
            </w:pPr>
            <w:r>
              <w:rPr>
                <w:rFonts w:ascii="Arial" w:hAnsi="Arial" w:cs="Arial"/>
                <w:color w:val="000000"/>
                <w:sz w:val="20"/>
                <w:szCs w:val="20"/>
              </w:rPr>
              <w:t>30.3(b)(6)</w:t>
            </w:r>
          </w:p>
        </w:tc>
        <w:tc>
          <w:tcPr>
            <w:tcW w:w="1350" w:type="dxa"/>
            <w:tcBorders>
              <w:top w:val="single" w:sz="4" w:space="0" w:color="auto"/>
              <w:bottom w:val="single" w:sz="4" w:space="0" w:color="auto"/>
            </w:tcBorders>
            <w:shd w:val="clear" w:color="auto" w:fill="auto"/>
            <w:vAlign w:val="center"/>
          </w:tcPr>
          <w:p w14:paraId="069815A2" w14:textId="77777777" w:rsidR="00425128" w:rsidRPr="00F31081" w:rsidRDefault="00A96C12" w:rsidP="0025392F">
            <w:pPr>
              <w:jc w:val="center"/>
              <w:rPr>
                <w:rFonts w:ascii="Arial" w:hAnsi="Arial" w:cs="Arial"/>
                <w:sz w:val="20"/>
                <w:szCs w:val="20"/>
              </w:rPr>
            </w:pPr>
            <w:sdt>
              <w:sdtPr>
                <w:rPr>
                  <w:rFonts w:ascii="Arial" w:hAnsi="Arial" w:cs="Arial"/>
                  <w:sz w:val="20"/>
                  <w:szCs w:val="20"/>
                </w:rPr>
                <w:id w:val="961068773"/>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13829855" w14:textId="77777777" w:rsidR="00425128" w:rsidRPr="00F31081" w:rsidRDefault="00425128"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141ABC5D" w14:textId="77777777" w:rsidR="00425128" w:rsidRPr="00F31081" w:rsidRDefault="00425128" w:rsidP="00582851">
            <w:pPr>
              <w:widowControl w:val="0"/>
              <w:spacing w:after="0" w:line="240" w:lineRule="auto"/>
              <w:rPr>
                <w:rFonts w:ascii="Arial" w:hAnsi="Arial" w:cs="Arial"/>
                <w:b/>
                <w:sz w:val="20"/>
                <w:szCs w:val="20"/>
              </w:rPr>
            </w:pPr>
          </w:p>
        </w:tc>
      </w:tr>
      <w:tr w:rsidR="00510399" w:rsidRPr="00EB51D5" w14:paraId="43F04C36"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33635C22" w14:textId="77777777" w:rsidR="00510399" w:rsidRPr="00F31081" w:rsidRDefault="00582851" w:rsidP="0025392F">
            <w:pPr>
              <w:widowControl w:val="0"/>
              <w:spacing w:after="0" w:line="240" w:lineRule="auto"/>
              <w:ind w:left="547" w:hanging="540"/>
              <w:rPr>
                <w:rFonts w:ascii="Arial" w:hAnsi="Arial" w:cs="Arial"/>
                <w:color w:val="000000"/>
                <w:sz w:val="20"/>
                <w:szCs w:val="20"/>
              </w:rPr>
            </w:pPr>
            <w:r>
              <w:rPr>
                <w:rFonts w:ascii="Arial" w:hAnsi="Arial" w:cs="Arial"/>
                <w:color w:val="000000"/>
                <w:sz w:val="20"/>
                <w:szCs w:val="20"/>
              </w:rPr>
              <w:t>1.8.</w:t>
            </w:r>
            <w:r>
              <w:rPr>
                <w:rFonts w:ascii="Arial" w:hAnsi="Arial" w:cs="Arial"/>
                <w:color w:val="000000"/>
                <w:sz w:val="20"/>
                <w:szCs w:val="20"/>
              </w:rPr>
              <w:tab/>
              <w:t>Ground Lease Mortgagee must have notice and participation rights in any condemnation proceedings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D24385" w14:textId="77777777" w:rsidR="00510399" w:rsidRPr="00F31081" w:rsidRDefault="00570914" w:rsidP="0025392F">
            <w:pPr>
              <w:spacing w:after="0"/>
              <w:jc w:val="center"/>
              <w:rPr>
                <w:rFonts w:ascii="Arial" w:hAnsi="Arial" w:cs="Arial"/>
                <w:color w:val="000000"/>
                <w:sz w:val="20"/>
                <w:szCs w:val="20"/>
              </w:rPr>
            </w:pPr>
            <w:r>
              <w:rPr>
                <w:rFonts w:ascii="Arial" w:hAnsi="Arial" w:cs="Arial"/>
                <w:color w:val="000000"/>
                <w:sz w:val="20"/>
                <w:szCs w:val="20"/>
              </w:rPr>
              <w:t>30.3(b)(1)</w:t>
            </w:r>
          </w:p>
        </w:tc>
        <w:tc>
          <w:tcPr>
            <w:tcW w:w="1350" w:type="dxa"/>
            <w:tcBorders>
              <w:top w:val="single" w:sz="4" w:space="0" w:color="auto"/>
              <w:bottom w:val="single" w:sz="4" w:space="0" w:color="auto"/>
            </w:tcBorders>
            <w:shd w:val="clear" w:color="auto" w:fill="auto"/>
            <w:vAlign w:val="center"/>
          </w:tcPr>
          <w:p w14:paraId="6E74FD83"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1768424427"/>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192E6D46"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2522D273"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1FF360F8"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74A88390" w14:textId="77777777" w:rsidR="00510399" w:rsidRPr="00F31081" w:rsidRDefault="00582851" w:rsidP="0025392F">
            <w:pPr>
              <w:widowControl w:val="0"/>
              <w:spacing w:after="0" w:line="240" w:lineRule="auto"/>
              <w:ind w:left="547" w:hanging="540"/>
              <w:rPr>
                <w:rFonts w:ascii="Arial" w:hAnsi="Arial" w:cs="Arial"/>
                <w:color w:val="000000"/>
                <w:sz w:val="20"/>
                <w:szCs w:val="20"/>
              </w:rPr>
            </w:pPr>
            <w:r>
              <w:rPr>
                <w:rFonts w:ascii="Arial" w:hAnsi="Arial" w:cs="Arial"/>
                <w:color w:val="000000"/>
                <w:sz w:val="20"/>
                <w:szCs w:val="20"/>
              </w:rPr>
              <w:t>1.9.</w:t>
            </w:r>
            <w:r>
              <w:rPr>
                <w:rFonts w:ascii="Arial" w:hAnsi="Arial" w:cs="Arial"/>
                <w:color w:val="000000"/>
                <w:sz w:val="20"/>
                <w:szCs w:val="20"/>
              </w:rPr>
              <w:tab/>
              <w:t>Ground Lease must set forth formula for allocating any partial OR total condemnation award between Ground Lessor, Ground Lessee and Ground Lease Mortgagee</w:t>
            </w:r>
          </w:p>
        </w:tc>
        <w:tc>
          <w:tcPr>
            <w:tcW w:w="1260" w:type="dxa"/>
            <w:tcBorders>
              <w:top w:val="single" w:sz="4" w:space="0" w:color="auto"/>
              <w:left w:val="nil"/>
              <w:bottom w:val="single" w:sz="4" w:space="0" w:color="auto"/>
              <w:right w:val="single" w:sz="4" w:space="0" w:color="auto"/>
            </w:tcBorders>
            <w:shd w:val="clear" w:color="auto" w:fill="auto"/>
            <w:vAlign w:val="center"/>
          </w:tcPr>
          <w:p w14:paraId="7FCC243E" w14:textId="77777777" w:rsidR="00510399" w:rsidRPr="00F31081" w:rsidRDefault="007A4E83" w:rsidP="0025392F">
            <w:pPr>
              <w:spacing w:after="0"/>
              <w:jc w:val="center"/>
              <w:rPr>
                <w:rFonts w:ascii="Arial" w:hAnsi="Arial" w:cs="Arial"/>
                <w:color w:val="000000"/>
                <w:sz w:val="20"/>
                <w:szCs w:val="20"/>
              </w:rPr>
            </w:pPr>
            <w:r>
              <w:rPr>
                <w:rFonts w:ascii="Arial" w:hAnsi="Arial" w:cs="Arial"/>
                <w:color w:val="000000"/>
                <w:sz w:val="20"/>
                <w:szCs w:val="20"/>
              </w:rPr>
              <w:t>30.3(b)(2)</w:t>
            </w:r>
          </w:p>
        </w:tc>
        <w:tc>
          <w:tcPr>
            <w:tcW w:w="1350" w:type="dxa"/>
            <w:tcBorders>
              <w:top w:val="single" w:sz="4" w:space="0" w:color="auto"/>
              <w:bottom w:val="single" w:sz="4" w:space="0" w:color="auto"/>
            </w:tcBorders>
            <w:shd w:val="clear" w:color="auto" w:fill="auto"/>
            <w:vAlign w:val="center"/>
          </w:tcPr>
          <w:p w14:paraId="55976552"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963775559"/>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2C16CBF0"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019A852B"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07C68060"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56DBD339" w14:textId="77777777" w:rsidR="00510399" w:rsidRPr="00F31081" w:rsidRDefault="00582851" w:rsidP="0025392F">
            <w:pPr>
              <w:widowControl w:val="0"/>
              <w:spacing w:after="0" w:line="240" w:lineRule="auto"/>
              <w:ind w:left="547" w:hanging="540"/>
              <w:rPr>
                <w:rFonts w:ascii="Arial" w:hAnsi="Arial" w:cs="Arial"/>
                <w:color w:val="000000"/>
                <w:sz w:val="20"/>
                <w:szCs w:val="20"/>
              </w:rPr>
            </w:pPr>
            <w:r>
              <w:rPr>
                <w:rFonts w:ascii="Arial" w:hAnsi="Arial" w:cs="Arial"/>
                <w:color w:val="000000"/>
                <w:sz w:val="20"/>
                <w:szCs w:val="20"/>
              </w:rPr>
              <w:t>1.10.</w:t>
            </w:r>
            <w:r>
              <w:rPr>
                <w:rFonts w:ascii="Arial" w:hAnsi="Arial" w:cs="Arial"/>
                <w:color w:val="000000"/>
                <w:sz w:val="20"/>
                <w:szCs w:val="20"/>
              </w:rPr>
              <w:tab/>
              <w:t xml:space="preserve">Condemnation awards must be paid to either Ground Lease Mortgagee or independent trustee acceptable to Mortgagee, and payment amounts must be </w:t>
            </w:r>
            <w:r>
              <w:rPr>
                <w:rFonts w:ascii="Arial" w:hAnsi="Arial" w:cs="Arial"/>
                <w:color w:val="000000"/>
                <w:sz w:val="20"/>
                <w:szCs w:val="20"/>
                <w:u w:val="single"/>
              </w:rPr>
              <w:t>at least</w:t>
            </w:r>
            <w:r>
              <w:rPr>
                <w:rFonts w:ascii="Arial" w:hAnsi="Arial" w:cs="Arial"/>
                <w:color w:val="000000"/>
                <w:sz w:val="20"/>
                <w:szCs w:val="20"/>
              </w:rPr>
              <w:t xml:space="preserve"> the amount of the total award minus the value of the land taken (considered as unimproved but encumbered by the Ground Lease)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A4321D6" w14:textId="77777777" w:rsidR="00510399" w:rsidRPr="00F31081" w:rsidRDefault="007A4E83" w:rsidP="0025392F">
            <w:pPr>
              <w:spacing w:after="0"/>
              <w:jc w:val="center"/>
              <w:rPr>
                <w:rFonts w:ascii="Arial" w:hAnsi="Arial" w:cs="Arial"/>
                <w:color w:val="000000"/>
                <w:sz w:val="20"/>
                <w:szCs w:val="20"/>
              </w:rPr>
            </w:pPr>
            <w:r>
              <w:rPr>
                <w:rFonts w:ascii="Arial" w:hAnsi="Arial" w:cs="Arial"/>
                <w:color w:val="000000"/>
                <w:sz w:val="20"/>
                <w:szCs w:val="20"/>
              </w:rPr>
              <w:t>30.3(b)(2)</w:t>
            </w:r>
          </w:p>
        </w:tc>
        <w:tc>
          <w:tcPr>
            <w:tcW w:w="1350" w:type="dxa"/>
            <w:tcBorders>
              <w:top w:val="single" w:sz="4" w:space="0" w:color="auto"/>
              <w:bottom w:val="single" w:sz="4" w:space="0" w:color="auto"/>
            </w:tcBorders>
            <w:shd w:val="clear" w:color="auto" w:fill="auto"/>
            <w:vAlign w:val="center"/>
          </w:tcPr>
          <w:p w14:paraId="0C75F519"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794213390"/>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24487835"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0B383E9B"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4552C0D3"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6537A1F6" w14:textId="77777777" w:rsidR="00510399" w:rsidRPr="00F31081" w:rsidRDefault="00582851" w:rsidP="0025392F">
            <w:pPr>
              <w:spacing w:after="0" w:line="240" w:lineRule="auto"/>
              <w:ind w:left="547" w:hanging="540"/>
              <w:rPr>
                <w:rFonts w:ascii="Arial" w:hAnsi="Arial" w:cs="Arial"/>
                <w:color w:val="000000"/>
                <w:sz w:val="20"/>
                <w:szCs w:val="20"/>
              </w:rPr>
            </w:pPr>
            <w:r>
              <w:rPr>
                <w:rFonts w:ascii="Arial" w:hAnsi="Arial" w:cs="Arial"/>
                <w:color w:val="000000"/>
                <w:sz w:val="20"/>
                <w:szCs w:val="20"/>
              </w:rPr>
              <w:t>1.11.</w:t>
            </w:r>
            <w:r>
              <w:rPr>
                <w:rFonts w:ascii="Arial" w:hAnsi="Arial" w:cs="Arial"/>
                <w:color w:val="000000"/>
                <w:sz w:val="20"/>
                <w:szCs w:val="20"/>
              </w:rPr>
              <w:tab/>
              <w:t>Ground Lease must provide that any condemnation awards to which Ground Lessee is entitled will be paid to the Ground Lease Mortgagee (or the independent trustee if a partial taking)</w:t>
            </w:r>
          </w:p>
        </w:tc>
        <w:tc>
          <w:tcPr>
            <w:tcW w:w="1260" w:type="dxa"/>
            <w:tcBorders>
              <w:top w:val="single" w:sz="4" w:space="0" w:color="auto"/>
              <w:left w:val="nil"/>
              <w:bottom w:val="single" w:sz="4" w:space="0" w:color="auto"/>
              <w:right w:val="single" w:sz="4" w:space="0" w:color="auto"/>
            </w:tcBorders>
            <w:shd w:val="clear" w:color="auto" w:fill="auto"/>
            <w:vAlign w:val="center"/>
          </w:tcPr>
          <w:p w14:paraId="224D5853" w14:textId="77777777" w:rsidR="00510399" w:rsidRPr="00F31081" w:rsidRDefault="00570914" w:rsidP="0025392F">
            <w:pPr>
              <w:spacing w:after="0"/>
              <w:jc w:val="center"/>
              <w:rPr>
                <w:rFonts w:ascii="Arial" w:hAnsi="Arial" w:cs="Arial"/>
                <w:color w:val="000000"/>
                <w:sz w:val="20"/>
                <w:szCs w:val="20"/>
              </w:rPr>
            </w:pPr>
            <w:r>
              <w:rPr>
                <w:rFonts w:ascii="Arial" w:hAnsi="Arial" w:cs="Arial"/>
                <w:color w:val="000000"/>
                <w:sz w:val="20"/>
                <w:szCs w:val="20"/>
              </w:rPr>
              <w:t>30.3(b)(3)</w:t>
            </w:r>
          </w:p>
        </w:tc>
        <w:tc>
          <w:tcPr>
            <w:tcW w:w="1350" w:type="dxa"/>
            <w:tcBorders>
              <w:top w:val="single" w:sz="4" w:space="0" w:color="auto"/>
              <w:bottom w:val="single" w:sz="4" w:space="0" w:color="auto"/>
            </w:tcBorders>
            <w:shd w:val="clear" w:color="auto" w:fill="auto"/>
            <w:vAlign w:val="center"/>
          </w:tcPr>
          <w:p w14:paraId="0C422898"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413093652"/>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611C0AC9"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0BD6AA5F"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68019888"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12BC2EFB" w14:textId="77777777" w:rsidR="00510399" w:rsidRPr="00F31081" w:rsidRDefault="00582851" w:rsidP="0025392F">
            <w:pPr>
              <w:spacing w:after="0" w:line="240" w:lineRule="auto"/>
              <w:ind w:left="547" w:hanging="540"/>
              <w:rPr>
                <w:rFonts w:ascii="Arial" w:hAnsi="Arial" w:cs="Arial"/>
                <w:color w:val="000000"/>
                <w:sz w:val="20"/>
                <w:szCs w:val="20"/>
              </w:rPr>
            </w:pPr>
            <w:r>
              <w:rPr>
                <w:rFonts w:ascii="Arial" w:hAnsi="Arial" w:cs="Arial"/>
                <w:color w:val="000000"/>
                <w:sz w:val="20"/>
                <w:szCs w:val="20"/>
              </w:rPr>
              <w:t>1.12.</w:t>
            </w:r>
            <w:r>
              <w:rPr>
                <w:rFonts w:ascii="Arial" w:hAnsi="Arial" w:cs="Arial"/>
                <w:color w:val="000000"/>
                <w:sz w:val="20"/>
                <w:szCs w:val="20"/>
              </w:rPr>
              <w:tab/>
              <w:t>For partial taking, Ground Lease must permit Ground Lessee to rebuild/restore unless Ground Lease Mortgagee consents to or requires distribution of proceeds, in which case proceeds must first be applied toward the Ground Lease Mortgage</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62FBDE" w14:textId="77777777" w:rsidR="00510399" w:rsidRPr="00F31081" w:rsidRDefault="007A4E83" w:rsidP="0025392F">
            <w:pPr>
              <w:spacing w:after="0"/>
              <w:jc w:val="center"/>
              <w:rPr>
                <w:rFonts w:ascii="Arial" w:hAnsi="Arial" w:cs="Arial"/>
                <w:color w:val="000000"/>
                <w:sz w:val="20"/>
                <w:szCs w:val="20"/>
              </w:rPr>
            </w:pPr>
            <w:r>
              <w:rPr>
                <w:rFonts w:ascii="Arial" w:hAnsi="Arial" w:cs="Arial"/>
                <w:color w:val="000000"/>
                <w:sz w:val="20"/>
                <w:szCs w:val="20"/>
              </w:rPr>
              <w:t>30.3(b)(4)</w:t>
            </w:r>
          </w:p>
        </w:tc>
        <w:tc>
          <w:tcPr>
            <w:tcW w:w="1350" w:type="dxa"/>
            <w:tcBorders>
              <w:top w:val="single" w:sz="4" w:space="0" w:color="auto"/>
              <w:bottom w:val="single" w:sz="4" w:space="0" w:color="auto"/>
            </w:tcBorders>
            <w:shd w:val="clear" w:color="auto" w:fill="auto"/>
            <w:vAlign w:val="center"/>
          </w:tcPr>
          <w:p w14:paraId="686565B0"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926920598"/>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14FAFC50"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7BAE47B3"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24D3C73F"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20459903" w14:textId="77777777" w:rsidR="00510399" w:rsidRPr="00F31081" w:rsidRDefault="00582851" w:rsidP="0025392F">
            <w:pPr>
              <w:spacing w:after="0" w:line="240" w:lineRule="auto"/>
              <w:ind w:left="547" w:hanging="540"/>
              <w:rPr>
                <w:rFonts w:ascii="Arial" w:hAnsi="Arial" w:cs="Arial"/>
                <w:color w:val="000000"/>
                <w:sz w:val="20"/>
                <w:szCs w:val="20"/>
              </w:rPr>
            </w:pPr>
            <w:r>
              <w:rPr>
                <w:rFonts w:ascii="Arial" w:hAnsi="Arial" w:cs="Arial"/>
                <w:color w:val="000000"/>
                <w:sz w:val="20"/>
                <w:szCs w:val="20"/>
              </w:rPr>
              <w:t>1.13.</w:t>
            </w:r>
            <w:r>
              <w:rPr>
                <w:rFonts w:ascii="Arial" w:hAnsi="Arial" w:cs="Arial"/>
                <w:color w:val="000000"/>
                <w:sz w:val="20"/>
                <w:szCs w:val="20"/>
              </w:rPr>
              <w:tab/>
              <w:t>No one other than Ground Lessee and Ground Lease Mortgagee can have rights regarding restoration of the Mortgaged Property following condemnation or the administration and disbursement of any condemnation proceeds to which Ground Lessee is entitled</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0BC861" w14:textId="77777777" w:rsidR="00510399" w:rsidRPr="00F31081" w:rsidRDefault="007A4E83" w:rsidP="0025392F">
            <w:pPr>
              <w:spacing w:after="0"/>
              <w:jc w:val="center"/>
              <w:rPr>
                <w:rFonts w:ascii="Arial" w:hAnsi="Arial" w:cs="Arial"/>
                <w:color w:val="000000"/>
                <w:sz w:val="20"/>
                <w:szCs w:val="20"/>
              </w:rPr>
            </w:pPr>
            <w:r>
              <w:rPr>
                <w:rFonts w:ascii="Arial" w:hAnsi="Arial" w:cs="Arial"/>
                <w:color w:val="000000"/>
                <w:sz w:val="20"/>
                <w:szCs w:val="20"/>
              </w:rPr>
              <w:t>30.3(b)(5)</w:t>
            </w:r>
          </w:p>
          <w:p w14:paraId="4413053C" w14:textId="77777777" w:rsidR="009564A8" w:rsidRPr="00F31081" w:rsidRDefault="009564A8" w:rsidP="0025392F">
            <w:pPr>
              <w:spacing w:after="0"/>
              <w:jc w:val="center"/>
              <w:rPr>
                <w:rFonts w:ascii="Arial" w:hAnsi="Arial" w:cs="Arial"/>
                <w:color w:val="000000"/>
                <w:sz w:val="20"/>
                <w:szCs w:val="20"/>
              </w:rPr>
            </w:pPr>
            <w:r>
              <w:rPr>
                <w:rFonts w:ascii="Arial" w:hAnsi="Arial" w:cs="Arial"/>
                <w:color w:val="000000"/>
                <w:sz w:val="20"/>
                <w:szCs w:val="20"/>
              </w:rPr>
              <w:t xml:space="preserve"> </w:t>
            </w:r>
          </w:p>
        </w:tc>
        <w:tc>
          <w:tcPr>
            <w:tcW w:w="1350" w:type="dxa"/>
            <w:tcBorders>
              <w:top w:val="single" w:sz="4" w:space="0" w:color="auto"/>
              <w:bottom w:val="single" w:sz="4" w:space="0" w:color="auto"/>
            </w:tcBorders>
            <w:shd w:val="clear" w:color="auto" w:fill="auto"/>
            <w:vAlign w:val="center"/>
          </w:tcPr>
          <w:p w14:paraId="28BC9A07" w14:textId="77777777" w:rsidR="00510399" w:rsidRPr="00F31081" w:rsidRDefault="00A96C12" w:rsidP="0025392F">
            <w:pPr>
              <w:jc w:val="center"/>
              <w:rPr>
                <w:rFonts w:ascii="Arial" w:hAnsi="Arial" w:cs="Arial"/>
                <w:sz w:val="20"/>
                <w:szCs w:val="20"/>
              </w:rPr>
            </w:pPr>
            <w:sdt>
              <w:sdtPr>
                <w:rPr>
                  <w:rFonts w:ascii="Arial" w:hAnsi="Arial" w:cs="Arial"/>
                  <w:sz w:val="20"/>
                  <w:szCs w:val="20"/>
                </w:rPr>
                <w:id w:val="876286589"/>
                <w14:checkbox>
                  <w14:checked w14:val="0"/>
                  <w14:checkedState w14:val="006E" w14:font="Wingdings"/>
                  <w14:uncheckedState w14:val="2610" w14:font="MS Gothic"/>
                </w14:checkbox>
              </w:sdtPr>
              <w:sdtEndPr/>
              <w:sdtContent>
                <w:r w:rsidR="004E7992">
                  <w:rPr>
                    <w:rFonts w:ascii="Segoe UI Symbol"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666DC01A" w14:textId="77777777" w:rsidR="00510399" w:rsidRPr="00F31081" w:rsidRDefault="00510399" w:rsidP="00582851">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1B6FA32D" w14:textId="77777777" w:rsidR="00510399" w:rsidRPr="00F31081" w:rsidRDefault="00510399" w:rsidP="00582851">
            <w:pPr>
              <w:widowControl w:val="0"/>
              <w:spacing w:after="0" w:line="240" w:lineRule="auto"/>
              <w:rPr>
                <w:rFonts w:ascii="Arial" w:hAnsi="Arial" w:cs="Arial"/>
                <w:b/>
                <w:sz w:val="20"/>
                <w:szCs w:val="20"/>
              </w:rPr>
            </w:pPr>
          </w:p>
        </w:tc>
      </w:tr>
      <w:tr w:rsidR="00842AA4" w:rsidRPr="00EB51D5" w14:paraId="79AF8A23"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tcPr>
          <w:p w14:paraId="6B8F83D1" w14:textId="77777777" w:rsidR="00842AA4" w:rsidRPr="00F31081" w:rsidRDefault="00842AA4" w:rsidP="00842AA4">
            <w:pPr>
              <w:spacing w:after="0" w:line="240" w:lineRule="auto"/>
              <w:ind w:left="547" w:hanging="540"/>
              <w:rPr>
                <w:rFonts w:ascii="Arial" w:hAnsi="Arial" w:cs="Arial"/>
                <w:color w:val="000000"/>
                <w:sz w:val="20"/>
                <w:szCs w:val="20"/>
              </w:rPr>
            </w:pPr>
            <w:r>
              <w:rPr>
                <w:rFonts w:ascii="Arial" w:hAnsi="Arial" w:cs="Arial"/>
                <w:color w:val="000000"/>
                <w:sz w:val="20"/>
                <w:szCs w:val="20"/>
              </w:rPr>
              <w:t>1.14.</w:t>
            </w:r>
            <w:r>
              <w:rPr>
                <w:rFonts w:ascii="Arial" w:hAnsi="Arial" w:cs="Arial"/>
                <w:color w:val="000000"/>
                <w:sz w:val="20"/>
                <w:szCs w:val="20"/>
              </w:rPr>
              <w:tab/>
              <w:t>The Ground Lease cannot grant shared appreciation rights or an equity participation in the Property</w:t>
            </w:r>
          </w:p>
        </w:tc>
        <w:tc>
          <w:tcPr>
            <w:tcW w:w="1260" w:type="dxa"/>
            <w:tcBorders>
              <w:top w:val="single" w:sz="4" w:space="0" w:color="auto"/>
              <w:left w:val="nil"/>
              <w:bottom w:val="single" w:sz="4" w:space="0" w:color="auto"/>
              <w:right w:val="single" w:sz="4" w:space="0" w:color="auto"/>
            </w:tcBorders>
            <w:shd w:val="clear" w:color="auto" w:fill="auto"/>
            <w:vAlign w:val="center"/>
          </w:tcPr>
          <w:p w14:paraId="7BC0D126" w14:textId="77777777" w:rsidR="00842AA4" w:rsidRPr="00F31081" w:rsidRDefault="00842AA4" w:rsidP="00842AA4">
            <w:pPr>
              <w:spacing w:after="0"/>
              <w:jc w:val="center"/>
              <w:rPr>
                <w:rFonts w:ascii="Arial" w:hAnsi="Arial" w:cs="Arial"/>
                <w:color w:val="000000"/>
                <w:sz w:val="20"/>
                <w:szCs w:val="20"/>
              </w:rPr>
            </w:pPr>
            <w:r>
              <w:rPr>
                <w:rFonts w:ascii="Arial" w:hAnsi="Arial" w:cs="Arial"/>
                <w:color w:val="000000"/>
                <w:sz w:val="20"/>
                <w:szCs w:val="20"/>
              </w:rPr>
              <w:t>30.3(c)</w:t>
            </w:r>
          </w:p>
          <w:p w14:paraId="2F24921F" w14:textId="77777777" w:rsidR="00842AA4" w:rsidRPr="00F31081" w:rsidRDefault="00842AA4" w:rsidP="00842AA4">
            <w:pPr>
              <w:spacing w:after="0"/>
              <w:jc w:val="center"/>
              <w:rPr>
                <w:rFonts w:ascii="Arial" w:hAnsi="Arial" w:cs="Arial"/>
                <w:color w:val="000000"/>
                <w:sz w:val="20"/>
                <w:szCs w:val="20"/>
              </w:rPr>
            </w:pPr>
            <w:r>
              <w:rPr>
                <w:rFonts w:ascii="Arial" w:hAnsi="Arial" w:cs="Arial"/>
                <w:color w:val="000000"/>
                <w:sz w:val="20"/>
                <w:szCs w:val="20"/>
              </w:rPr>
              <w:t xml:space="preserve"> </w:t>
            </w:r>
          </w:p>
        </w:tc>
        <w:tc>
          <w:tcPr>
            <w:tcW w:w="1350" w:type="dxa"/>
            <w:tcBorders>
              <w:top w:val="single" w:sz="4" w:space="0" w:color="auto"/>
              <w:bottom w:val="single" w:sz="4" w:space="0" w:color="auto"/>
            </w:tcBorders>
            <w:shd w:val="clear" w:color="auto" w:fill="auto"/>
            <w:vAlign w:val="center"/>
          </w:tcPr>
          <w:p w14:paraId="290677B8" w14:textId="77777777" w:rsidR="00842AA4" w:rsidRPr="00F31081" w:rsidRDefault="00A96C12" w:rsidP="00842AA4">
            <w:pPr>
              <w:jc w:val="center"/>
              <w:rPr>
                <w:rFonts w:ascii="Arial" w:hAnsi="Arial" w:cs="Arial"/>
                <w:sz w:val="20"/>
                <w:szCs w:val="20"/>
              </w:rPr>
            </w:pPr>
            <w:sdt>
              <w:sdtPr>
                <w:rPr>
                  <w:rFonts w:ascii="Arial" w:hAnsi="Arial" w:cs="Arial"/>
                  <w:sz w:val="20"/>
                  <w:szCs w:val="20"/>
                </w:rPr>
                <w:id w:val="-1618591038"/>
                <w14:checkbox>
                  <w14:checked w14:val="0"/>
                  <w14:checkedState w14:val="006E" w14:font="Wingdings"/>
                  <w14:uncheckedState w14:val="2610" w14:font="MS Gothic"/>
                </w14:checkbox>
              </w:sdtPr>
              <w:sdtEndPr/>
              <w:sdtContent>
                <w:r w:rsidR="004E7992">
                  <w:rPr>
                    <w:rFonts w:ascii="Segoe UI Symbol"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782B9A1E" w14:textId="77777777" w:rsidR="00842AA4" w:rsidRPr="00F31081" w:rsidRDefault="00842AA4" w:rsidP="00842AA4">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3BC46DA8" w14:textId="77777777" w:rsidR="00842AA4" w:rsidRPr="00F31081" w:rsidRDefault="00842AA4" w:rsidP="00842AA4">
            <w:pPr>
              <w:widowControl w:val="0"/>
              <w:spacing w:after="0" w:line="240" w:lineRule="auto"/>
              <w:rPr>
                <w:rFonts w:ascii="Arial" w:hAnsi="Arial" w:cs="Arial"/>
                <w:b/>
                <w:sz w:val="20"/>
                <w:szCs w:val="20"/>
              </w:rPr>
            </w:pPr>
          </w:p>
        </w:tc>
      </w:tr>
      <w:tr w:rsidR="00510399" w:rsidRPr="00EB51D5" w14:paraId="1538283C" w14:textId="77777777" w:rsidTr="00F31081">
        <w:trPr>
          <w:cantSplit/>
        </w:trPr>
        <w:tc>
          <w:tcPr>
            <w:tcW w:w="4560" w:type="dxa"/>
            <w:shd w:val="clear" w:color="auto" w:fill="B4F2FA"/>
            <w:tcMar>
              <w:left w:w="144" w:type="dxa"/>
              <w:right w:w="144" w:type="dxa"/>
            </w:tcMar>
            <w:vAlign w:val="center"/>
          </w:tcPr>
          <w:p w14:paraId="5E536530" w14:textId="77777777" w:rsidR="00510399" w:rsidRPr="00F31081" w:rsidRDefault="00582851" w:rsidP="0025392F">
            <w:pPr>
              <w:spacing w:after="0" w:line="240" w:lineRule="auto"/>
              <w:ind w:left="547" w:hanging="540"/>
              <w:rPr>
                <w:rFonts w:ascii="Arial" w:hAnsi="Arial" w:cs="Arial"/>
                <w:color w:val="000000"/>
                <w:sz w:val="20"/>
                <w:szCs w:val="20"/>
              </w:rPr>
            </w:pPr>
            <w:r>
              <w:rPr>
                <w:rFonts w:ascii="Arial" w:hAnsi="Arial" w:cs="Arial"/>
                <w:b/>
                <w:sz w:val="20"/>
                <w:szCs w:val="20"/>
              </w:rPr>
              <w:t>2.</w:t>
            </w:r>
            <w:r>
              <w:rPr>
                <w:rFonts w:ascii="Arial" w:hAnsi="Arial" w:cs="Arial"/>
                <w:b/>
                <w:sz w:val="20"/>
                <w:szCs w:val="20"/>
              </w:rPr>
              <w:tab/>
              <w:t xml:space="preserve">REQUIREMENTS FOR </w:t>
            </w:r>
            <w:r>
              <w:rPr>
                <w:rFonts w:ascii="Arial" w:hAnsi="Arial" w:cs="Arial"/>
                <w:b/>
                <w:sz w:val="20"/>
                <w:szCs w:val="20"/>
                <w:u w:val="single"/>
              </w:rPr>
              <w:t>UNSUBORDINATED</w:t>
            </w:r>
            <w:r>
              <w:rPr>
                <w:rFonts w:ascii="Arial" w:hAnsi="Arial" w:cs="Arial"/>
                <w:b/>
                <w:sz w:val="20"/>
                <w:szCs w:val="20"/>
              </w:rPr>
              <w:t xml:space="preserve"> GROUND LEASES</w:t>
            </w:r>
            <w:r>
              <w:rPr>
                <w:rFonts w:ascii="Arial" w:hAnsi="Arial" w:cs="Arial"/>
                <w:b/>
                <w:sz w:val="20"/>
                <w:szCs w:val="20"/>
              </w:rPr>
              <w:br/>
            </w:r>
            <w:r>
              <w:rPr>
                <w:rFonts w:ascii="Arial" w:hAnsi="Arial" w:cs="Arial"/>
                <w:b/>
                <w:i/>
                <w:sz w:val="20"/>
                <w:szCs w:val="20"/>
                <w:u w:val="single"/>
              </w:rPr>
              <w:t>(NOTE:  Per Guide Section 30.9, any Ground Lease with a government agency for tax benefit purposes must be analyzed as UNSUBORDINATED if the tax benefit is utilized for underwriting purposes)</w:t>
            </w:r>
          </w:p>
        </w:tc>
        <w:tc>
          <w:tcPr>
            <w:tcW w:w="1260" w:type="dxa"/>
            <w:shd w:val="clear" w:color="auto" w:fill="B4F2FA"/>
            <w:vAlign w:val="center"/>
          </w:tcPr>
          <w:p w14:paraId="405DC1AC" w14:textId="77777777" w:rsidR="00510399" w:rsidRPr="00F31081" w:rsidRDefault="00510399" w:rsidP="0025392F">
            <w:pPr>
              <w:spacing w:after="0"/>
              <w:jc w:val="center"/>
              <w:rPr>
                <w:rFonts w:ascii="Arial" w:hAnsi="Arial" w:cs="Arial"/>
                <w:color w:val="000000"/>
                <w:sz w:val="20"/>
                <w:szCs w:val="20"/>
              </w:rPr>
            </w:pPr>
          </w:p>
        </w:tc>
        <w:tc>
          <w:tcPr>
            <w:tcW w:w="1350" w:type="dxa"/>
            <w:shd w:val="clear" w:color="auto" w:fill="B4F2FA"/>
            <w:vAlign w:val="center"/>
          </w:tcPr>
          <w:p w14:paraId="67DBB827" w14:textId="77777777" w:rsidR="00510399" w:rsidRPr="00F31081" w:rsidRDefault="00510399" w:rsidP="0025392F">
            <w:pPr>
              <w:jc w:val="center"/>
              <w:rPr>
                <w:rFonts w:ascii="Arial" w:hAnsi="Arial" w:cs="Arial"/>
                <w:sz w:val="20"/>
                <w:szCs w:val="20"/>
              </w:rPr>
            </w:pPr>
          </w:p>
        </w:tc>
        <w:tc>
          <w:tcPr>
            <w:tcW w:w="1260" w:type="dxa"/>
            <w:shd w:val="clear" w:color="auto" w:fill="B4F2FA"/>
            <w:vAlign w:val="center"/>
          </w:tcPr>
          <w:p w14:paraId="733493BF" w14:textId="77777777" w:rsidR="00510399" w:rsidRPr="00F31081" w:rsidRDefault="00510399" w:rsidP="00582851">
            <w:pPr>
              <w:widowControl w:val="0"/>
              <w:spacing w:after="0" w:line="240" w:lineRule="auto"/>
              <w:rPr>
                <w:rFonts w:ascii="Arial" w:hAnsi="Arial" w:cs="Arial"/>
                <w:b/>
                <w:sz w:val="20"/>
                <w:szCs w:val="20"/>
              </w:rPr>
            </w:pPr>
          </w:p>
        </w:tc>
        <w:tc>
          <w:tcPr>
            <w:tcW w:w="6480" w:type="dxa"/>
            <w:shd w:val="clear" w:color="auto" w:fill="B4F2FA"/>
            <w:vAlign w:val="center"/>
          </w:tcPr>
          <w:p w14:paraId="4314EF96" w14:textId="77777777" w:rsidR="00510399" w:rsidRPr="00F31081" w:rsidRDefault="00510399" w:rsidP="00582851">
            <w:pPr>
              <w:widowControl w:val="0"/>
              <w:spacing w:after="0" w:line="240" w:lineRule="auto"/>
              <w:rPr>
                <w:rFonts w:ascii="Arial" w:hAnsi="Arial" w:cs="Arial"/>
                <w:b/>
                <w:sz w:val="20"/>
                <w:szCs w:val="20"/>
              </w:rPr>
            </w:pPr>
          </w:p>
        </w:tc>
      </w:tr>
      <w:tr w:rsidR="00510399" w:rsidRPr="00EB51D5" w14:paraId="4E65F166"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vAlign w:val="center"/>
          </w:tcPr>
          <w:p w14:paraId="266C3800"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2.1.  </w:t>
            </w:r>
            <w:r>
              <w:rPr>
                <w:rFonts w:ascii="Arial" w:hAnsi="Arial" w:cs="Arial"/>
                <w:color w:val="000000"/>
                <w:sz w:val="20"/>
                <w:szCs w:val="20"/>
              </w:rPr>
              <w:tab/>
              <w:t>Borrower is original or recognized lessee</w:t>
            </w:r>
          </w:p>
        </w:tc>
        <w:tc>
          <w:tcPr>
            <w:tcW w:w="1260" w:type="dxa"/>
            <w:tcBorders>
              <w:top w:val="single" w:sz="4" w:space="0" w:color="auto"/>
              <w:left w:val="nil"/>
              <w:bottom w:val="single" w:sz="4" w:space="0" w:color="auto"/>
              <w:right w:val="single" w:sz="4" w:space="0" w:color="auto"/>
            </w:tcBorders>
            <w:shd w:val="clear" w:color="auto" w:fill="auto"/>
            <w:vAlign w:val="center"/>
          </w:tcPr>
          <w:p w14:paraId="20AD264D"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30.4(a)(1)</w:t>
            </w:r>
          </w:p>
        </w:tc>
        <w:tc>
          <w:tcPr>
            <w:tcW w:w="1350" w:type="dxa"/>
            <w:shd w:val="clear" w:color="auto" w:fill="auto"/>
            <w:vAlign w:val="center"/>
          </w:tcPr>
          <w:p w14:paraId="2DA32AB2"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527687175"/>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67A9B685"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74CBED92"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262688FC"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37EABD88"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2.2. </w:t>
            </w:r>
            <w:r>
              <w:rPr>
                <w:rFonts w:ascii="Arial" w:hAnsi="Arial" w:cs="Arial"/>
                <w:color w:val="000000"/>
                <w:sz w:val="20"/>
                <w:szCs w:val="20"/>
              </w:rPr>
              <w:tab/>
              <w:t>Recorded Lease/Memorandum and any assignments</w:t>
            </w:r>
          </w:p>
        </w:tc>
        <w:tc>
          <w:tcPr>
            <w:tcW w:w="1260" w:type="dxa"/>
            <w:tcBorders>
              <w:top w:val="nil"/>
              <w:left w:val="nil"/>
              <w:bottom w:val="single" w:sz="4" w:space="0" w:color="auto"/>
              <w:right w:val="single" w:sz="4" w:space="0" w:color="auto"/>
            </w:tcBorders>
            <w:shd w:val="clear" w:color="auto" w:fill="auto"/>
            <w:vAlign w:val="center"/>
          </w:tcPr>
          <w:p w14:paraId="4375DE53"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30.4(a)(2)</w:t>
            </w:r>
          </w:p>
        </w:tc>
        <w:tc>
          <w:tcPr>
            <w:tcW w:w="1350" w:type="dxa"/>
            <w:shd w:val="clear" w:color="auto" w:fill="auto"/>
            <w:vAlign w:val="center"/>
          </w:tcPr>
          <w:p w14:paraId="1BDF00C7"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57861742"/>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552D97FA"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512C28D0"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65353E30"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2F61E1B9"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2.3.  </w:t>
            </w:r>
            <w:r>
              <w:rPr>
                <w:rFonts w:ascii="Arial" w:hAnsi="Arial" w:cs="Arial"/>
                <w:color w:val="000000"/>
                <w:sz w:val="20"/>
                <w:szCs w:val="20"/>
              </w:rPr>
              <w:tab/>
              <w:t>Current use is a "permitted use"</w:t>
            </w:r>
          </w:p>
        </w:tc>
        <w:tc>
          <w:tcPr>
            <w:tcW w:w="1260" w:type="dxa"/>
            <w:tcBorders>
              <w:top w:val="nil"/>
              <w:left w:val="nil"/>
              <w:bottom w:val="single" w:sz="4" w:space="0" w:color="auto"/>
              <w:right w:val="single" w:sz="4" w:space="0" w:color="auto"/>
            </w:tcBorders>
            <w:shd w:val="clear" w:color="auto" w:fill="auto"/>
            <w:vAlign w:val="center"/>
          </w:tcPr>
          <w:p w14:paraId="591D3632"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30.4(a)(4)</w:t>
            </w:r>
          </w:p>
        </w:tc>
        <w:tc>
          <w:tcPr>
            <w:tcW w:w="1350" w:type="dxa"/>
            <w:shd w:val="clear" w:color="auto" w:fill="auto"/>
            <w:vAlign w:val="center"/>
          </w:tcPr>
          <w:p w14:paraId="50B4FAA6"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294641014"/>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4A008E04"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125515E2"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71DADA66"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469FB564"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2.4. </w:t>
            </w:r>
            <w:r>
              <w:rPr>
                <w:rFonts w:ascii="Arial" w:hAnsi="Arial" w:cs="Arial"/>
                <w:color w:val="000000"/>
                <w:sz w:val="20"/>
                <w:szCs w:val="20"/>
              </w:rPr>
              <w:tab/>
              <w:t>Lease contains no restrictions on what type of lender, including its successors and assigns, qualifies as "ground lease mortgagee"</w:t>
            </w:r>
          </w:p>
        </w:tc>
        <w:tc>
          <w:tcPr>
            <w:tcW w:w="1260" w:type="dxa"/>
            <w:tcBorders>
              <w:top w:val="nil"/>
              <w:left w:val="nil"/>
              <w:bottom w:val="single" w:sz="4" w:space="0" w:color="auto"/>
              <w:right w:val="single" w:sz="4" w:space="0" w:color="auto"/>
            </w:tcBorders>
            <w:shd w:val="clear" w:color="auto" w:fill="auto"/>
            <w:vAlign w:val="center"/>
          </w:tcPr>
          <w:p w14:paraId="77FEA420"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30.4(a)(5)</w:t>
            </w:r>
          </w:p>
        </w:tc>
        <w:tc>
          <w:tcPr>
            <w:tcW w:w="1350" w:type="dxa"/>
            <w:shd w:val="clear" w:color="auto" w:fill="auto"/>
            <w:vAlign w:val="center"/>
          </w:tcPr>
          <w:p w14:paraId="7EEB67EB"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695542572"/>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27FE8BCC"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6B45DA76"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37EE82A4"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73F96CDE"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2.5.  </w:t>
            </w:r>
            <w:r>
              <w:rPr>
                <w:rFonts w:ascii="Arial" w:hAnsi="Arial" w:cs="Arial"/>
                <w:color w:val="000000"/>
                <w:sz w:val="20"/>
                <w:szCs w:val="20"/>
              </w:rPr>
              <w:tab/>
              <w:t>Ground Lease mortgagee can exercise any applicable rights to extend the Ground Lease or purchase the Property without joinder of Ground Lessee</w:t>
            </w:r>
          </w:p>
        </w:tc>
        <w:tc>
          <w:tcPr>
            <w:tcW w:w="1260" w:type="dxa"/>
            <w:tcBorders>
              <w:top w:val="nil"/>
              <w:left w:val="nil"/>
              <w:bottom w:val="single" w:sz="4" w:space="0" w:color="auto"/>
              <w:right w:val="single" w:sz="4" w:space="0" w:color="auto"/>
            </w:tcBorders>
            <w:shd w:val="clear" w:color="auto" w:fill="auto"/>
            <w:vAlign w:val="center"/>
          </w:tcPr>
          <w:p w14:paraId="42D27D8E"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30.4(b)(1)</w:t>
            </w:r>
          </w:p>
        </w:tc>
        <w:tc>
          <w:tcPr>
            <w:tcW w:w="1350" w:type="dxa"/>
            <w:shd w:val="clear" w:color="auto" w:fill="auto"/>
            <w:vAlign w:val="center"/>
          </w:tcPr>
          <w:p w14:paraId="202782A2"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442217068"/>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26CB56B9"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61CAB0D3"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53C19274"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5416AE4F"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2.6.  </w:t>
            </w:r>
            <w:r>
              <w:rPr>
                <w:rFonts w:ascii="Arial" w:hAnsi="Arial" w:cs="Arial"/>
                <w:color w:val="000000"/>
                <w:sz w:val="20"/>
                <w:szCs w:val="20"/>
              </w:rPr>
              <w:tab/>
              <w:t>Cancellation requires prior written consent of Ground Lease mortgagee</w:t>
            </w:r>
          </w:p>
        </w:tc>
        <w:tc>
          <w:tcPr>
            <w:tcW w:w="1260" w:type="dxa"/>
            <w:tcBorders>
              <w:top w:val="nil"/>
              <w:left w:val="nil"/>
              <w:bottom w:val="single" w:sz="4" w:space="0" w:color="auto"/>
              <w:right w:val="single" w:sz="4" w:space="0" w:color="auto"/>
            </w:tcBorders>
            <w:shd w:val="clear" w:color="auto" w:fill="auto"/>
            <w:vAlign w:val="center"/>
          </w:tcPr>
          <w:p w14:paraId="0529F9A6"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30.4(b)(2)</w:t>
            </w:r>
          </w:p>
        </w:tc>
        <w:tc>
          <w:tcPr>
            <w:tcW w:w="1350" w:type="dxa"/>
            <w:shd w:val="clear" w:color="auto" w:fill="auto"/>
            <w:vAlign w:val="center"/>
          </w:tcPr>
          <w:p w14:paraId="365B0CD4"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205173456"/>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5E07EB58"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70DC7000"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658A05D1"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441C600E"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2.7.  </w:t>
            </w:r>
            <w:r>
              <w:rPr>
                <w:rFonts w:ascii="Arial" w:hAnsi="Arial" w:cs="Arial"/>
                <w:color w:val="000000"/>
                <w:sz w:val="20"/>
                <w:szCs w:val="20"/>
              </w:rPr>
              <w:tab/>
              <w:t>Ground Lessee has express permission to mortgage its interest under the Ground Lease without limitation</w:t>
            </w:r>
          </w:p>
        </w:tc>
        <w:tc>
          <w:tcPr>
            <w:tcW w:w="1260" w:type="dxa"/>
            <w:tcBorders>
              <w:top w:val="nil"/>
              <w:left w:val="nil"/>
              <w:bottom w:val="single" w:sz="4" w:space="0" w:color="auto"/>
              <w:right w:val="single" w:sz="4" w:space="0" w:color="auto"/>
            </w:tcBorders>
            <w:shd w:val="clear" w:color="auto" w:fill="auto"/>
            <w:vAlign w:val="center"/>
          </w:tcPr>
          <w:p w14:paraId="0F9DD2DA"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30.4(c)(1)</w:t>
            </w:r>
          </w:p>
        </w:tc>
        <w:tc>
          <w:tcPr>
            <w:tcW w:w="1350" w:type="dxa"/>
            <w:shd w:val="clear" w:color="auto" w:fill="auto"/>
            <w:vAlign w:val="center"/>
          </w:tcPr>
          <w:p w14:paraId="34AEBFE6"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910073496"/>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2F04B811"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63163206"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14202BC8"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7B0E0381"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2.8. </w:t>
            </w:r>
            <w:r>
              <w:rPr>
                <w:rFonts w:ascii="Arial" w:hAnsi="Arial" w:cs="Arial"/>
                <w:color w:val="000000"/>
                <w:sz w:val="20"/>
                <w:szCs w:val="20"/>
              </w:rPr>
              <w:tab/>
              <w:t>Ground Lessee has permission to sublet, subject only to objective criteria of prudent commercial lender</w:t>
            </w:r>
          </w:p>
        </w:tc>
        <w:tc>
          <w:tcPr>
            <w:tcW w:w="1260" w:type="dxa"/>
            <w:tcBorders>
              <w:top w:val="nil"/>
              <w:left w:val="nil"/>
              <w:bottom w:val="single" w:sz="4" w:space="0" w:color="auto"/>
              <w:right w:val="single" w:sz="4" w:space="0" w:color="auto"/>
            </w:tcBorders>
            <w:shd w:val="clear" w:color="auto" w:fill="auto"/>
            <w:vAlign w:val="center"/>
          </w:tcPr>
          <w:p w14:paraId="63A9713C"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30.4(c)(2)</w:t>
            </w:r>
          </w:p>
        </w:tc>
        <w:tc>
          <w:tcPr>
            <w:tcW w:w="1350" w:type="dxa"/>
            <w:shd w:val="clear" w:color="auto" w:fill="auto"/>
            <w:vAlign w:val="center"/>
          </w:tcPr>
          <w:p w14:paraId="7669F0EC"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917519788"/>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594C7DAD"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667E3E12"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750981F8"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313C5912"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2.9. </w:t>
            </w:r>
            <w:r>
              <w:rPr>
                <w:rFonts w:ascii="Arial" w:hAnsi="Arial" w:cs="Arial"/>
                <w:color w:val="000000"/>
                <w:sz w:val="20"/>
                <w:szCs w:val="20"/>
              </w:rPr>
              <w:tab/>
              <w:t>Ground Lessor must grant non-disturbance and attornment agreements to commercial tenants under reasonable, objective standards</w:t>
            </w:r>
          </w:p>
        </w:tc>
        <w:tc>
          <w:tcPr>
            <w:tcW w:w="1260" w:type="dxa"/>
            <w:tcBorders>
              <w:top w:val="nil"/>
              <w:left w:val="nil"/>
              <w:bottom w:val="single" w:sz="4" w:space="0" w:color="auto"/>
              <w:right w:val="single" w:sz="4" w:space="0" w:color="auto"/>
            </w:tcBorders>
            <w:shd w:val="clear" w:color="auto" w:fill="auto"/>
            <w:vAlign w:val="center"/>
          </w:tcPr>
          <w:p w14:paraId="7331D0F7"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30.4(c)(3)</w:t>
            </w:r>
          </w:p>
        </w:tc>
        <w:tc>
          <w:tcPr>
            <w:tcW w:w="1350" w:type="dxa"/>
            <w:shd w:val="clear" w:color="auto" w:fill="auto"/>
            <w:vAlign w:val="center"/>
          </w:tcPr>
          <w:p w14:paraId="592A943B"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71850977"/>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5185890E"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0AE7ADF7" w14:textId="77777777" w:rsidR="00510399" w:rsidRPr="00F31081" w:rsidRDefault="00510399" w:rsidP="009564A8">
            <w:pPr>
              <w:widowControl w:val="0"/>
              <w:spacing w:after="0" w:line="240" w:lineRule="auto"/>
              <w:rPr>
                <w:rFonts w:ascii="Arial" w:hAnsi="Arial" w:cs="Arial"/>
                <w:b/>
                <w:sz w:val="20"/>
                <w:szCs w:val="20"/>
              </w:rPr>
            </w:pPr>
          </w:p>
        </w:tc>
      </w:tr>
      <w:tr w:rsidR="00582851" w:rsidRPr="00EB51D5" w14:paraId="2D126FF2"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08CBEB80"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2.10. </w:t>
            </w:r>
            <w:r>
              <w:rPr>
                <w:rFonts w:ascii="Arial" w:hAnsi="Arial" w:cs="Arial"/>
                <w:color w:val="000000"/>
                <w:sz w:val="20"/>
                <w:szCs w:val="20"/>
              </w:rPr>
              <w:tab/>
              <w:t>Ground Lessor must give written notice to Ground Lease mortgagee prior to exercising any remedies after default and must forward to Ground Lease mortgagee all other notices sent to Ground Lessee except rent/periodic billing notices</w:t>
            </w:r>
          </w:p>
        </w:tc>
        <w:tc>
          <w:tcPr>
            <w:tcW w:w="1260" w:type="dxa"/>
            <w:tcBorders>
              <w:top w:val="nil"/>
              <w:left w:val="nil"/>
              <w:bottom w:val="single" w:sz="4" w:space="0" w:color="auto"/>
              <w:right w:val="single" w:sz="4" w:space="0" w:color="auto"/>
            </w:tcBorders>
            <w:shd w:val="clear" w:color="auto" w:fill="auto"/>
            <w:vAlign w:val="center"/>
          </w:tcPr>
          <w:p w14:paraId="12165044"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30.4(d)(1)</w:t>
            </w:r>
          </w:p>
        </w:tc>
        <w:tc>
          <w:tcPr>
            <w:tcW w:w="1350" w:type="dxa"/>
            <w:shd w:val="clear" w:color="auto" w:fill="auto"/>
            <w:vAlign w:val="center"/>
          </w:tcPr>
          <w:p w14:paraId="7D11EE1B"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676617685"/>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33E884DC"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7A3DB9EB"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39DBD98D"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375D6F41"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2.11.  Ground Lessor is obligated to deliver estoppel certificates to Ground Lease mortgagee</w:t>
            </w:r>
          </w:p>
        </w:tc>
        <w:tc>
          <w:tcPr>
            <w:tcW w:w="1260" w:type="dxa"/>
            <w:tcBorders>
              <w:top w:val="nil"/>
              <w:left w:val="nil"/>
              <w:bottom w:val="single" w:sz="4" w:space="0" w:color="auto"/>
              <w:right w:val="single" w:sz="4" w:space="0" w:color="auto"/>
            </w:tcBorders>
            <w:shd w:val="clear" w:color="auto" w:fill="auto"/>
            <w:vAlign w:val="center"/>
          </w:tcPr>
          <w:p w14:paraId="1681F060"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30.4(d)(2)</w:t>
            </w:r>
          </w:p>
        </w:tc>
        <w:tc>
          <w:tcPr>
            <w:tcW w:w="1350" w:type="dxa"/>
            <w:shd w:val="clear" w:color="auto" w:fill="auto"/>
            <w:vAlign w:val="center"/>
          </w:tcPr>
          <w:p w14:paraId="11EF4B99"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796362064"/>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2433F351"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780A2FE2"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33FD8DB7"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4235D827"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2.12. </w:t>
            </w:r>
            <w:r>
              <w:rPr>
                <w:rFonts w:ascii="Arial" w:hAnsi="Arial" w:cs="Arial"/>
                <w:color w:val="000000"/>
                <w:sz w:val="20"/>
                <w:szCs w:val="20"/>
              </w:rPr>
              <w:tab/>
              <w:t>Ground Lessee is prohibited from materially modifying or restating the Ground Lease w/o prior written consent of Ground Lease mortgagee</w:t>
            </w:r>
          </w:p>
        </w:tc>
        <w:tc>
          <w:tcPr>
            <w:tcW w:w="1260" w:type="dxa"/>
            <w:tcBorders>
              <w:top w:val="nil"/>
              <w:left w:val="nil"/>
              <w:bottom w:val="single" w:sz="4" w:space="0" w:color="auto"/>
              <w:right w:val="single" w:sz="4" w:space="0" w:color="auto"/>
            </w:tcBorders>
            <w:shd w:val="clear" w:color="auto" w:fill="auto"/>
            <w:vAlign w:val="center"/>
          </w:tcPr>
          <w:p w14:paraId="26B23985"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30.4(d)(3)</w:t>
            </w:r>
          </w:p>
        </w:tc>
        <w:tc>
          <w:tcPr>
            <w:tcW w:w="1350" w:type="dxa"/>
            <w:shd w:val="clear" w:color="auto" w:fill="auto"/>
            <w:vAlign w:val="center"/>
          </w:tcPr>
          <w:p w14:paraId="1E5565A1"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725020469"/>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4D28A1D0"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2AD4779D"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6B4B63ED"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21326A7E"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2.13. </w:t>
            </w:r>
            <w:r>
              <w:rPr>
                <w:rFonts w:ascii="Arial" w:hAnsi="Arial" w:cs="Arial"/>
                <w:color w:val="000000"/>
                <w:sz w:val="20"/>
                <w:szCs w:val="20"/>
              </w:rPr>
              <w:tab/>
              <w:t>Ground Lease mortgagee has right to cure and minimum required additional notice and cure periods</w:t>
            </w:r>
          </w:p>
        </w:tc>
        <w:tc>
          <w:tcPr>
            <w:tcW w:w="1260" w:type="dxa"/>
            <w:tcBorders>
              <w:top w:val="nil"/>
              <w:left w:val="nil"/>
              <w:bottom w:val="single" w:sz="4" w:space="0" w:color="auto"/>
              <w:right w:val="single" w:sz="4" w:space="0" w:color="auto"/>
            </w:tcBorders>
            <w:shd w:val="clear" w:color="auto" w:fill="auto"/>
            <w:vAlign w:val="center"/>
          </w:tcPr>
          <w:p w14:paraId="262C226A" w14:textId="77777777" w:rsidR="00510399" w:rsidRPr="00F31081" w:rsidRDefault="00510399" w:rsidP="009564A8">
            <w:pPr>
              <w:spacing w:after="0"/>
              <w:jc w:val="center"/>
              <w:rPr>
                <w:rFonts w:ascii="Arial" w:hAnsi="Arial" w:cs="Arial"/>
                <w:color w:val="000000"/>
                <w:sz w:val="20"/>
                <w:szCs w:val="20"/>
              </w:rPr>
            </w:pPr>
            <w:r>
              <w:rPr>
                <w:rFonts w:ascii="Arial" w:hAnsi="Arial" w:cs="Arial"/>
                <w:color w:val="000000"/>
                <w:sz w:val="20"/>
                <w:szCs w:val="20"/>
              </w:rPr>
              <w:t>30.4(d)(4)</w:t>
            </w:r>
          </w:p>
        </w:tc>
        <w:tc>
          <w:tcPr>
            <w:tcW w:w="1350" w:type="dxa"/>
            <w:shd w:val="clear" w:color="auto" w:fill="auto"/>
            <w:vAlign w:val="center"/>
          </w:tcPr>
          <w:p w14:paraId="063110A8"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97266259"/>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2358AFD6"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1C5E5E11"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20DB0D27"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46456C50" w14:textId="77777777" w:rsidR="00510399" w:rsidRPr="00F31081" w:rsidRDefault="00582851" w:rsidP="009564A8">
            <w:pPr>
              <w:widowControl w:val="0"/>
              <w:spacing w:after="0" w:line="240" w:lineRule="auto"/>
              <w:ind w:left="547" w:hanging="540"/>
              <w:rPr>
                <w:rFonts w:ascii="Arial" w:hAnsi="Arial" w:cs="Arial"/>
                <w:b/>
                <w:sz w:val="20"/>
                <w:szCs w:val="20"/>
              </w:rPr>
            </w:pPr>
            <w:bookmarkStart w:id="4" w:name="_Hlk14169732"/>
            <w:r>
              <w:rPr>
                <w:rFonts w:ascii="Arial" w:hAnsi="Arial" w:cs="Arial"/>
                <w:color w:val="000000"/>
                <w:sz w:val="20"/>
                <w:szCs w:val="20"/>
              </w:rPr>
              <w:t xml:space="preserve">2.14. </w:t>
            </w:r>
            <w:r>
              <w:rPr>
                <w:rFonts w:ascii="Arial" w:hAnsi="Arial" w:cs="Arial"/>
                <w:color w:val="000000"/>
                <w:sz w:val="20"/>
                <w:szCs w:val="20"/>
              </w:rPr>
              <w:tab/>
              <w:t>Mortgagee has protection for defaults that cannot be cured by mortgagee, including specifically non-monetary defaults and bankruptcy-related issues</w:t>
            </w:r>
          </w:p>
        </w:tc>
        <w:tc>
          <w:tcPr>
            <w:tcW w:w="1260" w:type="dxa"/>
            <w:tcBorders>
              <w:top w:val="nil"/>
              <w:left w:val="nil"/>
              <w:bottom w:val="single" w:sz="4" w:space="0" w:color="auto"/>
              <w:right w:val="single" w:sz="4" w:space="0" w:color="auto"/>
            </w:tcBorders>
            <w:shd w:val="clear" w:color="auto" w:fill="auto"/>
            <w:vAlign w:val="center"/>
          </w:tcPr>
          <w:p w14:paraId="70592495" w14:textId="77777777" w:rsidR="00510399" w:rsidRPr="00F31081" w:rsidRDefault="00510399" w:rsidP="009564A8">
            <w:pPr>
              <w:widowControl w:val="0"/>
              <w:spacing w:after="0" w:line="240" w:lineRule="auto"/>
              <w:jc w:val="center"/>
              <w:rPr>
                <w:rFonts w:ascii="Arial" w:hAnsi="Arial" w:cs="Arial"/>
                <w:sz w:val="20"/>
                <w:szCs w:val="20"/>
              </w:rPr>
            </w:pPr>
            <w:r>
              <w:rPr>
                <w:rFonts w:ascii="Arial" w:hAnsi="Arial" w:cs="Arial"/>
                <w:color w:val="000000"/>
                <w:sz w:val="20"/>
                <w:szCs w:val="20"/>
              </w:rPr>
              <w:t>30.4(d)(4)</w:t>
            </w:r>
          </w:p>
        </w:tc>
        <w:tc>
          <w:tcPr>
            <w:tcW w:w="1350" w:type="dxa"/>
            <w:shd w:val="clear" w:color="auto" w:fill="auto"/>
            <w:vAlign w:val="center"/>
          </w:tcPr>
          <w:p w14:paraId="26DD5B12" w14:textId="77777777" w:rsidR="00510399" w:rsidRPr="00F31081" w:rsidRDefault="00A96C12" w:rsidP="009564A8">
            <w:pPr>
              <w:widowControl w:val="0"/>
              <w:spacing w:after="0" w:line="240" w:lineRule="auto"/>
              <w:jc w:val="center"/>
              <w:rPr>
                <w:rFonts w:ascii="Arial" w:hAnsi="Arial" w:cs="Arial"/>
                <w:b/>
                <w:sz w:val="20"/>
                <w:szCs w:val="20"/>
              </w:rPr>
            </w:pPr>
            <w:sdt>
              <w:sdtPr>
                <w:rPr>
                  <w:rFonts w:ascii="Arial" w:hAnsi="Arial" w:cs="Arial"/>
                  <w:sz w:val="20"/>
                  <w:szCs w:val="20"/>
                </w:rPr>
                <w:id w:val="-1682123115"/>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14FB8D98"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1173C1B6" w14:textId="77777777" w:rsidR="00510399" w:rsidRPr="00F31081" w:rsidRDefault="00510399" w:rsidP="009564A8">
            <w:pPr>
              <w:widowControl w:val="0"/>
              <w:spacing w:after="0" w:line="240" w:lineRule="auto"/>
              <w:rPr>
                <w:rFonts w:ascii="Arial" w:hAnsi="Arial" w:cs="Arial"/>
                <w:i/>
                <w:sz w:val="20"/>
                <w:szCs w:val="20"/>
              </w:rPr>
            </w:pPr>
          </w:p>
        </w:tc>
      </w:tr>
      <w:tr w:rsidR="00510399" w:rsidRPr="00EB51D5" w14:paraId="08E1FD6A"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0E946730" w14:textId="77777777" w:rsidR="00510399" w:rsidRPr="00F31081" w:rsidRDefault="00582851" w:rsidP="009564A8">
            <w:pPr>
              <w:widowControl w:val="0"/>
              <w:spacing w:after="0" w:line="240" w:lineRule="auto"/>
              <w:ind w:left="547" w:hanging="540"/>
              <w:rPr>
                <w:rFonts w:ascii="Arial" w:hAnsi="Arial" w:cs="Arial"/>
                <w:color w:val="000000"/>
                <w:sz w:val="20"/>
                <w:szCs w:val="20"/>
              </w:rPr>
            </w:pPr>
            <w:r>
              <w:rPr>
                <w:rFonts w:ascii="Arial" w:hAnsi="Arial" w:cs="Arial"/>
                <w:color w:val="000000"/>
                <w:sz w:val="20"/>
                <w:szCs w:val="20"/>
              </w:rPr>
              <w:t xml:space="preserve">2.15. </w:t>
            </w:r>
            <w:r>
              <w:rPr>
                <w:rFonts w:ascii="Arial" w:hAnsi="Arial" w:cs="Arial"/>
                <w:color w:val="000000"/>
                <w:sz w:val="20"/>
                <w:szCs w:val="20"/>
              </w:rPr>
              <w:tab/>
              <w:t>Ground Lease mortgagee has unrestricted foreclosure and assignment rights</w:t>
            </w:r>
          </w:p>
        </w:tc>
        <w:tc>
          <w:tcPr>
            <w:tcW w:w="1260" w:type="dxa"/>
            <w:tcBorders>
              <w:top w:val="nil"/>
              <w:left w:val="nil"/>
              <w:bottom w:val="single" w:sz="4" w:space="0" w:color="auto"/>
              <w:right w:val="single" w:sz="4" w:space="0" w:color="auto"/>
            </w:tcBorders>
            <w:shd w:val="clear" w:color="auto" w:fill="auto"/>
            <w:vAlign w:val="center"/>
          </w:tcPr>
          <w:p w14:paraId="6E4763FE" w14:textId="77777777" w:rsidR="00510399" w:rsidRPr="00F31081" w:rsidRDefault="00570914" w:rsidP="009564A8">
            <w:pPr>
              <w:spacing w:after="0"/>
              <w:jc w:val="center"/>
              <w:rPr>
                <w:rFonts w:ascii="Arial" w:hAnsi="Arial" w:cs="Arial"/>
                <w:color w:val="000000"/>
                <w:sz w:val="20"/>
                <w:szCs w:val="20"/>
              </w:rPr>
            </w:pPr>
            <w:r>
              <w:rPr>
                <w:rFonts w:ascii="Arial" w:hAnsi="Arial" w:cs="Arial"/>
                <w:color w:val="000000"/>
                <w:sz w:val="20"/>
                <w:szCs w:val="20"/>
              </w:rPr>
              <w:t>30.4(d)(5)</w:t>
            </w:r>
          </w:p>
        </w:tc>
        <w:tc>
          <w:tcPr>
            <w:tcW w:w="1350" w:type="dxa"/>
            <w:shd w:val="clear" w:color="auto" w:fill="auto"/>
            <w:vAlign w:val="center"/>
          </w:tcPr>
          <w:p w14:paraId="43D3F305"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138798628"/>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351EE873"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7DC85140" w14:textId="77777777" w:rsidR="00510399" w:rsidRPr="00F31081" w:rsidRDefault="00510399" w:rsidP="009564A8">
            <w:pPr>
              <w:widowControl w:val="0"/>
              <w:spacing w:after="0" w:line="240" w:lineRule="auto"/>
              <w:rPr>
                <w:rFonts w:ascii="Arial" w:hAnsi="Arial" w:cs="Arial"/>
                <w:b/>
                <w:sz w:val="20"/>
                <w:szCs w:val="20"/>
              </w:rPr>
            </w:pPr>
          </w:p>
        </w:tc>
      </w:tr>
      <w:bookmarkEnd w:id="4"/>
      <w:tr w:rsidR="00510399" w:rsidRPr="00EB51D5" w14:paraId="048F6BF7"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60C3740B" w14:textId="77777777" w:rsidR="00510399" w:rsidRPr="00F31081" w:rsidRDefault="00582851" w:rsidP="009564A8">
            <w:pPr>
              <w:widowControl w:val="0"/>
              <w:spacing w:after="0" w:line="240" w:lineRule="auto"/>
              <w:ind w:left="547" w:hanging="546"/>
              <w:rPr>
                <w:rFonts w:ascii="Arial" w:hAnsi="Arial" w:cs="Arial"/>
                <w:color w:val="000000"/>
                <w:sz w:val="20"/>
                <w:szCs w:val="20"/>
              </w:rPr>
            </w:pPr>
            <w:r>
              <w:rPr>
                <w:rFonts w:ascii="Arial" w:hAnsi="Arial" w:cs="Arial"/>
                <w:color w:val="000000"/>
                <w:sz w:val="20"/>
                <w:szCs w:val="20"/>
              </w:rPr>
              <w:t>2.16.  If Ground Lease terminates for any reason, Ground Lessor is obligated to enter a new lease with the Ground Lease mortgagee or nominee on same terms and conditions as existing Ground Lease and with same title priority</w:t>
            </w:r>
          </w:p>
        </w:tc>
        <w:tc>
          <w:tcPr>
            <w:tcW w:w="1260" w:type="dxa"/>
            <w:tcBorders>
              <w:top w:val="nil"/>
              <w:left w:val="nil"/>
              <w:bottom w:val="single" w:sz="4" w:space="0" w:color="auto"/>
              <w:right w:val="single" w:sz="4" w:space="0" w:color="auto"/>
            </w:tcBorders>
            <w:shd w:val="clear" w:color="auto" w:fill="auto"/>
            <w:vAlign w:val="center"/>
          </w:tcPr>
          <w:p w14:paraId="4547AE1A" w14:textId="77777777" w:rsidR="00510399" w:rsidRPr="00F31081" w:rsidRDefault="00570914" w:rsidP="009564A8">
            <w:pPr>
              <w:spacing w:after="0"/>
              <w:jc w:val="center"/>
              <w:rPr>
                <w:rFonts w:ascii="Arial" w:hAnsi="Arial" w:cs="Arial"/>
                <w:color w:val="000000"/>
                <w:sz w:val="20"/>
                <w:szCs w:val="20"/>
              </w:rPr>
            </w:pPr>
            <w:r>
              <w:rPr>
                <w:rFonts w:ascii="Arial" w:hAnsi="Arial" w:cs="Arial"/>
                <w:color w:val="000000"/>
                <w:sz w:val="20"/>
                <w:szCs w:val="20"/>
              </w:rPr>
              <w:t>30.4(d)(6)</w:t>
            </w:r>
          </w:p>
        </w:tc>
        <w:tc>
          <w:tcPr>
            <w:tcW w:w="1350" w:type="dxa"/>
            <w:shd w:val="clear" w:color="auto" w:fill="auto"/>
            <w:vAlign w:val="center"/>
          </w:tcPr>
          <w:p w14:paraId="69EEE8B2"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347567178"/>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0D61D8EC"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7DCB8A8E"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03144CEB"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0D2D984F" w14:textId="77777777" w:rsidR="00510399" w:rsidRPr="00F31081" w:rsidRDefault="00582851" w:rsidP="009564A8">
            <w:pPr>
              <w:widowControl w:val="0"/>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2.17. </w:t>
            </w:r>
            <w:r>
              <w:rPr>
                <w:rFonts w:ascii="Arial" w:hAnsi="Arial" w:cs="Arial"/>
                <w:color w:val="000000"/>
                <w:sz w:val="20"/>
                <w:szCs w:val="20"/>
              </w:rPr>
              <w:tab/>
              <w:t>Ground Lease (or estoppel certificate) confirms that personal liability of any Ground Lease mortgagee is limited to value of interest in the Ground Lease</w:t>
            </w:r>
          </w:p>
        </w:tc>
        <w:tc>
          <w:tcPr>
            <w:tcW w:w="1260" w:type="dxa"/>
            <w:tcBorders>
              <w:top w:val="nil"/>
              <w:left w:val="nil"/>
              <w:bottom w:val="single" w:sz="4" w:space="0" w:color="auto"/>
              <w:right w:val="single" w:sz="4" w:space="0" w:color="auto"/>
            </w:tcBorders>
            <w:shd w:val="clear" w:color="auto" w:fill="auto"/>
            <w:vAlign w:val="center"/>
          </w:tcPr>
          <w:p w14:paraId="2938BD4E" w14:textId="77777777" w:rsidR="00510399" w:rsidRPr="00F31081" w:rsidRDefault="00570914" w:rsidP="009564A8">
            <w:pPr>
              <w:spacing w:after="0"/>
              <w:jc w:val="center"/>
              <w:rPr>
                <w:rFonts w:ascii="Arial" w:hAnsi="Arial" w:cs="Arial"/>
                <w:color w:val="000000"/>
                <w:sz w:val="20"/>
                <w:szCs w:val="20"/>
              </w:rPr>
            </w:pPr>
            <w:r>
              <w:rPr>
                <w:rFonts w:ascii="Arial" w:hAnsi="Arial" w:cs="Arial"/>
                <w:color w:val="000000"/>
                <w:sz w:val="20"/>
                <w:szCs w:val="20"/>
              </w:rPr>
              <w:t>30.4(d)(7)</w:t>
            </w:r>
          </w:p>
        </w:tc>
        <w:tc>
          <w:tcPr>
            <w:tcW w:w="1350" w:type="dxa"/>
            <w:shd w:val="clear" w:color="auto" w:fill="auto"/>
            <w:vAlign w:val="center"/>
          </w:tcPr>
          <w:p w14:paraId="00C3326E"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05279590"/>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5B725850"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4CB2D14D"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2ADAD298"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3CD793F6"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2.18.  Ground Lease mortgagee and its assigns are automatically released from liability to Ground Lessor after assignment</w:t>
            </w:r>
          </w:p>
        </w:tc>
        <w:tc>
          <w:tcPr>
            <w:tcW w:w="1260" w:type="dxa"/>
            <w:tcBorders>
              <w:top w:val="nil"/>
              <w:left w:val="nil"/>
              <w:bottom w:val="single" w:sz="4" w:space="0" w:color="auto"/>
              <w:right w:val="single" w:sz="4" w:space="0" w:color="auto"/>
            </w:tcBorders>
            <w:shd w:val="clear" w:color="auto" w:fill="auto"/>
            <w:vAlign w:val="center"/>
          </w:tcPr>
          <w:p w14:paraId="35540DE0" w14:textId="77777777" w:rsidR="00510399" w:rsidRPr="00F31081" w:rsidRDefault="00570914" w:rsidP="009564A8">
            <w:pPr>
              <w:spacing w:after="0"/>
              <w:jc w:val="center"/>
              <w:rPr>
                <w:rFonts w:ascii="Arial" w:hAnsi="Arial" w:cs="Arial"/>
                <w:color w:val="000000"/>
                <w:sz w:val="20"/>
                <w:szCs w:val="20"/>
              </w:rPr>
            </w:pPr>
            <w:r>
              <w:rPr>
                <w:rFonts w:ascii="Arial" w:hAnsi="Arial" w:cs="Arial"/>
                <w:color w:val="000000"/>
                <w:sz w:val="20"/>
                <w:szCs w:val="20"/>
              </w:rPr>
              <w:t>30.4(d)(8)</w:t>
            </w:r>
          </w:p>
        </w:tc>
        <w:tc>
          <w:tcPr>
            <w:tcW w:w="1350" w:type="dxa"/>
            <w:shd w:val="clear" w:color="auto" w:fill="auto"/>
            <w:vAlign w:val="center"/>
          </w:tcPr>
          <w:p w14:paraId="74A51C1E"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952231096"/>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7D34B19E"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698EEB03"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17588231"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27CDD867"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2.19.  Ground Lease (or estoppel certificate) confirms that the leasehold interest will not merge with fee title if they fall under common ownership</w:t>
            </w:r>
          </w:p>
        </w:tc>
        <w:tc>
          <w:tcPr>
            <w:tcW w:w="1260" w:type="dxa"/>
            <w:tcBorders>
              <w:top w:val="nil"/>
              <w:left w:val="nil"/>
              <w:bottom w:val="single" w:sz="4" w:space="0" w:color="auto"/>
              <w:right w:val="single" w:sz="4" w:space="0" w:color="auto"/>
            </w:tcBorders>
            <w:shd w:val="clear" w:color="auto" w:fill="auto"/>
            <w:vAlign w:val="center"/>
          </w:tcPr>
          <w:p w14:paraId="1EF3B053" w14:textId="77777777" w:rsidR="00510399" w:rsidRPr="00F31081" w:rsidRDefault="00570914" w:rsidP="009564A8">
            <w:pPr>
              <w:spacing w:after="0"/>
              <w:jc w:val="center"/>
              <w:rPr>
                <w:rFonts w:ascii="Arial" w:hAnsi="Arial" w:cs="Arial"/>
                <w:color w:val="000000"/>
                <w:sz w:val="20"/>
                <w:szCs w:val="20"/>
              </w:rPr>
            </w:pPr>
            <w:r>
              <w:rPr>
                <w:rFonts w:ascii="Arial" w:hAnsi="Arial" w:cs="Arial"/>
                <w:color w:val="000000"/>
                <w:sz w:val="20"/>
                <w:szCs w:val="20"/>
              </w:rPr>
              <w:t>30.4(d)(9)</w:t>
            </w:r>
          </w:p>
        </w:tc>
        <w:tc>
          <w:tcPr>
            <w:tcW w:w="1350" w:type="dxa"/>
            <w:shd w:val="clear" w:color="auto" w:fill="auto"/>
            <w:vAlign w:val="center"/>
          </w:tcPr>
          <w:p w14:paraId="05C02FE1"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960927291"/>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38F98868"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57F2C410"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40EAA185"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39874640"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2.20. </w:t>
            </w:r>
            <w:r>
              <w:rPr>
                <w:rFonts w:ascii="Arial" w:hAnsi="Arial" w:cs="Arial"/>
                <w:color w:val="000000"/>
                <w:sz w:val="20"/>
                <w:szCs w:val="20"/>
              </w:rPr>
              <w:tab/>
              <w:t>Any existing mortgage on the fee estate is subordinated to Borrower's leasehold estate, subleases and any new ground lease given to Ground Lease mortgagee after termination of the Ground Lease</w:t>
            </w:r>
          </w:p>
        </w:tc>
        <w:tc>
          <w:tcPr>
            <w:tcW w:w="1260" w:type="dxa"/>
            <w:tcBorders>
              <w:top w:val="nil"/>
              <w:left w:val="nil"/>
              <w:bottom w:val="single" w:sz="4" w:space="0" w:color="auto"/>
              <w:right w:val="single" w:sz="4" w:space="0" w:color="auto"/>
            </w:tcBorders>
            <w:shd w:val="clear" w:color="auto" w:fill="auto"/>
            <w:vAlign w:val="center"/>
          </w:tcPr>
          <w:p w14:paraId="159EE4C9" w14:textId="77777777" w:rsidR="00510399" w:rsidRPr="00F31081" w:rsidRDefault="00570914" w:rsidP="009564A8">
            <w:pPr>
              <w:spacing w:after="0"/>
              <w:jc w:val="center"/>
              <w:rPr>
                <w:rFonts w:ascii="Arial" w:hAnsi="Arial" w:cs="Arial"/>
                <w:color w:val="000000"/>
                <w:sz w:val="20"/>
                <w:szCs w:val="20"/>
              </w:rPr>
            </w:pPr>
            <w:r>
              <w:rPr>
                <w:rFonts w:ascii="Arial" w:hAnsi="Arial" w:cs="Arial"/>
                <w:color w:val="000000"/>
                <w:sz w:val="20"/>
                <w:szCs w:val="20"/>
              </w:rPr>
              <w:t>30.4(e)(1)</w:t>
            </w:r>
          </w:p>
        </w:tc>
        <w:tc>
          <w:tcPr>
            <w:tcW w:w="1350" w:type="dxa"/>
            <w:shd w:val="clear" w:color="auto" w:fill="auto"/>
            <w:vAlign w:val="center"/>
          </w:tcPr>
          <w:p w14:paraId="0BBBBD34"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571774701"/>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shd w:val="clear" w:color="auto" w:fill="auto"/>
            <w:vAlign w:val="center"/>
          </w:tcPr>
          <w:p w14:paraId="3C5620A0" w14:textId="77777777" w:rsidR="00510399" w:rsidRPr="00F31081" w:rsidRDefault="00510399" w:rsidP="009564A8">
            <w:pPr>
              <w:widowControl w:val="0"/>
              <w:spacing w:after="0" w:line="240" w:lineRule="auto"/>
              <w:rPr>
                <w:rFonts w:ascii="Arial" w:hAnsi="Arial" w:cs="Arial"/>
                <w:b/>
                <w:sz w:val="20"/>
                <w:szCs w:val="20"/>
              </w:rPr>
            </w:pPr>
          </w:p>
        </w:tc>
        <w:tc>
          <w:tcPr>
            <w:tcW w:w="6480" w:type="dxa"/>
            <w:shd w:val="clear" w:color="auto" w:fill="auto"/>
            <w:vAlign w:val="center"/>
          </w:tcPr>
          <w:p w14:paraId="4F2E5E76"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12760CBD" w14:textId="77777777" w:rsidTr="00F31081">
        <w:trPr>
          <w:cantSplit/>
        </w:trPr>
        <w:tc>
          <w:tcPr>
            <w:tcW w:w="4560" w:type="dxa"/>
            <w:tcBorders>
              <w:top w:val="nil"/>
              <w:left w:val="single" w:sz="4" w:space="0" w:color="auto"/>
              <w:bottom w:val="single" w:sz="4" w:space="0" w:color="auto"/>
              <w:right w:val="single" w:sz="4" w:space="0" w:color="auto"/>
            </w:tcBorders>
            <w:shd w:val="clear" w:color="auto" w:fill="auto"/>
            <w:tcMar>
              <w:left w:w="144" w:type="dxa"/>
              <w:right w:w="144" w:type="dxa"/>
            </w:tcMar>
            <w:vAlign w:val="center"/>
          </w:tcPr>
          <w:p w14:paraId="04433E31"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2.21.  Ground Lessor is prohibited from mortgaging fee estate without express subordination to the interests of Ground Lessee and any Ground Lease mortgagee, as well as any subleases and any new ground lease given to Ground Lease mortgagee after termination of the Ground Lease</w:t>
            </w:r>
          </w:p>
        </w:tc>
        <w:tc>
          <w:tcPr>
            <w:tcW w:w="1260" w:type="dxa"/>
            <w:tcBorders>
              <w:top w:val="nil"/>
              <w:left w:val="nil"/>
              <w:bottom w:val="single" w:sz="4" w:space="0" w:color="auto"/>
              <w:right w:val="single" w:sz="4" w:space="0" w:color="auto"/>
            </w:tcBorders>
            <w:shd w:val="clear" w:color="auto" w:fill="auto"/>
            <w:vAlign w:val="center"/>
          </w:tcPr>
          <w:p w14:paraId="22B58D3C" w14:textId="77777777" w:rsidR="00510399" w:rsidRPr="00F31081" w:rsidRDefault="00570914" w:rsidP="009564A8">
            <w:pPr>
              <w:spacing w:after="0"/>
              <w:jc w:val="center"/>
              <w:rPr>
                <w:rFonts w:ascii="Arial" w:hAnsi="Arial" w:cs="Arial"/>
                <w:color w:val="000000"/>
                <w:sz w:val="20"/>
                <w:szCs w:val="20"/>
              </w:rPr>
            </w:pPr>
            <w:r>
              <w:rPr>
                <w:rFonts w:ascii="Arial" w:hAnsi="Arial" w:cs="Arial"/>
                <w:color w:val="000000"/>
                <w:sz w:val="20"/>
                <w:szCs w:val="20"/>
              </w:rPr>
              <w:t>30.4(e)(2)</w:t>
            </w:r>
          </w:p>
        </w:tc>
        <w:tc>
          <w:tcPr>
            <w:tcW w:w="1350" w:type="dxa"/>
            <w:tcBorders>
              <w:bottom w:val="single" w:sz="4" w:space="0" w:color="auto"/>
            </w:tcBorders>
            <w:shd w:val="clear" w:color="auto" w:fill="auto"/>
            <w:vAlign w:val="center"/>
          </w:tcPr>
          <w:p w14:paraId="29F7E973"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891699276"/>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bottom w:val="single" w:sz="4" w:space="0" w:color="auto"/>
            </w:tcBorders>
            <w:shd w:val="clear" w:color="auto" w:fill="auto"/>
            <w:vAlign w:val="center"/>
          </w:tcPr>
          <w:p w14:paraId="26C3B287" w14:textId="77777777" w:rsidR="00510399" w:rsidRPr="00F31081" w:rsidRDefault="00510399" w:rsidP="009564A8">
            <w:pPr>
              <w:widowControl w:val="0"/>
              <w:spacing w:after="0" w:line="240" w:lineRule="auto"/>
              <w:rPr>
                <w:rFonts w:ascii="Arial" w:hAnsi="Arial" w:cs="Arial"/>
                <w:b/>
                <w:sz w:val="20"/>
                <w:szCs w:val="20"/>
              </w:rPr>
            </w:pPr>
          </w:p>
        </w:tc>
        <w:tc>
          <w:tcPr>
            <w:tcW w:w="6480" w:type="dxa"/>
            <w:tcBorders>
              <w:bottom w:val="single" w:sz="4" w:space="0" w:color="auto"/>
            </w:tcBorders>
            <w:shd w:val="clear" w:color="auto" w:fill="auto"/>
            <w:vAlign w:val="center"/>
          </w:tcPr>
          <w:p w14:paraId="3CA49F0A" w14:textId="77777777" w:rsidR="00510399" w:rsidRPr="00F31081" w:rsidRDefault="00510399" w:rsidP="009564A8">
            <w:pPr>
              <w:widowControl w:val="0"/>
              <w:spacing w:after="0" w:line="240" w:lineRule="auto"/>
              <w:rPr>
                <w:rFonts w:ascii="Arial" w:hAnsi="Arial" w:cs="Arial"/>
                <w:b/>
                <w:sz w:val="20"/>
                <w:szCs w:val="20"/>
              </w:rPr>
            </w:pPr>
          </w:p>
        </w:tc>
      </w:tr>
      <w:tr w:rsidR="00510399" w:rsidRPr="00EB51D5" w14:paraId="30557FA1" w14:textId="77777777" w:rsidTr="00F31081">
        <w:trPr>
          <w:cantSplit/>
        </w:trPr>
        <w:tc>
          <w:tcPr>
            <w:tcW w:w="4560" w:type="dxa"/>
            <w:tcBorders>
              <w:top w:val="single" w:sz="4" w:space="0" w:color="auto"/>
              <w:left w:val="single" w:sz="4" w:space="0" w:color="auto"/>
              <w:bottom w:val="single" w:sz="4" w:space="0" w:color="auto"/>
              <w:right w:val="single" w:sz="4" w:space="0" w:color="auto"/>
            </w:tcBorders>
            <w:shd w:val="clear" w:color="auto" w:fill="auto"/>
            <w:tcMar>
              <w:left w:w="144" w:type="dxa"/>
              <w:right w:w="144" w:type="dxa"/>
            </w:tcMar>
            <w:vAlign w:val="center"/>
          </w:tcPr>
          <w:p w14:paraId="55D37AC9" w14:textId="77777777" w:rsidR="00510399" w:rsidRPr="00F31081" w:rsidRDefault="00582851" w:rsidP="009564A8">
            <w:pPr>
              <w:spacing w:after="0" w:line="240" w:lineRule="auto"/>
              <w:ind w:left="547" w:hanging="546"/>
              <w:rPr>
                <w:rFonts w:ascii="Arial" w:hAnsi="Arial" w:cs="Arial"/>
                <w:color w:val="000000"/>
                <w:sz w:val="20"/>
                <w:szCs w:val="20"/>
              </w:rPr>
            </w:pPr>
            <w:r>
              <w:rPr>
                <w:rFonts w:ascii="Arial" w:hAnsi="Arial" w:cs="Arial"/>
                <w:color w:val="000000"/>
                <w:sz w:val="20"/>
                <w:szCs w:val="20"/>
              </w:rPr>
              <w:t xml:space="preserve">2.22. </w:t>
            </w:r>
            <w:r>
              <w:rPr>
                <w:rFonts w:ascii="Arial" w:hAnsi="Arial" w:cs="Arial"/>
                <w:color w:val="000000"/>
                <w:sz w:val="20"/>
                <w:szCs w:val="20"/>
              </w:rPr>
              <w:tab/>
              <w:t>Ground Lease mortgagee has adequate additional security or other assurance to mitigate legal risks inherent in sublease structure</w:t>
            </w:r>
          </w:p>
        </w:tc>
        <w:tc>
          <w:tcPr>
            <w:tcW w:w="1260" w:type="dxa"/>
            <w:tcBorders>
              <w:top w:val="single" w:sz="4" w:space="0" w:color="auto"/>
              <w:left w:val="nil"/>
              <w:bottom w:val="single" w:sz="4" w:space="0" w:color="auto"/>
              <w:right w:val="single" w:sz="4" w:space="0" w:color="auto"/>
            </w:tcBorders>
            <w:shd w:val="clear" w:color="auto" w:fill="auto"/>
            <w:vAlign w:val="center"/>
          </w:tcPr>
          <w:p w14:paraId="2D1A5FD7" w14:textId="77777777" w:rsidR="00510399" w:rsidRPr="00F31081" w:rsidRDefault="00570914" w:rsidP="009564A8">
            <w:pPr>
              <w:spacing w:after="0"/>
              <w:jc w:val="center"/>
              <w:rPr>
                <w:rFonts w:ascii="Arial" w:hAnsi="Arial" w:cs="Arial"/>
                <w:color w:val="000000"/>
                <w:sz w:val="20"/>
                <w:szCs w:val="20"/>
              </w:rPr>
            </w:pPr>
            <w:r>
              <w:rPr>
                <w:rFonts w:ascii="Arial" w:hAnsi="Arial" w:cs="Arial"/>
                <w:color w:val="000000"/>
                <w:sz w:val="20"/>
                <w:szCs w:val="20"/>
              </w:rPr>
              <w:t>30.4(f)</w:t>
            </w:r>
          </w:p>
        </w:tc>
        <w:tc>
          <w:tcPr>
            <w:tcW w:w="1350" w:type="dxa"/>
            <w:tcBorders>
              <w:top w:val="single" w:sz="4" w:space="0" w:color="auto"/>
              <w:bottom w:val="single" w:sz="4" w:space="0" w:color="auto"/>
            </w:tcBorders>
            <w:shd w:val="clear" w:color="auto" w:fill="auto"/>
            <w:vAlign w:val="center"/>
          </w:tcPr>
          <w:p w14:paraId="67DB8761" w14:textId="77777777" w:rsidR="00510399" w:rsidRPr="00F31081" w:rsidRDefault="00A96C12" w:rsidP="009564A8">
            <w:pPr>
              <w:spacing w:after="0"/>
              <w:jc w:val="center"/>
              <w:rPr>
                <w:rFonts w:ascii="Arial" w:hAnsi="Arial" w:cs="Arial"/>
                <w:sz w:val="20"/>
                <w:szCs w:val="20"/>
              </w:rPr>
            </w:pPr>
            <w:sdt>
              <w:sdtPr>
                <w:rPr>
                  <w:rFonts w:ascii="Arial" w:hAnsi="Arial" w:cs="Arial"/>
                  <w:sz w:val="20"/>
                  <w:szCs w:val="20"/>
                </w:rPr>
                <w:id w:val="1387377191"/>
                <w14:checkbox>
                  <w14:checked w14:val="0"/>
                  <w14:checkedState w14:val="006E" w14:font="Wingdings"/>
                  <w14:uncheckedState w14:val="2610" w14:font="MS Gothic"/>
                </w14:checkbox>
              </w:sdtPr>
              <w:sdtEndPr/>
              <w:sdtContent>
                <w:r w:rsidR="004E7992">
                  <w:rPr>
                    <w:rFonts w:ascii="Segoe UI Symbol" w:eastAsia="MS Gothic" w:hAnsi="Segoe UI Symbol" w:cs="Segoe UI Symbol"/>
                    <w:sz w:val="20"/>
                    <w:szCs w:val="20"/>
                  </w:rPr>
                  <w:t>☐</w:t>
                </w:r>
              </w:sdtContent>
            </w:sdt>
          </w:p>
        </w:tc>
        <w:tc>
          <w:tcPr>
            <w:tcW w:w="1260" w:type="dxa"/>
            <w:tcBorders>
              <w:top w:val="single" w:sz="4" w:space="0" w:color="auto"/>
              <w:bottom w:val="single" w:sz="4" w:space="0" w:color="auto"/>
            </w:tcBorders>
            <w:shd w:val="clear" w:color="auto" w:fill="auto"/>
            <w:vAlign w:val="center"/>
          </w:tcPr>
          <w:p w14:paraId="6BE590FE" w14:textId="77777777" w:rsidR="00510399" w:rsidRPr="00F31081" w:rsidRDefault="00510399" w:rsidP="009564A8">
            <w:pPr>
              <w:widowControl w:val="0"/>
              <w:spacing w:after="0" w:line="240" w:lineRule="auto"/>
              <w:rPr>
                <w:rFonts w:ascii="Arial" w:hAnsi="Arial" w:cs="Arial"/>
                <w:b/>
                <w:sz w:val="20"/>
                <w:szCs w:val="20"/>
              </w:rPr>
            </w:pPr>
          </w:p>
        </w:tc>
        <w:tc>
          <w:tcPr>
            <w:tcW w:w="6480" w:type="dxa"/>
            <w:tcBorders>
              <w:top w:val="single" w:sz="4" w:space="0" w:color="auto"/>
              <w:bottom w:val="single" w:sz="4" w:space="0" w:color="auto"/>
            </w:tcBorders>
            <w:shd w:val="clear" w:color="auto" w:fill="auto"/>
            <w:vAlign w:val="center"/>
          </w:tcPr>
          <w:p w14:paraId="60F84AAC" w14:textId="77777777" w:rsidR="00510399" w:rsidRPr="00F31081" w:rsidRDefault="00510399" w:rsidP="009564A8">
            <w:pPr>
              <w:widowControl w:val="0"/>
              <w:spacing w:after="0" w:line="240" w:lineRule="auto"/>
              <w:rPr>
                <w:rFonts w:ascii="Arial" w:hAnsi="Arial" w:cs="Arial"/>
                <w:b/>
                <w:sz w:val="20"/>
                <w:szCs w:val="20"/>
              </w:rPr>
            </w:pPr>
          </w:p>
        </w:tc>
      </w:tr>
    </w:tbl>
    <w:p w14:paraId="5B0E007B" w14:textId="77777777" w:rsidR="00DD1CD7" w:rsidRPr="00F31081" w:rsidRDefault="00DD1CD7" w:rsidP="00167653">
      <w:pPr>
        <w:rPr>
          <w:rFonts w:ascii="Arial" w:hAnsi="Arial" w:cs="Arial"/>
          <w:sz w:val="20"/>
          <w:szCs w:val="20"/>
        </w:rPr>
      </w:pPr>
    </w:p>
    <w:sectPr w:rsidR="00DD1CD7" w:rsidRPr="00F31081" w:rsidSect="0053606E">
      <w:pgSz w:w="15840" w:h="12240" w:orient="landscape"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0AAE1" w14:textId="77777777" w:rsidR="004B2E65" w:rsidRDefault="004B2E65" w:rsidP="005B1D34">
      <w:pPr>
        <w:spacing w:after="0" w:line="240" w:lineRule="auto"/>
      </w:pPr>
      <w:r>
        <w:separator/>
      </w:r>
    </w:p>
  </w:endnote>
  <w:endnote w:type="continuationSeparator" w:id="0">
    <w:p w14:paraId="4B683603" w14:textId="77777777" w:rsidR="004B2E65" w:rsidRDefault="004B2E65" w:rsidP="005B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03848" w14:textId="77777777" w:rsidR="004B2E65" w:rsidRDefault="004B2E65" w:rsidP="005B1D34">
      <w:pPr>
        <w:spacing w:after="0" w:line="240" w:lineRule="auto"/>
      </w:pPr>
      <w:r>
        <w:separator/>
      </w:r>
    </w:p>
  </w:footnote>
  <w:footnote w:type="continuationSeparator" w:id="0">
    <w:p w14:paraId="7EA6EEB7" w14:textId="77777777" w:rsidR="004B2E65" w:rsidRDefault="004B2E65" w:rsidP="005B1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21DE"/>
    <w:multiLevelType w:val="hybridMultilevel"/>
    <w:tmpl w:val="CECE306E"/>
    <w:lvl w:ilvl="0" w:tplc="04090019">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51C3C"/>
    <w:multiLevelType w:val="hybridMultilevel"/>
    <w:tmpl w:val="D33C5C48"/>
    <w:lvl w:ilvl="0" w:tplc="0C7EB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6B73"/>
    <w:multiLevelType w:val="hybridMultilevel"/>
    <w:tmpl w:val="E98C266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09F81727"/>
    <w:multiLevelType w:val="hybridMultilevel"/>
    <w:tmpl w:val="D15E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67CB"/>
    <w:multiLevelType w:val="hybridMultilevel"/>
    <w:tmpl w:val="D5440C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42639"/>
    <w:multiLevelType w:val="hybridMultilevel"/>
    <w:tmpl w:val="0366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91984"/>
    <w:multiLevelType w:val="multilevel"/>
    <w:tmpl w:val="E0C81A4C"/>
    <w:lvl w:ilvl="0">
      <w:start w:val="1"/>
      <w:numFmt w:val="decimal"/>
      <w:pStyle w:val="EnumerationLev1"/>
      <w:lvlText w:val="(%1)"/>
      <w:lvlJc w:val="left"/>
      <w:pPr>
        <w:tabs>
          <w:tab w:val="num" w:pos="270"/>
        </w:tabs>
      </w:pPr>
      <w:rPr>
        <w:rFonts w:cs="Times New Roman" w:hint="default"/>
      </w:rPr>
    </w:lvl>
    <w:lvl w:ilvl="1">
      <w:start w:val="1"/>
      <w:numFmt w:val="lowerLetter"/>
      <w:pStyle w:val="EnumerationLev2"/>
      <w:lvlText w:val="(%2)"/>
      <w:lvlJc w:val="left"/>
      <w:pPr>
        <w:tabs>
          <w:tab w:val="num" w:pos="2160"/>
        </w:tabs>
        <w:ind w:left="720" w:firstLine="720"/>
      </w:pPr>
      <w:rPr>
        <w:rFonts w:ascii="Times New Roman" w:eastAsia="Times New Roman" w:hAnsi="Times New Roman" w:cs="Times New Roman"/>
        <w:b w:val="0"/>
        <w:sz w:val="24"/>
        <w:szCs w:val="24"/>
        <w:u w:val="none"/>
      </w:rPr>
    </w:lvl>
    <w:lvl w:ilvl="2">
      <w:start w:val="1"/>
      <w:numFmt w:val="lowerRoman"/>
      <w:pStyle w:val="EnumerationLev3"/>
      <w:lvlText w:val="(%3)"/>
      <w:lvlJc w:val="left"/>
      <w:pPr>
        <w:tabs>
          <w:tab w:val="num" w:pos="2880"/>
        </w:tabs>
        <w:ind w:left="2880" w:hanging="720"/>
      </w:pPr>
      <w:rPr>
        <w:rFonts w:ascii="Times New Roman" w:hAnsi="Times New Roman" w:cs="Times New Roman" w:hint="default"/>
        <w:sz w:val="24"/>
        <w:szCs w:val="24"/>
      </w:rPr>
    </w:lvl>
    <w:lvl w:ilvl="3">
      <w:start w:val="1"/>
      <w:numFmt w:val="upperLetter"/>
      <w:pStyle w:val="EnumerationLev4"/>
      <w:lvlText w:val="(%4)"/>
      <w:lvlJc w:val="left"/>
      <w:pPr>
        <w:tabs>
          <w:tab w:val="num" w:pos="3600"/>
        </w:tabs>
        <w:ind w:left="3600" w:hanging="720"/>
      </w:pPr>
      <w:rPr>
        <w:rFonts w:cs="Times New Roman" w:hint="default"/>
      </w:rPr>
    </w:lvl>
    <w:lvl w:ilvl="4">
      <w:start w:val="24"/>
      <w:numFmt w:val="lowerLetter"/>
      <w:pStyle w:val="EnumerationLev5"/>
      <w:lvlText w:val="(%5)"/>
      <w:lvlJc w:val="left"/>
      <w:pPr>
        <w:tabs>
          <w:tab w:val="num" w:pos="3600"/>
        </w:tabs>
        <w:ind w:left="3600" w:hanging="720"/>
      </w:pPr>
      <w:rPr>
        <w:rFonts w:cs="Times New Roman" w:hint="default"/>
      </w:rPr>
    </w:lvl>
    <w:lvl w:ilvl="5">
      <w:start w:val="1"/>
      <w:numFmt w:val="ordinalText"/>
      <w:pStyle w:val="EnumerationLev6"/>
      <w:suff w:val="space"/>
      <w:lvlText w:val="%6,"/>
      <w:lvlJc w:val="left"/>
      <w:pPr>
        <w:ind w:firstLine="1440"/>
      </w:pPr>
      <w:rPr>
        <w:rFonts w:cs="Times New Roman" w:hint="default"/>
        <w:b w:val="0"/>
        <w:i/>
      </w:rPr>
    </w:lvl>
    <w:lvl w:ilvl="6">
      <w:start w:val="1"/>
      <w:numFmt w:val="decimal"/>
      <w:pStyle w:val="EnumerationLev7"/>
      <w:lvlText w:val="%7."/>
      <w:lvlJc w:val="left"/>
      <w:pPr>
        <w:tabs>
          <w:tab w:val="num" w:pos="2160"/>
        </w:tabs>
        <w:ind w:firstLine="1440"/>
      </w:pPr>
      <w:rPr>
        <w:rFonts w:cs="Times New Roman" w:hint="default"/>
      </w:rPr>
    </w:lvl>
    <w:lvl w:ilvl="7">
      <w:start w:val="1"/>
      <w:numFmt w:val="decimal"/>
      <w:pStyle w:val="EnumerationLev8"/>
      <w:lvlText w:val="(%8)"/>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lowerLetter"/>
      <w:pStyle w:val="EnumerationLev9"/>
      <w:lvlText w:val="(%9)"/>
      <w:lvlJc w:val="left"/>
      <w:pPr>
        <w:tabs>
          <w:tab w:val="num" w:pos="1440"/>
        </w:tabs>
        <w:ind w:left="1440" w:hanging="720"/>
      </w:pPr>
      <w:rPr>
        <w:rFonts w:cs="Times New Roman" w:hint="default"/>
      </w:rPr>
    </w:lvl>
  </w:abstractNum>
  <w:abstractNum w:abstractNumId="7" w15:restartNumberingAfterBreak="0">
    <w:nsid w:val="21031838"/>
    <w:multiLevelType w:val="hybridMultilevel"/>
    <w:tmpl w:val="B7B0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3446B"/>
    <w:multiLevelType w:val="hybridMultilevel"/>
    <w:tmpl w:val="EFB20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A7F2C"/>
    <w:multiLevelType w:val="hybridMultilevel"/>
    <w:tmpl w:val="3D66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56822"/>
    <w:multiLevelType w:val="hybridMultilevel"/>
    <w:tmpl w:val="B2587AA0"/>
    <w:lvl w:ilvl="0" w:tplc="C33EB1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918A1"/>
    <w:multiLevelType w:val="hybridMultilevel"/>
    <w:tmpl w:val="120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E6F0F"/>
    <w:multiLevelType w:val="hybridMultilevel"/>
    <w:tmpl w:val="4EBC0C18"/>
    <w:lvl w:ilvl="0" w:tplc="751AFAD2">
      <w:start w:val="1"/>
      <w:numFmt w:val="decimal"/>
      <w:lvlText w:val="%1."/>
      <w:lvlJc w:val="left"/>
      <w:pPr>
        <w:ind w:left="15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927C6"/>
    <w:multiLevelType w:val="hybridMultilevel"/>
    <w:tmpl w:val="BECEA042"/>
    <w:lvl w:ilvl="0" w:tplc="0409001B">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792F88"/>
    <w:multiLevelType w:val="hybridMultilevel"/>
    <w:tmpl w:val="5ED45446"/>
    <w:lvl w:ilvl="0" w:tplc="0409001B">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90FE6"/>
    <w:multiLevelType w:val="hybridMultilevel"/>
    <w:tmpl w:val="2C8C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837ED"/>
    <w:multiLevelType w:val="hybridMultilevel"/>
    <w:tmpl w:val="952A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B41D5"/>
    <w:multiLevelType w:val="hybridMultilevel"/>
    <w:tmpl w:val="8F8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37B17"/>
    <w:multiLevelType w:val="hybridMultilevel"/>
    <w:tmpl w:val="F87A1A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44D64"/>
    <w:multiLevelType w:val="hybridMultilevel"/>
    <w:tmpl w:val="E2F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C700A"/>
    <w:multiLevelType w:val="hybridMultilevel"/>
    <w:tmpl w:val="F32685EC"/>
    <w:lvl w:ilvl="0" w:tplc="44A87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E64FD"/>
    <w:multiLevelType w:val="hybridMultilevel"/>
    <w:tmpl w:val="0AC46F74"/>
    <w:lvl w:ilvl="0" w:tplc="04090013">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B4E9D"/>
    <w:multiLevelType w:val="multilevel"/>
    <w:tmpl w:val="586A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53FF1"/>
    <w:multiLevelType w:val="hybridMultilevel"/>
    <w:tmpl w:val="94061790"/>
    <w:lvl w:ilvl="0" w:tplc="04090017">
      <w:start w:val="1"/>
      <w:numFmt w:val="lowerLetter"/>
      <w:lvlText w:val="%1)"/>
      <w:lvlJc w:val="left"/>
      <w:pPr>
        <w:ind w:left="15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E5FAB"/>
    <w:multiLevelType w:val="hybridMultilevel"/>
    <w:tmpl w:val="F3E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04DBB"/>
    <w:multiLevelType w:val="hybridMultilevel"/>
    <w:tmpl w:val="1326090A"/>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61A06"/>
    <w:multiLevelType w:val="hybridMultilevel"/>
    <w:tmpl w:val="1C9E1EEC"/>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7" w15:restartNumberingAfterBreak="0">
    <w:nsid w:val="57FC1CD2"/>
    <w:multiLevelType w:val="hybridMultilevel"/>
    <w:tmpl w:val="F53A3BEE"/>
    <w:lvl w:ilvl="0" w:tplc="C33EB1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506A0"/>
    <w:multiLevelType w:val="hybridMultilevel"/>
    <w:tmpl w:val="976C83AC"/>
    <w:lvl w:ilvl="0" w:tplc="E08AA374">
      <w:start w:val="1"/>
      <w:numFmt w:val="bullet"/>
      <w:lvlText w:val=""/>
      <w:lvlJc w:val="left"/>
      <w:pPr>
        <w:ind w:left="720" w:hanging="360"/>
      </w:pPr>
      <w:rPr>
        <w:rFonts w:ascii="Wingdings" w:hAnsi="Wingdings" w:hint="default"/>
        <w:spacing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02930"/>
    <w:multiLevelType w:val="hybridMultilevel"/>
    <w:tmpl w:val="790AD106"/>
    <w:lvl w:ilvl="0" w:tplc="04090011">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A67083"/>
    <w:multiLevelType w:val="hybridMultilevel"/>
    <w:tmpl w:val="BEB4A7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5DC6357B"/>
    <w:multiLevelType w:val="hybridMultilevel"/>
    <w:tmpl w:val="C792A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550663"/>
    <w:multiLevelType w:val="hybridMultilevel"/>
    <w:tmpl w:val="4E22D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A36B2"/>
    <w:multiLevelType w:val="hybridMultilevel"/>
    <w:tmpl w:val="2190D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F4F57"/>
    <w:multiLevelType w:val="hybridMultilevel"/>
    <w:tmpl w:val="29C8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E73A6"/>
    <w:multiLevelType w:val="hybridMultilevel"/>
    <w:tmpl w:val="D7D80DD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4744DE9"/>
    <w:multiLevelType w:val="hybridMultilevel"/>
    <w:tmpl w:val="52B2EFD8"/>
    <w:lvl w:ilvl="0" w:tplc="0409000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7B1941"/>
    <w:multiLevelType w:val="hybridMultilevel"/>
    <w:tmpl w:val="1DB0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B4545"/>
    <w:multiLevelType w:val="hybridMultilevel"/>
    <w:tmpl w:val="E89655D6"/>
    <w:lvl w:ilvl="0" w:tplc="803ABEE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C445A"/>
    <w:multiLevelType w:val="hybridMultilevel"/>
    <w:tmpl w:val="E938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F1027"/>
    <w:multiLevelType w:val="hybridMultilevel"/>
    <w:tmpl w:val="D0E2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800ED"/>
    <w:multiLevelType w:val="hybridMultilevel"/>
    <w:tmpl w:val="55EE2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086996">
    <w:abstractNumId w:val="12"/>
  </w:num>
  <w:num w:numId="2" w16cid:durableId="1269700766">
    <w:abstractNumId w:val="25"/>
  </w:num>
  <w:num w:numId="3" w16cid:durableId="1178544477">
    <w:abstractNumId w:val="14"/>
  </w:num>
  <w:num w:numId="4" w16cid:durableId="620575171">
    <w:abstractNumId w:val="21"/>
  </w:num>
  <w:num w:numId="5" w16cid:durableId="640039772">
    <w:abstractNumId w:val="29"/>
  </w:num>
  <w:num w:numId="6" w16cid:durableId="1223756260">
    <w:abstractNumId w:val="13"/>
  </w:num>
  <w:num w:numId="7" w16cid:durableId="1240407104">
    <w:abstractNumId w:val="0"/>
  </w:num>
  <w:num w:numId="8" w16cid:durableId="397018121">
    <w:abstractNumId w:val="20"/>
  </w:num>
  <w:num w:numId="9" w16cid:durableId="661281309">
    <w:abstractNumId w:val="40"/>
  </w:num>
  <w:num w:numId="10" w16cid:durableId="1958874026">
    <w:abstractNumId w:val="23"/>
  </w:num>
  <w:num w:numId="11" w16cid:durableId="1191990349">
    <w:abstractNumId w:val="2"/>
  </w:num>
  <w:num w:numId="12" w16cid:durableId="1454014178">
    <w:abstractNumId w:val="30"/>
  </w:num>
  <w:num w:numId="13" w16cid:durableId="494491419">
    <w:abstractNumId w:val="36"/>
  </w:num>
  <w:num w:numId="14" w16cid:durableId="2023312105">
    <w:abstractNumId w:val="19"/>
  </w:num>
  <w:num w:numId="15" w16cid:durableId="2077628426">
    <w:abstractNumId w:val="26"/>
  </w:num>
  <w:num w:numId="16" w16cid:durableId="1355770948">
    <w:abstractNumId w:val="4"/>
  </w:num>
  <w:num w:numId="17" w16cid:durableId="1534879623">
    <w:abstractNumId w:val="32"/>
  </w:num>
  <w:num w:numId="18" w16cid:durableId="1956256386">
    <w:abstractNumId w:val="1"/>
  </w:num>
  <w:num w:numId="19" w16cid:durableId="910040845">
    <w:abstractNumId w:val="15"/>
  </w:num>
  <w:num w:numId="20" w16cid:durableId="1010059120">
    <w:abstractNumId w:val="31"/>
  </w:num>
  <w:num w:numId="21" w16cid:durableId="1451896786">
    <w:abstractNumId w:val="24"/>
  </w:num>
  <w:num w:numId="22" w16cid:durableId="323245527">
    <w:abstractNumId w:val="33"/>
  </w:num>
  <w:num w:numId="23" w16cid:durableId="292370997">
    <w:abstractNumId w:val="8"/>
  </w:num>
  <w:num w:numId="24" w16cid:durableId="183132273">
    <w:abstractNumId w:val="7"/>
  </w:num>
  <w:num w:numId="25" w16cid:durableId="1599294068">
    <w:abstractNumId w:val="38"/>
  </w:num>
  <w:num w:numId="26" w16cid:durableId="1578248454">
    <w:abstractNumId w:val="27"/>
  </w:num>
  <w:num w:numId="27" w16cid:durableId="1247570287">
    <w:abstractNumId w:val="22"/>
  </w:num>
  <w:num w:numId="28" w16cid:durableId="320818862">
    <w:abstractNumId w:val="10"/>
  </w:num>
  <w:num w:numId="29" w16cid:durableId="831409249">
    <w:abstractNumId w:val="3"/>
  </w:num>
  <w:num w:numId="30" w16cid:durableId="934285098">
    <w:abstractNumId w:val="39"/>
  </w:num>
  <w:num w:numId="31" w16cid:durableId="2084795483">
    <w:abstractNumId w:val="41"/>
  </w:num>
  <w:num w:numId="32" w16cid:durableId="752434459">
    <w:abstractNumId w:val="28"/>
  </w:num>
  <w:num w:numId="33" w16cid:durableId="889535339">
    <w:abstractNumId w:val="18"/>
  </w:num>
  <w:num w:numId="34" w16cid:durableId="1197620731">
    <w:abstractNumId w:val="35"/>
  </w:num>
  <w:num w:numId="35" w16cid:durableId="581715673">
    <w:abstractNumId w:val="17"/>
  </w:num>
  <w:num w:numId="36" w16cid:durableId="397048874">
    <w:abstractNumId w:val="5"/>
  </w:num>
  <w:num w:numId="37" w16cid:durableId="2068723326">
    <w:abstractNumId w:val="4"/>
  </w:num>
  <w:num w:numId="38" w16cid:durableId="2114519805">
    <w:abstractNumId w:val="6"/>
  </w:num>
  <w:num w:numId="39" w16cid:durableId="1192260824">
    <w:abstractNumId w:val="34"/>
  </w:num>
  <w:num w:numId="40" w16cid:durableId="742987641">
    <w:abstractNumId w:val="9"/>
  </w:num>
  <w:num w:numId="41" w16cid:durableId="983391132">
    <w:abstractNumId w:val="37"/>
  </w:num>
  <w:num w:numId="42" w16cid:durableId="1632056482">
    <w:abstractNumId w:val="16"/>
  </w:num>
  <w:num w:numId="43" w16cid:durableId="333386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removePersonalInformation/>
  <w:removeDateAndTime/>
  <w:activeWritingStyle w:appName="MSWord" w:lang="en-US" w:vendorID="64" w:dllVersion="0" w:nlCheck="1" w:checkStyle="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70"/>
    <w:rsid w:val="0000074B"/>
    <w:rsid w:val="00000EC0"/>
    <w:rsid w:val="00004D3C"/>
    <w:rsid w:val="00004D69"/>
    <w:rsid w:val="00007731"/>
    <w:rsid w:val="0001085A"/>
    <w:rsid w:val="00010959"/>
    <w:rsid w:val="00016D0C"/>
    <w:rsid w:val="0002309E"/>
    <w:rsid w:val="0002601B"/>
    <w:rsid w:val="000262E2"/>
    <w:rsid w:val="000279DF"/>
    <w:rsid w:val="00030A54"/>
    <w:rsid w:val="0003129C"/>
    <w:rsid w:val="000318B4"/>
    <w:rsid w:val="000364E0"/>
    <w:rsid w:val="00037AF7"/>
    <w:rsid w:val="00040033"/>
    <w:rsid w:val="000408BA"/>
    <w:rsid w:val="000503CB"/>
    <w:rsid w:val="000516A2"/>
    <w:rsid w:val="00053E8E"/>
    <w:rsid w:val="000551F1"/>
    <w:rsid w:val="00055B8F"/>
    <w:rsid w:val="0006454A"/>
    <w:rsid w:val="000743C4"/>
    <w:rsid w:val="00074E0A"/>
    <w:rsid w:val="00076E3B"/>
    <w:rsid w:val="00080DE1"/>
    <w:rsid w:val="00082163"/>
    <w:rsid w:val="00082B63"/>
    <w:rsid w:val="0008548E"/>
    <w:rsid w:val="00085D1B"/>
    <w:rsid w:val="000872F5"/>
    <w:rsid w:val="00087E75"/>
    <w:rsid w:val="00095B28"/>
    <w:rsid w:val="000A0BF1"/>
    <w:rsid w:val="000A192C"/>
    <w:rsid w:val="000A1F81"/>
    <w:rsid w:val="000A40A6"/>
    <w:rsid w:val="000A42B0"/>
    <w:rsid w:val="000A50A7"/>
    <w:rsid w:val="000A53C7"/>
    <w:rsid w:val="000A6E80"/>
    <w:rsid w:val="000A78B8"/>
    <w:rsid w:val="000B2A5E"/>
    <w:rsid w:val="000B7927"/>
    <w:rsid w:val="000C046E"/>
    <w:rsid w:val="000C1654"/>
    <w:rsid w:val="000C5346"/>
    <w:rsid w:val="000C592C"/>
    <w:rsid w:val="000D3972"/>
    <w:rsid w:val="000D56E1"/>
    <w:rsid w:val="000D64DF"/>
    <w:rsid w:val="000E0F90"/>
    <w:rsid w:val="000E3F27"/>
    <w:rsid w:val="000E44F9"/>
    <w:rsid w:val="000E64F9"/>
    <w:rsid w:val="000F153A"/>
    <w:rsid w:val="000F2EA3"/>
    <w:rsid w:val="000F785E"/>
    <w:rsid w:val="00101358"/>
    <w:rsid w:val="001018E9"/>
    <w:rsid w:val="00102A24"/>
    <w:rsid w:val="0010343C"/>
    <w:rsid w:val="001126E9"/>
    <w:rsid w:val="0011455F"/>
    <w:rsid w:val="00115B1E"/>
    <w:rsid w:val="00116667"/>
    <w:rsid w:val="001174D0"/>
    <w:rsid w:val="00117ECF"/>
    <w:rsid w:val="00121EA7"/>
    <w:rsid w:val="00123B5F"/>
    <w:rsid w:val="0013192C"/>
    <w:rsid w:val="0013465E"/>
    <w:rsid w:val="00136667"/>
    <w:rsid w:val="00146B74"/>
    <w:rsid w:val="0015229D"/>
    <w:rsid w:val="001522D9"/>
    <w:rsid w:val="00153BF6"/>
    <w:rsid w:val="00155E8F"/>
    <w:rsid w:val="00156DF7"/>
    <w:rsid w:val="001605C5"/>
    <w:rsid w:val="00160CBC"/>
    <w:rsid w:val="00162417"/>
    <w:rsid w:val="00163214"/>
    <w:rsid w:val="00164204"/>
    <w:rsid w:val="00165BDE"/>
    <w:rsid w:val="001674E6"/>
    <w:rsid w:val="00167653"/>
    <w:rsid w:val="00167E01"/>
    <w:rsid w:val="001717D8"/>
    <w:rsid w:val="0017436C"/>
    <w:rsid w:val="00175939"/>
    <w:rsid w:val="00175C79"/>
    <w:rsid w:val="00182FB1"/>
    <w:rsid w:val="00183A1D"/>
    <w:rsid w:val="00184AFC"/>
    <w:rsid w:val="00190856"/>
    <w:rsid w:val="00190DBD"/>
    <w:rsid w:val="00191C9B"/>
    <w:rsid w:val="00193287"/>
    <w:rsid w:val="00193B76"/>
    <w:rsid w:val="001A5E52"/>
    <w:rsid w:val="001B05A1"/>
    <w:rsid w:val="001B0936"/>
    <w:rsid w:val="001B3E27"/>
    <w:rsid w:val="001B5882"/>
    <w:rsid w:val="001B704B"/>
    <w:rsid w:val="001C01BC"/>
    <w:rsid w:val="001C1C2D"/>
    <w:rsid w:val="001C4FA0"/>
    <w:rsid w:val="001C53EE"/>
    <w:rsid w:val="001C5F49"/>
    <w:rsid w:val="001C6333"/>
    <w:rsid w:val="001C69C0"/>
    <w:rsid w:val="001C7000"/>
    <w:rsid w:val="001D10BF"/>
    <w:rsid w:val="001D638B"/>
    <w:rsid w:val="001D649F"/>
    <w:rsid w:val="001E0343"/>
    <w:rsid w:val="001E0BA8"/>
    <w:rsid w:val="001E2FAC"/>
    <w:rsid w:val="001E3D78"/>
    <w:rsid w:val="001E7695"/>
    <w:rsid w:val="001F1CF9"/>
    <w:rsid w:val="001F3693"/>
    <w:rsid w:val="001F4360"/>
    <w:rsid w:val="001F7040"/>
    <w:rsid w:val="001F7876"/>
    <w:rsid w:val="00200B47"/>
    <w:rsid w:val="002029A7"/>
    <w:rsid w:val="00211D77"/>
    <w:rsid w:val="002130E5"/>
    <w:rsid w:val="00220697"/>
    <w:rsid w:val="00221182"/>
    <w:rsid w:val="00221F1E"/>
    <w:rsid w:val="0022204F"/>
    <w:rsid w:val="00226A96"/>
    <w:rsid w:val="00227017"/>
    <w:rsid w:val="0023174D"/>
    <w:rsid w:val="00231876"/>
    <w:rsid w:val="00232F95"/>
    <w:rsid w:val="00233254"/>
    <w:rsid w:val="00236D21"/>
    <w:rsid w:val="002406ED"/>
    <w:rsid w:val="0024191E"/>
    <w:rsid w:val="00243FA8"/>
    <w:rsid w:val="00244E76"/>
    <w:rsid w:val="00246BEB"/>
    <w:rsid w:val="00247E83"/>
    <w:rsid w:val="00252232"/>
    <w:rsid w:val="002523FA"/>
    <w:rsid w:val="002526C2"/>
    <w:rsid w:val="0025392F"/>
    <w:rsid w:val="00254F3E"/>
    <w:rsid w:val="00256908"/>
    <w:rsid w:val="00257070"/>
    <w:rsid w:val="00262E63"/>
    <w:rsid w:val="00265727"/>
    <w:rsid w:val="00266A7C"/>
    <w:rsid w:val="00270194"/>
    <w:rsid w:val="002717F8"/>
    <w:rsid w:val="002727A1"/>
    <w:rsid w:val="00274F7F"/>
    <w:rsid w:val="00280653"/>
    <w:rsid w:val="00283C5B"/>
    <w:rsid w:val="00284496"/>
    <w:rsid w:val="00284CA5"/>
    <w:rsid w:val="0029163A"/>
    <w:rsid w:val="00296CF9"/>
    <w:rsid w:val="002A0D3C"/>
    <w:rsid w:val="002A114C"/>
    <w:rsid w:val="002A5F57"/>
    <w:rsid w:val="002A7026"/>
    <w:rsid w:val="002A746A"/>
    <w:rsid w:val="002A752F"/>
    <w:rsid w:val="002B11CF"/>
    <w:rsid w:val="002B20EF"/>
    <w:rsid w:val="002B23AE"/>
    <w:rsid w:val="002B2411"/>
    <w:rsid w:val="002B2CCB"/>
    <w:rsid w:val="002B4987"/>
    <w:rsid w:val="002C077E"/>
    <w:rsid w:val="002C0E29"/>
    <w:rsid w:val="002C2517"/>
    <w:rsid w:val="002C3860"/>
    <w:rsid w:val="002C43BD"/>
    <w:rsid w:val="002C5794"/>
    <w:rsid w:val="002C59EB"/>
    <w:rsid w:val="002D2F2C"/>
    <w:rsid w:val="002D3214"/>
    <w:rsid w:val="002D4C25"/>
    <w:rsid w:val="002E0222"/>
    <w:rsid w:val="002E18F5"/>
    <w:rsid w:val="002E30AB"/>
    <w:rsid w:val="002E61B1"/>
    <w:rsid w:val="002F12E4"/>
    <w:rsid w:val="002F1CEA"/>
    <w:rsid w:val="002F31F7"/>
    <w:rsid w:val="00300198"/>
    <w:rsid w:val="00303D57"/>
    <w:rsid w:val="00314622"/>
    <w:rsid w:val="00317378"/>
    <w:rsid w:val="0031746C"/>
    <w:rsid w:val="00321EDF"/>
    <w:rsid w:val="00323254"/>
    <w:rsid w:val="00323E18"/>
    <w:rsid w:val="0032459D"/>
    <w:rsid w:val="003261D5"/>
    <w:rsid w:val="00327135"/>
    <w:rsid w:val="00330B5A"/>
    <w:rsid w:val="0033199E"/>
    <w:rsid w:val="00332457"/>
    <w:rsid w:val="00332BD5"/>
    <w:rsid w:val="00332CD4"/>
    <w:rsid w:val="00336900"/>
    <w:rsid w:val="00341F79"/>
    <w:rsid w:val="00343AA0"/>
    <w:rsid w:val="00346D56"/>
    <w:rsid w:val="00347625"/>
    <w:rsid w:val="00350006"/>
    <w:rsid w:val="00350FA8"/>
    <w:rsid w:val="003511FB"/>
    <w:rsid w:val="00352C58"/>
    <w:rsid w:val="00352EDB"/>
    <w:rsid w:val="003540AE"/>
    <w:rsid w:val="0035468D"/>
    <w:rsid w:val="003573CD"/>
    <w:rsid w:val="003637A3"/>
    <w:rsid w:val="00363D7A"/>
    <w:rsid w:val="00364C38"/>
    <w:rsid w:val="00366079"/>
    <w:rsid w:val="00366FCD"/>
    <w:rsid w:val="00371B7B"/>
    <w:rsid w:val="00373982"/>
    <w:rsid w:val="00380E4D"/>
    <w:rsid w:val="00381E04"/>
    <w:rsid w:val="003936D7"/>
    <w:rsid w:val="00395822"/>
    <w:rsid w:val="003963C9"/>
    <w:rsid w:val="00397D21"/>
    <w:rsid w:val="003A04CF"/>
    <w:rsid w:val="003B1056"/>
    <w:rsid w:val="003B157E"/>
    <w:rsid w:val="003B23F0"/>
    <w:rsid w:val="003B2908"/>
    <w:rsid w:val="003B333F"/>
    <w:rsid w:val="003C0F5E"/>
    <w:rsid w:val="003C1AEC"/>
    <w:rsid w:val="003C1FB9"/>
    <w:rsid w:val="003C49D1"/>
    <w:rsid w:val="003C5565"/>
    <w:rsid w:val="003C55CD"/>
    <w:rsid w:val="003D1702"/>
    <w:rsid w:val="003E0B82"/>
    <w:rsid w:val="003E18A2"/>
    <w:rsid w:val="003E3972"/>
    <w:rsid w:val="003E39EB"/>
    <w:rsid w:val="003E453A"/>
    <w:rsid w:val="003F0014"/>
    <w:rsid w:val="003F0F0C"/>
    <w:rsid w:val="003F1308"/>
    <w:rsid w:val="00403721"/>
    <w:rsid w:val="00415C86"/>
    <w:rsid w:val="00416680"/>
    <w:rsid w:val="00416EA8"/>
    <w:rsid w:val="00425128"/>
    <w:rsid w:val="00427D58"/>
    <w:rsid w:val="00430A9D"/>
    <w:rsid w:val="00433E3A"/>
    <w:rsid w:val="00435077"/>
    <w:rsid w:val="0043721D"/>
    <w:rsid w:val="00440C0E"/>
    <w:rsid w:val="0044750C"/>
    <w:rsid w:val="00452195"/>
    <w:rsid w:val="004549D5"/>
    <w:rsid w:val="004562F5"/>
    <w:rsid w:val="00463190"/>
    <w:rsid w:val="00463603"/>
    <w:rsid w:val="00466390"/>
    <w:rsid w:val="004666D5"/>
    <w:rsid w:val="00472086"/>
    <w:rsid w:val="00474672"/>
    <w:rsid w:val="004762B0"/>
    <w:rsid w:val="00477C0E"/>
    <w:rsid w:val="00482A92"/>
    <w:rsid w:val="00484007"/>
    <w:rsid w:val="00484334"/>
    <w:rsid w:val="00485D23"/>
    <w:rsid w:val="004868CE"/>
    <w:rsid w:val="004908D4"/>
    <w:rsid w:val="00490A57"/>
    <w:rsid w:val="00490A9C"/>
    <w:rsid w:val="00497D03"/>
    <w:rsid w:val="004A0F26"/>
    <w:rsid w:val="004A233F"/>
    <w:rsid w:val="004A3E29"/>
    <w:rsid w:val="004A424D"/>
    <w:rsid w:val="004A4F8F"/>
    <w:rsid w:val="004A5508"/>
    <w:rsid w:val="004A7714"/>
    <w:rsid w:val="004B08C5"/>
    <w:rsid w:val="004B2E65"/>
    <w:rsid w:val="004B4CD4"/>
    <w:rsid w:val="004B6679"/>
    <w:rsid w:val="004B75E0"/>
    <w:rsid w:val="004C16D7"/>
    <w:rsid w:val="004C2CE4"/>
    <w:rsid w:val="004C53B0"/>
    <w:rsid w:val="004C59A2"/>
    <w:rsid w:val="004D1FDA"/>
    <w:rsid w:val="004D242B"/>
    <w:rsid w:val="004D523C"/>
    <w:rsid w:val="004D69E1"/>
    <w:rsid w:val="004D7A31"/>
    <w:rsid w:val="004E0855"/>
    <w:rsid w:val="004E577A"/>
    <w:rsid w:val="004E7992"/>
    <w:rsid w:val="004F1212"/>
    <w:rsid w:val="004F27C5"/>
    <w:rsid w:val="004F2A39"/>
    <w:rsid w:val="004F4240"/>
    <w:rsid w:val="004F4A10"/>
    <w:rsid w:val="004F4DD3"/>
    <w:rsid w:val="004F7B94"/>
    <w:rsid w:val="00503D88"/>
    <w:rsid w:val="00507AB8"/>
    <w:rsid w:val="00507DFF"/>
    <w:rsid w:val="00510399"/>
    <w:rsid w:val="00510AE3"/>
    <w:rsid w:val="0051342A"/>
    <w:rsid w:val="00513EA8"/>
    <w:rsid w:val="00515F61"/>
    <w:rsid w:val="005164A8"/>
    <w:rsid w:val="00516535"/>
    <w:rsid w:val="005165C7"/>
    <w:rsid w:val="005206F2"/>
    <w:rsid w:val="00521756"/>
    <w:rsid w:val="00522264"/>
    <w:rsid w:val="00522F4D"/>
    <w:rsid w:val="005235A6"/>
    <w:rsid w:val="00523DC2"/>
    <w:rsid w:val="0052457B"/>
    <w:rsid w:val="005253A6"/>
    <w:rsid w:val="005300C0"/>
    <w:rsid w:val="00530461"/>
    <w:rsid w:val="0053606E"/>
    <w:rsid w:val="005415F2"/>
    <w:rsid w:val="00550733"/>
    <w:rsid w:val="00551488"/>
    <w:rsid w:val="00554650"/>
    <w:rsid w:val="00556FE2"/>
    <w:rsid w:val="0056264F"/>
    <w:rsid w:val="00562ED1"/>
    <w:rsid w:val="00565DE6"/>
    <w:rsid w:val="00566529"/>
    <w:rsid w:val="005702F7"/>
    <w:rsid w:val="00570914"/>
    <w:rsid w:val="005805F9"/>
    <w:rsid w:val="00582851"/>
    <w:rsid w:val="00583E95"/>
    <w:rsid w:val="005919E7"/>
    <w:rsid w:val="00592438"/>
    <w:rsid w:val="005A442E"/>
    <w:rsid w:val="005A694B"/>
    <w:rsid w:val="005A77C7"/>
    <w:rsid w:val="005B1D34"/>
    <w:rsid w:val="005B2B1E"/>
    <w:rsid w:val="005B31FE"/>
    <w:rsid w:val="005B7204"/>
    <w:rsid w:val="005B7C64"/>
    <w:rsid w:val="005C098C"/>
    <w:rsid w:val="005C0B17"/>
    <w:rsid w:val="005C60F8"/>
    <w:rsid w:val="005D18C9"/>
    <w:rsid w:val="005D1B93"/>
    <w:rsid w:val="005D1FC9"/>
    <w:rsid w:val="005D495E"/>
    <w:rsid w:val="005D5034"/>
    <w:rsid w:val="005D66F4"/>
    <w:rsid w:val="005D774C"/>
    <w:rsid w:val="005E234C"/>
    <w:rsid w:val="005E2CE1"/>
    <w:rsid w:val="005E7850"/>
    <w:rsid w:val="005F3A67"/>
    <w:rsid w:val="006023DF"/>
    <w:rsid w:val="00605A9C"/>
    <w:rsid w:val="006061A5"/>
    <w:rsid w:val="006117A5"/>
    <w:rsid w:val="0061621E"/>
    <w:rsid w:val="006175FC"/>
    <w:rsid w:val="00617C2E"/>
    <w:rsid w:val="00617D55"/>
    <w:rsid w:val="006201CE"/>
    <w:rsid w:val="00622502"/>
    <w:rsid w:val="00624242"/>
    <w:rsid w:val="0062597F"/>
    <w:rsid w:val="0062657F"/>
    <w:rsid w:val="00626BC1"/>
    <w:rsid w:val="00627108"/>
    <w:rsid w:val="00630646"/>
    <w:rsid w:val="006337EB"/>
    <w:rsid w:val="00637514"/>
    <w:rsid w:val="006375F7"/>
    <w:rsid w:val="006417BE"/>
    <w:rsid w:val="00641B71"/>
    <w:rsid w:val="00641BB0"/>
    <w:rsid w:val="00641BC6"/>
    <w:rsid w:val="00641F90"/>
    <w:rsid w:val="0064212C"/>
    <w:rsid w:val="00646375"/>
    <w:rsid w:val="0064661A"/>
    <w:rsid w:val="006466A5"/>
    <w:rsid w:val="006476AC"/>
    <w:rsid w:val="006501EF"/>
    <w:rsid w:val="00651A59"/>
    <w:rsid w:val="00656C65"/>
    <w:rsid w:val="00656CE3"/>
    <w:rsid w:val="0066006B"/>
    <w:rsid w:val="00661E9E"/>
    <w:rsid w:val="0066234A"/>
    <w:rsid w:val="00663E5E"/>
    <w:rsid w:val="006643FD"/>
    <w:rsid w:val="00667C1E"/>
    <w:rsid w:val="00673AF4"/>
    <w:rsid w:val="00675F2D"/>
    <w:rsid w:val="00676E25"/>
    <w:rsid w:val="00676EF3"/>
    <w:rsid w:val="00680A52"/>
    <w:rsid w:val="00683048"/>
    <w:rsid w:val="00683620"/>
    <w:rsid w:val="00683B5C"/>
    <w:rsid w:val="00686021"/>
    <w:rsid w:val="0068641B"/>
    <w:rsid w:val="00692E35"/>
    <w:rsid w:val="006A430C"/>
    <w:rsid w:val="006B0ACE"/>
    <w:rsid w:val="006B2DCC"/>
    <w:rsid w:val="006B4B4E"/>
    <w:rsid w:val="006B78B6"/>
    <w:rsid w:val="006C00EC"/>
    <w:rsid w:val="006C1A47"/>
    <w:rsid w:val="006C39F4"/>
    <w:rsid w:val="006C48F2"/>
    <w:rsid w:val="006C4D80"/>
    <w:rsid w:val="006C5D1F"/>
    <w:rsid w:val="006C6658"/>
    <w:rsid w:val="006C68CC"/>
    <w:rsid w:val="006C77C2"/>
    <w:rsid w:val="006D14EA"/>
    <w:rsid w:val="006D2124"/>
    <w:rsid w:val="006D265F"/>
    <w:rsid w:val="006D51E7"/>
    <w:rsid w:val="006D57D0"/>
    <w:rsid w:val="006E4645"/>
    <w:rsid w:val="006E49E0"/>
    <w:rsid w:val="006E49F1"/>
    <w:rsid w:val="006E503C"/>
    <w:rsid w:val="006E6EB5"/>
    <w:rsid w:val="006F1B6B"/>
    <w:rsid w:val="006F723E"/>
    <w:rsid w:val="006F7FD4"/>
    <w:rsid w:val="0070502C"/>
    <w:rsid w:val="00706803"/>
    <w:rsid w:val="00715C47"/>
    <w:rsid w:val="00720A29"/>
    <w:rsid w:val="00722350"/>
    <w:rsid w:val="00725C27"/>
    <w:rsid w:val="00725C73"/>
    <w:rsid w:val="00726CC4"/>
    <w:rsid w:val="00736C12"/>
    <w:rsid w:val="00741CAE"/>
    <w:rsid w:val="007421BA"/>
    <w:rsid w:val="0074439D"/>
    <w:rsid w:val="00745788"/>
    <w:rsid w:val="00746BDE"/>
    <w:rsid w:val="007522D1"/>
    <w:rsid w:val="00752614"/>
    <w:rsid w:val="00752756"/>
    <w:rsid w:val="00754229"/>
    <w:rsid w:val="007604CC"/>
    <w:rsid w:val="007610CC"/>
    <w:rsid w:val="0076114F"/>
    <w:rsid w:val="00761F2D"/>
    <w:rsid w:val="00764164"/>
    <w:rsid w:val="007647A5"/>
    <w:rsid w:val="00766EE2"/>
    <w:rsid w:val="00771640"/>
    <w:rsid w:val="007721E1"/>
    <w:rsid w:val="00773450"/>
    <w:rsid w:val="007736A3"/>
    <w:rsid w:val="00773BFB"/>
    <w:rsid w:val="00784CA0"/>
    <w:rsid w:val="00790C27"/>
    <w:rsid w:val="0079152A"/>
    <w:rsid w:val="00791659"/>
    <w:rsid w:val="00792D8F"/>
    <w:rsid w:val="00795D33"/>
    <w:rsid w:val="007975D5"/>
    <w:rsid w:val="007A1981"/>
    <w:rsid w:val="007A4E83"/>
    <w:rsid w:val="007B2544"/>
    <w:rsid w:val="007B2974"/>
    <w:rsid w:val="007B7569"/>
    <w:rsid w:val="007B79A4"/>
    <w:rsid w:val="007C1923"/>
    <w:rsid w:val="007C2017"/>
    <w:rsid w:val="007C29CB"/>
    <w:rsid w:val="007D220E"/>
    <w:rsid w:val="007D651E"/>
    <w:rsid w:val="007E62D1"/>
    <w:rsid w:val="007E693F"/>
    <w:rsid w:val="007F14C5"/>
    <w:rsid w:val="007F580B"/>
    <w:rsid w:val="007F5952"/>
    <w:rsid w:val="007F6C37"/>
    <w:rsid w:val="00806DE5"/>
    <w:rsid w:val="008234A2"/>
    <w:rsid w:val="0082447E"/>
    <w:rsid w:val="00832A54"/>
    <w:rsid w:val="00833202"/>
    <w:rsid w:val="0083459A"/>
    <w:rsid w:val="008375FB"/>
    <w:rsid w:val="00841A39"/>
    <w:rsid w:val="0084242F"/>
    <w:rsid w:val="00842AA4"/>
    <w:rsid w:val="008433F1"/>
    <w:rsid w:val="008444A5"/>
    <w:rsid w:val="00846335"/>
    <w:rsid w:val="00846C57"/>
    <w:rsid w:val="008525E3"/>
    <w:rsid w:val="00857388"/>
    <w:rsid w:val="008616F4"/>
    <w:rsid w:val="00861C31"/>
    <w:rsid w:val="00863EBA"/>
    <w:rsid w:val="008641A9"/>
    <w:rsid w:val="00867FAE"/>
    <w:rsid w:val="00870540"/>
    <w:rsid w:val="0087164C"/>
    <w:rsid w:val="00880C47"/>
    <w:rsid w:val="0088626D"/>
    <w:rsid w:val="00890CF6"/>
    <w:rsid w:val="00896244"/>
    <w:rsid w:val="008A39F1"/>
    <w:rsid w:val="008A4052"/>
    <w:rsid w:val="008A4AD1"/>
    <w:rsid w:val="008B0860"/>
    <w:rsid w:val="008B1FCB"/>
    <w:rsid w:val="008B2239"/>
    <w:rsid w:val="008B371B"/>
    <w:rsid w:val="008C0D95"/>
    <w:rsid w:val="008C175D"/>
    <w:rsid w:val="008C3150"/>
    <w:rsid w:val="008C5E90"/>
    <w:rsid w:val="008C693A"/>
    <w:rsid w:val="008C7F9B"/>
    <w:rsid w:val="008D4482"/>
    <w:rsid w:val="008D51FA"/>
    <w:rsid w:val="008E3828"/>
    <w:rsid w:val="008E442B"/>
    <w:rsid w:val="008F0ECD"/>
    <w:rsid w:val="008F1BFF"/>
    <w:rsid w:val="008F4A86"/>
    <w:rsid w:val="008F5551"/>
    <w:rsid w:val="008F7DE3"/>
    <w:rsid w:val="0090027D"/>
    <w:rsid w:val="00901350"/>
    <w:rsid w:val="00902543"/>
    <w:rsid w:val="00904563"/>
    <w:rsid w:val="009051F6"/>
    <w:rsid w:val="0091168E"/>
    <w:rsid w:val="0091184C"/>
    <w:rsid w:val="00911F18"/>
    <w:rsid w:val="009155B0"/>
    <w:rsid w:val="0091614F"/>
    <w:rsid w:val="009164C7"/>
    <w:rsid w:val="00921FF5"/>
    <w:rsid w:val="00922802"/>
    <w:rsid w:val="009241D6"/>
    <w:rsid w:val="0092607B"/>
    <w:rsid w:val="00930544"/>
    <w:rsid w:val="00933CF4"/>
    <w:rsid w:val="00934907"/>
    <w:rsid w:val="009356C9"/>
    <w:rsid w:val="00942580"/>
    <w:rsid w:val="00947CAE"/>
    <w:rsid w:val="0095291E"/>
    <w:rsid w:val="00953EBC"/>
    <w:rsid w:val="009564A8"/>
    <w:rsid w:val="0095671F"/>
    <w:rsid w:val="00957B89"/>
    <w:rsid w:val="009605C9"/>
    <w:rsid w:val="00963168"/>
    <w:rsid w:val="00964216"/>
    <w:rsid w:val="00966A90"/>
    <w:rsid w:val="0097030D"/>
    <w:rsid w:val="00970EB4"/>
    <w:rsid w:val="00970FCA"/>
    <w:rsid w:val="00973C8A"/>
    <w:rsid w:val="00974AB7"/>
    <w:rsid w:val="00977D67"/>
    <w:rsid w:val="0098139D"/>
    <w:rsid w:val="009834C0"/>
    <w:rsid w:val="009860D3"/>
    <w:rsid w:val="0098629F"/>
    <w:rsid w:val="00986EB8"/>
    <w:rsid w:val="00987AA2"/>
    <w:rsid w:val="00991314"/>
    <w:rsid w:val="00992FDB"/>
    <w:rsid w:val="00993B52"/>
    <w:rsid w:val="00994255"/>
    <w:rsid w:val="00995727"/>
    <w:rsid w:val="00997264"/>
    <w:rsid w:val="00997C0B"/>
    <w:rsid w:val="009A6932"/>
    <w:rsid w:val="009B1DAF"/>
    <w:rsid w:val="009C3495"/>
    <w:rsid w:val="009D1848"/>
    <w:rsid w:val="009D6737"/>
    <w:rsid w:val="009D6F4C"/>
    <w:rsid w:val="009E1F66"/>
    <w:rsid w:val="009E2B4D"/>
    <w:rsid w:val="009F0840"/>
    <w:rsid w:val="009F440B"/>
    <w:rsid w:val="009F5668"/>
    <w:rsid w:val="009F5997"/>
    <w:rsid w:val="009F5D31"/>
    <w:rsid w:val="009F7CD4"/>
    <w:rsid w:val="00A113B8"/>
    <w:rsid w:val="00A15BDB"/>
    <w:rsid w:val="00A23347"/>
    <w:rsid w:val="00A26541"/>
    <w:rsid w:val="00A30705"/>
    <w:rsid w:val="00A32775"/>
    <w:rsid w:val="00A32A48"/>
    <w:rsid w:val="00A32A75"/>
    <w:rsid w:val="00A32BDC"/>
    <w:rsid w:val="00A3339C"/>
    <w:rsid w:val="00A33C49"/>
    <w:rsid w:val="00A34636"/>
    <w:rsid w:val="00A377BA"/>
    <w:rsid w:val="00A40F7C"/>
    <w:rsid w:val="00A415F1"/>
    <w:rsid w:val="00A420F5"/>
    <w:rsid w:val="00A42A3B"/>
    <w:rsid w:val="00A44B6F"/>
    <w:rsid w:val="00A451D7"/>
    <w:rsid w:val="00A467A7"/>
    <w:rsid w:val="00A46AD5"/>
    <w:rsid w:val="00A535FA"/>
    <w:rsid w:val="00A54729"/>
    <w:rsid w:val="00A54A03"/>
    <w:rsid w:val="00A54AF6"/>
    <w:rsid w:val="00A55123"/>
    <w:rsid w:val="00A57417"/>
    <w:rsid w:val="00A574ED"/>
    <w:rsid w:val="00A57BE4"/>
    <w:rsid w:val="00A57F45"/>
    <w:rsid w:val="00A60BBF"/>
    <w:rsid w:val="00A62415"/>
    <w:rsid w:val="00A64DFA"/>
    <w:rsid w:val="00A64E15"/>
    <w:rsid w:val="00A650D1"/>
    <w:rsid w:val="00A6580E"/>
    <w:rsid w:val="00A666A3"/>
    <w:rsid w:val="00A66F10"/>
    <w:rsid w:val="00A6733D"/>
    <w:rsid w:val="00A673A8"/>
    <w:rsid w:val="00A700BB"/>
    <w:rsid w:val="00A72BE7"/>
    <w:rsid w:val="00A7300E"/>
    <w:rsid w:val="00A77220"/>
    <w:rsid w:val="00A807B5"/>
    <w:rsid w:val="00A82284"/>
    <w:rsid w:val="00A94F8B"/>
    <w:rsid w:val="00A94FF9"/>
    <w:rsid w:val="00A96807"/>
    <w:rsid w:val="00A96C12"/>
    <w:rsid w:val="00AA0664"/>
    <w:rsid w:val="00AA1296"/>
    <w:rsid w:val="00AA13A9"/>
    <w:rsid w:val="00AA1466"/>
    <w:rsid w:val="00AA2680"/>
    <w:rsid w:val="00AB713F"/>
    <w:rsid w:val="00AB7B54"/>
    <w:rsid w:val="00AC1248"/>
    <w:rsid w:val="00AC17E0"/>
    <w:rsid w:val="00AD23CA"/>
    <w:rsid w:val="00AD3BF9"/>
    <w:rsid w:val="00AD689D"/>
    <w:rsid w:val="00AE43BB"/>
    <w:rsid w:val="00AF0E9B"/>
    <w:rsid w:val="00AF1AE6"/>
    <w:rsid w:val="00AF3E88"/>
    <w:rsid w:val="00AF4F6A"/>
    <w:rsid w:val="00AF53D7"/>
    <w:rsid w:val="00B02149"/>
    <w:rsid w:val="00B028D1"/>
    <w:rsid w:val="00B11032"/>
    <w:rsid w:val="00B122C4"/>
    <w:rsid w:val="00B12B9D"/>
    <w:rsid w:val="00B17F71"/>
    <w:rsid w:val="00B206B9"/>
    <w:rsid w:val="00B30F98"/>
    <w:rsid w:val="00B36FD2"/>
    <w:rsid w:val="00B37E78"/>
    <w:rsid w:val="00B43A19"/>
    <w:rsid w:val="00B43E3F"/>
    <w:rsid w:val="00B4707E"/>
    <w:rsid w:val="00B52318"/>
    <w:rsid w:val="00B528F8"/>
    <w:rsid w:val="00B52F01"/>
    <w:rsid w:val="00B559E5"/>
    <w:rsid w:val="00B56B39"/>
    <w:rsid w:val="00B56DFD"/>
    <w:rsid w:val="00B61554"/>
    <w:rsid w:val="00B62AB5"/>
    <w:rsid w:val="00B649AC"/>
    <w:rsid w:val="00B718B9"/>
    <w:rsid w:val="00B753F5"/>
    <w:rsid w:val="00B77B52"/>
    <w:rsid w:val="00B77BD2"/>
    <w:rsid w:val="00B77D2C"/>
    <w:rsid w:val="00B80084"/>
    <w:rsid w:val="00B80848"/>
    <w:rsid w:val="00B82C0C"/>
    <w:rsid w:val="00B82D0D"/>
    <w:rsid w:val="00B83542"/>
    <w:rsid w:val="00B86158"/>
    <w:rsid w:val="00B913CB"/>
    <w:rsid w:val="00B91F26"/>
    <w:rsid w:val="00B928F4"/>
    <w:rsid w:val="00B94D30"/>
    <w:rsid w:val="00BA7E2E"/>
    <w:rsid w:val="00BB0DD4"/>
    <w:rsid w:val="00BB1CFD"/>
    <w:rsid w:val="00BC4781"/>
    <w:rsid w:val="00BC4893"/>
    <w:rsid w:val="00BD1CD7"/>
    <w:rsid w:val="00BD6070"/>
    <w:rsid w:val="00BD6707"/>
    <w:rsid w:val="00BE14C3"/>
    <w:rsid w:val="00BE1E7A"/>
    <w:rsid w:val="00BE661C"/>
    <w:rsid w:val="00BE6D75"/>
    <w:rsid w:val="00BF0BE2"/>
    <w:rsid w:val="00BF191A"/>
    <w:rsid w:val="00BF2A48"/>
    <w:rsid w:val="00BF346F"/>
    <w:rsid w:val="00BF37CE"/>
    <w:rsid w:val="00BF75C6"/>
    <w:rsid w:val="00BF7B3A"/>
    <w:rsid w:val="00C0574F"/>
    <w:rsid w:val="00C115EC"/>
    <w:rsid w:val="00C13C40"/>
    <w:rsid w:val="00C202EA"/>
    <w:rsid w:val="00C24F84"/>
    <w:rsid w:val="00C309A2"/>
    <w:rsid w:val="00C34F1E"/>
    <w:rsid w:val="00C34FF5"/>
    <w:rsid w:val="00C35499"/>
    <w:rsid w:val="00C372DE"/>
    <w:rsid w:val="00C4106C"/>
    <w:rsid w:val="00C41CDC"/>
    <w:rsid w:val="00C41D1F"/>
    <w:rsid w:val="00C42DD1"/>
    <w:rsid w:val="00C441D6"/>
    <w:rsid w:val="00C47F6E"/>
    <w:rsid w:val="00C52CF9"/>
    <w:rsid w:val="00C559A7"/>
    <w:rsid w:val="00C56FDD"/>
    <w:rsid w:val="00C574FA"/>
    <w:rsid w:val="00C6270C"/>
    <w:rsid w:val="00C639CF"/>
    <w:rsid w:val="00C63E9F"/>
    <w:rsid w:val="00C65C66"/>
    <w:rsid w:val="00C67BFD"/>
    <w:rsid w:val="00C72C22"/>
    <w:rsid w:val="00C77D91"/>
    <w:rsid w:val="00C82D3E"/>
    <w:rsid w:val="00C838FA"/>
    <w:rsid w:val="00C846F4"/>
    <w:rsid w:val="00C92345"/>
    <w:rsid w:val="00C92AED"/>
    <w:rsid w:val="00C92E86"/>
    <w:rsid w:val="00C97E21"/>
    <w:rsid w:val="00CA1974"/>
    <w:rsid w:val="00CA1B55"/>
    <w:rsid w:val="00CA39C4"/>
    <w:rsid w:val="00CA51DC"/>
    <w:rsid w:val="00CB01C4"/>
    <w:rsid w:val="00CB1D97"/>
    <w:rsid w:val="00CB46F1"/>
    <w:rsid w:val="00CB4B75"/>
    <w:rsid w:val="00CB5006"/>
    <w:rsid w:val="00CB6890"/>
    <w:rsid w:val="00CB7B1A"/>
    <w:rsid w:val="00CC227B"/>
    <w:rsid w:val="00CC7071"/>
    <w:rsid w:val="00CD07AD"/>
    <w:rsid w:val="00CD249D"/>
    <w:rsid w:val="00CE0192"/>
    <w:rsid w:val="00CE1FAE"/>
    <w:rsid w:val="00CE5D72"/>
    <w:rsid w:val="00CE5E38"/>
    <w:rsid w:val="00CE642A"/>
    <w:rsid w:val="00CF1259"/>
    <w:rsid w:val="00CF13AA"/>
    <w:rsid w:val="00CF1A40"/>
    <w:rsid w:val="00CF551F"/>
    <w:rsid w:val="00CF66B8"/>
    <w:rsid w:val="00CF73D8"/>
    <w:rsid w:val="00D03E63"/>
    <w:rsid w:val="00D04E80"/>
    <w:rsid w:val="00D11EE5"/>
    <w:rsid w:val="00D158A7"/>
    <w:rsid w:val="00D238A0"/>
    <w:rsid w:val="00D238A8"/>
    <w:rsid w:val="00D26608"/>
    <w:rsid w:val="00D268BE"/>
    <w:rsid w:val="00D32756"/>
    <w:rsid w:val="00D409DA"/>
    <w:rsid w:val="00D56E5F"/>
    <w:rsid w:val="00D65CFB"/>
    <w:rsid w:val="00D6636F"/>
    <w:rsid w:val="00D678FF"/>
    <w:rsid w:val="00D7705B"/>
    <w:rsid w:val="00D80A48"/>
    <w:rsid w:val="00D83170"/>
    <w:rsid w:val="00D87D04"/>
    <w:rsid w:val="00D95240"/>
    <w:rsid w:val="00D9576B"/>
    <w:rsid w:val="00D97371"/>
    <w:rsid w:val="00DA0E0D"/>
    <w:rsid w:val="00DA24D0"/>
    <w:rsid w:val="00DA36B7"/>
    <w:rsid w:val="00DA36F1"/>
    <w:rsid w:val="00DA422A"/>
    <w:rsid w:val="00DA4483"/>
    <w:rsid w:val="00DA66D6"/>
    <w:rsid w:val="00DA77E0"/>
    <w:rsid w:val="00DB2037"/>
    <w:rsid w:val="00DB3541"/>
    <w:rsid w:val="00DB4AB1"/>
    <w:rsid w:val="00DB5D56"/>
    <w:rsid w:val="00DC2166"/>
    <w:rsid w:val="00DC3933"/>
    <w:rsid w:val="00DD0D04"/>
    <w:rsid w:val="00DD161E"/>
    <w:rsid w:val="00DD1CD7"/>
    <w:rsid w:val="00DD1FAB"/>
    <w:rsid w:val="00DD2B9D"/>
    <w:rsid w:val="00DD57F1"/>
    <w:rsid w:val="00DD626B"/>
    <w:rsid w:val="00DD78E7"/>
    <w:rsid w:val="00DE310E"/>
    <w:rsid w:val="00DE6472"/>
    <w:rsid w:val="00DE66D0"/>
    <w:rsid w:val="00DF2769"/>
    <w:rsid w:val="00DF28C7"/>
    <w:rsid w:val="00DF299C"/>
    <w:rsid w:val="00DF2A56"/>
    <w:rsid w:val="00DF2C7C"/>
    <w:rsid w:val="00DF712D"/>
    <w:rsid w:val="00DF71CD"/>
    <w:rsid w:val="00E012CE"/>
    <w:rsid w:val="00E016C0"/>
    <w:rsid w:val="00E031EA"/>
    <w:rsid w:val="00E04D3C"/>
    <w:rsid w:val="00E10778"/>
    <w:rsid w:val="00E1094F"/>
    <w:rsid w:val="00E11F98"/>
    <w:rsid w:val="00E134C6"/>
    <w:rsid w:val="00E13888"/>
    <w:rsid w:val="00E178CE"/>
    <w:rsid w:val="00E17FC2"/>
    <w:rsid w:val="00E237A9"/>
    <w:rsid w:val="00E23D9A"/>
    <w:rsid w:val="00E305E4"/>
    <w:rsid w:val="00E30652"/>
    <w:rsid w:val="00E34746"/>
    <w:rsid w:val="00E378D4"/>
    <w:rsid w:val="00E37EDF"/>
    <w:rsid w:val="00E42D4F"/>
    <w:rsid w:val="00E44018"/>
    <w:rsid w:val="00E519DE"/>
    <w:rsid w:val="00E52FFB"/>
    <w:rsid w:val="00E53578"/>
    <w:rsid w:val="00E54104"/>
    <w:rsid w:val="00E55617"/>
    <w:rsid w:val="00E577CD"/>
    <w:rsid w:val="00E61701"/>
    <w:rsid w:val="00E63923"/>
    <w:rsid w:val="00E65BF6"/>
    <w:rsid w:val="00E65CD9"/>
    <w:rsid w:val="00E66A82"/>
    <w:rsid w:val="00E717AD"/>
    <w:rsid w:val="00E74142"/>
    <w:rsid w:val="00E7654C"/>
    <w:rsid w:val="00E80DD3"/>
    <w:rsid w:val="00E810D7"/>
    <w:rsid w:val="00E818BC"/>
    <w:rsid w:val="00E82EEA"/>
    <w:rsid w:val="00E831A8"/>
    <w:rsid w:val="00E8642A"/>
    <w:rsid w:val="00E952C7"/>
    <w:rsid w:val="00E9558C"/>
    <w:rsid w:val="00E95909"/>
    <w:rsid w:val="00E9648A"/>
    <w:rsid w:val="00E96CD9"/>
    <w:rsid w:val="00EA4868"/>
    <w:rsid w:val="00EB51D5"/>
    <w:rsid w:val="00EB5AD7"/>
    <w:rsid w:val="00EB74AA"/>
    <w:rsid w:val="00EB7868"/>
    <w:rsid w:val="00EC2AC9"/>
    <w:rsid w:val="00EC3C63"/>
    <w:rsid w:val="00EC5523"/>
    <w:rsid w:val="00ED33B2"/>
    <w:rsid w:val="00ED7FA7"/>
    <w:rsid w:val="00EE572A"/>
    <w:rsid w:val="00EE65A0"/>
    <w:rsid w:val="00EF05FC"/>
    <w:rsid w:val="00EF09C2"/>
    <w:rsid w:val="00EF0C6B"/>
    <w:rsid w:val="00EF1CA4"/>
    <w:rsid w:val="00EF1EA6"/>
    <w:rsid w:val="00EF3F02"/>
    <w:rsid w:val="00EF6801"/>
    <w:rsid w:val="00EF769D"/>
    <w:rsid w:val="00F00663"/>
    <w:rsid w:val="00F0189F"/>
    <w:rsid w:val="00F067DA"/>
    <w:rsid w:val="00F101C6"/>
    <w:rsid w:val="00F15016"/>
    <w:rsid w:val="00F15A0F"/>
    <w:rsid w:val="00F160E4"/>
    <w:rsid w:val="00F17431"/>
    <w:rsid w:val="00F22C43"/>
    <w:rsid w:val="00F31081"/>
    <w:rsid w:val="00F32457"/>
    <w:rsid w:val="00F36450"/>
    <w:rsid w:val="00F40A54"/>
    <w:rsid w:val="00F41E82"/>
    <w:rsid w:val="00F42B29"/>
    <w:rsid w:val="00F43C63"/>
    <w:rsid w:val="00F43E7D"/>
    <w:rsid w:val="00F44CB2"/>
    <w:rsid w:val="00F4532E"/>
    <w:rsid w:val="00F45B94"/>
    <w:rsid w:val="00F466E2"/>
    <w:rsid w:val="00F470A3"/>
    <w:rsid w:val="00F5029F"/>
    <w:rsid w:val="00F5165C"/>
    <w:rsid w:val="00F52F46"/>
    <w:rsid w:val="00F535F2"/>
    <w:rsid w:val="00F57EE9"/>
    <w:rsid w:val="00F64C1D"/>
    <w:rsid w:val="00F710C9"/>
    <w:rsid w:val="00F735D3"/>
    <w:rsid w:val="00F80AB2"/>
    <w:rsid w:val="00F93DD3"/>
    <w:rsid w:val="00F940F4"/>
    <w:rsid w:val="00FA1F6C"/>
    <w:rsid w:val="00FA32EA"/>
    <w:rsid w:val="00FA434D"/>
    <w:rsid w:val="00FA5FCF"/>
    <w:rsid w:val="00FA6381"/>
    <w:rsid w:val="00FB1959"/>
    <w:rsid w:val="00FB30E7"/>
    <w:rsid w:val="00FC3883"/>
    <w:rsid w:val="00FC4960"/>
    <w:rsid w:val="00FD2D80"/>
    <w:rsid w:val="00FD6D60"/>
    <w:rsid w:val="00FD7FB1"/>
    <w:rsid w:val="00FE1B59"/>
    <w:rsid w:val="00FE26AA"/>
    <w:rsid w:val="00FE60E6"/>
    <w:rsid w:val="00FF54B4"/>
    <w:rsid w:val="00FF630C"/>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4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070"/>
    <w:pPr>
      <w:ind w:left="720"/>
      <w:contextualSpacing/>
    </w:pPr>
  </w:style>
  <w:style w:type="paragraph" w:styleId="Header">
    <w:name w:val="header"/>
    <w:basedOn w:val="Normal"/>
    <w:link w:val="HeaderChar"/>
    <w:uiPriority w:val="99"/>
    <w:unhideWhenUsed/>
    <w:rsid w:val="005B1D34"/>
    <w:pPr>
      <w:tabs>
        <w:tab w:val="center" w:pos="4680"/>
        <w:tab w:val="right" w:pos="9360"/>
      </w:tabs>
      <w:spacing w:after="0" w:line="240" w:lineRule="auto"/>
    </w:pPr>
  </w:style>
  <w:style w:type="character" w:customStyle="1" w:styleId="LetaCheckbox">
    <w:name w:val="Leta Checkbox"/>
    <w:basedOn w:val="DefaultParagraphFont"/>
    <w:uiPriority w:val="1"/>
    <w:rsid w:val="0091168E"/>
    <w:rPr>
      <w:sz w:val="23"/>
    </w:rPr>
  </w:style>
  <w:style w:type="character" w:customStyle="1" w:styleId="HeaderChar">
    <w:name w:val="Header Char"/>
    <w:basedOn w:val="DefaultParagraphFont"/>
    <w:link w:val="Header"/>
    <w:uiPriority w:val="99"/>
    <w:rsid w:val="005B1D34"/>
  </w:style>
  <w:style w:type="paragraph" w:customStyle="1" w:styleId="HeadingCtr">
    <w:name w:val="Heading Ctr"/>
    <w:aliases w:val="HC"/>
    <w:basedOn w:val="Normal"/>
    <w:rsid w:val="00190856"/>
    <w:pPr>
      <w:keepNext/>
      <w:keepLines/>
      <w:spacing w:before="240" w:after="0" w:line="240" w:lineRule="auto"/>
      <w:jc w:val="center"/>
    </w:pPr>
    <w:rPr>
      <w:rFonts w:ascii="Times New Roman" w:eastAsia="Times New Roman" w:hAnsi="Times New Roman"/>
      <w:sz w:val="24"/>
      <w:szCs w:val="20"/>
    </w:rPr>
  </w:style>
  <w:style w:type="paragraph" w:styleId="Footer">
    <w:name w:val="footer"/>
    <w:basedOn w:val="Normal"/>
    <w:link w:val="FooterChar"/>
    <w:uiPriority w:val="99"/>
    <w:unhideWhenUsed/>
    <w:rsid w:val="005B1D34"/>
    <w:pPr>
      <w:tabs>
        <w:tab w:val="center" w:pos="4680"/>
        <w:tab w:val="right" w:pos="9360"/>
      </w:tabs>
      <w:spacing w:after="0" w:line="240" w:lineRule="auto"/>
    </w:pPr>
  </w:style>
  <w:style w:type="character" w:customStyle="1" w:styleId="Style2">
    <w:name w:val="Style2"/>
    <w:basedOn w:val="DefaultParagraphFont"/>
    <w:uiPriority w:val="1"/>
    <w:rsid w:val="0091168E"/>
    <w:rPr>
      <w:sz w:val="28"/>
    </w:rPr>
  </w:style>
  <w:style w:type="character" w:customStyle="1" w:styleId="FooterChar">
    <w:name w:val="Footer Char"/>
    <w:basedOn w:val="DefaultParagraphFont"/>
    <w:link w:val="Footer"/>
    <w:uiPriority w:val="99"/>
    <w:rsid w:val="005B1D34"/>
  </w:style>
  <w:style w:type="paragraph" w:styleId="BalloonText">
    <w:name w:val="Balloon Text"/>
    <w:basedOn w:val="Normal"/>
    <w:link w:val="BalloonTextChar"/>
    <w:uiPriority w:val="99"/>
    <w:semiHidden/>
    <w:unhideWhenUsed/>
    <w:rsid w:val="0068641B"/>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510AE3"/>
    <w:pPr>
      <w:spacing w:after="0" w:line="240" w:lineRule="auto"/>
      <w:contextualSpacing/>
    </w:pPr>
    <w:rPr>
      <w:rFonts w:ascii="Calibri Light" w:eastAsia="Times New Roman" w:hAnsi="Calibri Light"/>
      <w:spacing w:val="-10"/>
      <w:kern w:val="28"/>
      <w:sz w:val="56"/>
      <w:szCs w:val="56"/>
    </w:rPr>
  </w:style>
  <w:style w:type="character" w:customStyle="1" w:styleId="BalloonTextChar">
    <w:name w:val="Balloon Text Char"/>
    <w:link w:val="BalloonText"/>
    <w:uiPriority w:val="99"/>
    <w:semiHidden/>
    <w:rsid w:val="0068641B"/>
    <w:rPr>
      <w:rFonts w:ascii="Tahoma" w:hAnsi="Tahoma" w:cs="Tahoma"/>
      <w:sz w:val="16"/>
      <w:szCs w:val="16"/>
    </w:rPr>
  </w:style>
  <w:style w:type="character" w:styleId="CommentReference">
    <w:name w:val="annotation reference"/>
    <w:uiPriority w:val="99"/>
    <w:semiHidden/>
    <w:unhideWhenUsed/>
    <w:rsid w:val="006B0ACE"/>
    <w:rPr>
      <w:sz w:val="16"/>
      <w:szCs w:val="16"/>
    </w:rPr>
  </w:style>
  <w:style w:type="paragraph" w:styleId="CommentText">
    <w:name w:val="annotation text"/>
    <w:basedOn w:val="Normal"/>
    <w:link w:val="CommentTextChar"/>
    <w:uiPriority w:val="99"/>
    <w:semiHidden/>
    <w:unhideWhenUsed/>
    <w:rsid w:val="006B0ACE"/>
    <w:rPr>
      <w:sz w:val="20"/>
      <w:szCs w:val="20"/>
    </w:rPr>
  </w:style>
  <w:style w:type="character" w:customStyle="1" w:styleId="CommentTextChar">
    <w:name w:val="Comment Text Char"/>
    <w:basedOn w:val="DefaultParagraphFont"/>
    <w:link w:val="CommentText"/>
    <w:uiPriority w:val="99"/>
    <w:semiHidden/>
    <w:rsid w:val="006B0ACE"/>
  </w:style>
  <w:style w:type="paragraph" w:customStyle="1" w:styleId="EnumerationLev9">
    <w:name w:val="Enumeration Lev 9"/>
    <w:aliases w:val="E9"/>
    <w:basedOn w:val="Normal"/>
    <w:uiPriority w:val="99"/>
    <w:rsid w:val="000E0F90"/>
    <w:pPr>
      <w:numPr>
        <w:ilvl w:val="8"/>
        <w:numId w:val="38"/>
      </w:numPr>
      <w:spacing w:before="240" w:after="0" w:line="240" w:lineRule="auto"/>
      <w:jc w:val="both"/>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6B0ACE"/>
    <w:rPr>
      <w:b/>
      <w:bCs/>
    </w:rPr>
  </w:style>
  <w:style w:type="paragraph" w:customStyle="1" w:styleId="EnumerationLev1">
    <w:name w:val="Enumeration Lev 1"/>
    <w:aliases w:val="E1"/>
    <w:basedOn w:val="Normal"/>
    <w:uiPriority w:val="99"/>
    <w:rsid w:val="000E0F90"/>
    <w:pPr>
      <w:numPr>
        <w:numId w:val="38"/>
      </w:numPr>
      <w:spacing w:before="240" w:after="0" w:line="240" w:lineRule="auto"/>
      <w:jc w:val="both"/>
    </w:pPr>
    <w:rPr>
      <w:rFonts w:ascii="Times New Roman" w:eastAsia="Times New Roman" w:hAnsi="Times New Roman"/>
      <w:sz w:val="24"/>
      <w:szCs w:val="20"/>
      <w:u w:val="single"/>
    </w:rPr>
  </w:style>
  <w:style w:type="character" w:customStyle="1" w:styleId="CommentSubjectChar">
    <w:name w:val="Comment Subject Char"/>
    <w:link w:val="CommentSubject"/>
    <w:uiPriority w:val="99"/>
    <w:semiHidden/>
    <w:rsid w:val="006B0ACE"/>
    <w:rPr>
      <w:b/>
      <w:bCs/>
    </w:rPr>
  </w:style>
  <w:style w:type="table" w:customStyle="1" w:styleId="TableGrid1">
    <w:name w:val="Table Grid1"/>
    <w:basedOn w:val="TableNormal"/>
    <w:next w:val="TableGrid"/>
    <w:uiPriority w:val="39"/>
    <w:rsid w:val="00510A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Lev6">
    <w:name w:val="Enumeration Lev 6"/>
    <w:aliases w:val="E6"/>
    <w:basedOn w:val="Normal"/>
    <w:uiPriority w:val="99"/>
    <w:rsid w:val="000E0F90"/>
    <w:pPr>
      <w:numPr>
        <w:ilvl w:val="5"/>
        <w:numId w:val="38"/>
      </w:numPr>
      <w:spacing w:before="240" w:after="0" w:line="240" w:lineRule="auto"/>
      <w:jc w:val="both"/>
    </w:pPr>
    <w:rPr>
      <w:rFonts w:ascii="Times New Roman" w:eastAsia="Times New Roman" w:hAnsi="Times New Roman"/>
      <w:sz w:val="24"/>
      <w:szCs w:val="20"/>
    </w:rPr>
  </w:style>
  <w:style w:type="character" w:customStyle="1" w:styleId="TitleChar">
    <w:name w:val="Title Char"/>
    <w:link w:val="Title"/>
    <w:uiPriority w:val="10"/>
    <w:rsid w:val="00510AE3"/>
    <w:rPr>
      <w:rFonts w:ascii="Calibri Light" w:eastAsia="Times New Roman" w:hAnsi="Calibri Light"/>
      <w:spacing w:val="-10"/>
      <w:kern w:val="28"/>
      <w:sz w:val="56"/>
      <w:szCs w:val="56"/>
    </w:rPr>
  </w:style>
  <w:style w:type="character" w:customStyle="1" w:styleId="Style1">
    <w:name w:val="Style1"/>
    <w:basedOn w:val="DefaultParagraphFont"/>
    <w:uiPriority w:val="1"/>
    <w:rsid w:val="0091168E"/>
    <w:rPr>
      <w:sz w:val="23"/>
    </w:rPr>
  </w:style>
  <w:style w:type="character" w:customStyle="1" w:styleId="Style3">
    <w:name w:val="Style3"/>
    <w:basedOn w:val="DefaultParagraphFont"/>
    <w:uiPriority w:val="1"/>
    <w:rsid w:val="00516535"/>
    <w:rPr>
      <w:sz w:val="32"/>
    </w:rPr>
  </w:style>
  <w:style w:type="character" w:customStyle="1" w:styleId="Style4">
    <w:name w:val="Style4"/>
    <w:basedOn w:val="DefaultParagraphFont"/>
    <w:uiPriority w:val="1"/>
    <w:rsid w:val="00DF299C"/>
    <w:rPr>
      <w:sz w:val="36"/>
      <w:bdr w:val="dotted" w:sz="4" w:space="0" w:color="auto"/>
    </w:rPr>
  </w:style>
  <w:style w:type="character" w:customStyle="1" w:styleId="Style5">
    <w:name w:val="Style5"/>
    <w:basedOn w:val="DefaultParagraphFont"/>
    <w:uiPriority w:val="1"/>
    <w:rsid w:val="00DF299C"/>
    <w:rPr>
      <w:sz w:val="32"/>
      <w:bdr w:val="dotted" w:sz="4" w:space="0" w:color="auto"/>
    </w:rPr>
  </w:style>
  <w:style w:type="character" w:customStyle="1" w:styleId="Style6">
    <w:name w:val="Style6"/>
    <w:basedOn w:val="DefaultParagraphFont"/>
    <w:uiPriority w:val="1"/>
    <w:rsid w:val="00BF346F"/>
    <w:rPr>
      <w:sz w:val="32"/>
    </w:rPr>
  </w:style>
  <w:style w:type="character" w:customStyle="1" w:styleId="Style7">
    <w:name w:val="Style7"/>
    <w:basedOn w:val="DefaultParagraphFont"/>
    <w:uiPriority w:val="1"/>
    <w:rsid w:val="00A46AD5"/>
    <w:rPr>
      <w:sz w:val="24"/>
    </w:rPr>
  </w:style>
  <w:style w:type="character" w:customStyle="1" w:styleId="Style8">
    <w:name w:val="Style8"/>
    <w:basedOn w:val="DefaultParagraphFont"/>
    <w:uiPriority w:val="1"/>
    <w:rsid w:val="00641BC6"/>
    <w:rPr>
      <w:sz w:val="23"/>
    </w:rPr>
  </w:style>
  <w:style w:type="table" w:customStyle="1" w:styleId="TableGrid11">
    <w:name w:val="Table Grid11"/>
    <w:basedOn w:val="TableNormal"/>
    <w:next w:val="TableGrid"/>
    <w:uiPriority w:val="39"/>
    <w:rsid w:val="00D80A4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Lev2">
    <w:name w:val="Enumeration Lev 2"/>
    <w:aliases w:val="E2"/>
    <w:basedOn w:val="Normal"/>
    <w:uiPriority w:val="99"/>
    <w:rsid w:val="000E0F90"/>
    <w:pPr>
      <w:numPr>
        <w:ilvl w:val="1"/>
        <w:numId w:val="38"/>
      </w:numPr>
      <w:spacing w:before="240" w:after="0" w:line="240" w:lineRule="auto"/>
      <w:jc w:val="both"/>
    </w:pPr>
    <w:rPr>
      <w:rFonts w:ascii="Times New Roman" w:eastAsia="Times New Roman" w:hAnsi="Times New Roman"/>
      <w:sz w:val="24"/>
      <w:szCs w:val="24"/>
    </w:rPr>
  </w:style>
  <w:style w:type="paragraph" w:customStyle="1" w:styleId="EnumerationLev3">
    <w:name w:val="Enumeration Lev 3"/>
    <w:aliases w:val="E3"/>
    <w:basedOn w:val="Normal"/>
    <w:uiPriority w:val="99"/>
    <w:rsid w:val="000E0F90"/>
    <w:pPr>
      <w:numPr>
        <w:ilvl w:val="2"/>
        <w:numId w:val="38"/>
      </w:numPr>
      <w:spacing w:before="240" w:after="0" w:line="240" w:lineRule="auto"/>
      <w:jc w:val="both"/>
    </w:pPr>
    <w:rPr>
      <w:rFonts w:ascii="Times New Roman" w:eastAsia="Times New Roman" w:hAnsi="Times New Roman"/>
      <w:sz w:val="24"/>
      <w:szCs w:val="20"/>
    </w:rPr>
  </w:style>
  <w:style w:type="paragraph" w:customStyle="1" w:styleId="EnumerationLev4">
    <w:name w:val="Enumeration Lev 4"/>
    <w:aliases w:val="E4"/>
    <w:basedOn w:val="Normal"/>
    <w:uiPriority w:val="99"/>
    <w:rsid w:val="000E0F90"/>
    <w:pPr>
      <w:numPr>
        <w:ilvl w:val="3"/>
        <w:numId w:val="38"/>
      </w:numPr>
      <w:spacing w:before="240" w:after="0" w:line="240" w:lineRule="auto"/>
      <w:jc w:val="both"/>
    </w:pPr>
    <w:rPr>
      <w:rFonts w:ascii="Times New Roman" w:eastAsia="Times New Roman" w:hAnsi="Times New Roman"/>
      <w:sz w:val="24"/>
      <w:szCs w:val="20"/>
    </w:rPr>
  </w:style>
  <w:style w:type="paragraph" w:customStyle="1" w:styleId="EnumerationLev5">
    <w:name w:val="Enumeration Lev 5"/>
    <w:aliases w:val="E5"/>
    <w:basedOn w:val="Normal"/>
    <w:uiPriority w:val="99"/>
    <w:rsid w:val="000E0F90"/>
    <w:pPr>
      <w:numPr>
        <w:ilvl w:val="4"/>
        <w:numId w:val="38"/>
      </w:numPr>
      <w:spacing w:before="240" w:after="0" w:line="240" w:lineRule="auto"/>
      <w:jc w:val="both"/>
    </w:pPr>
    <w:rPr>
      <w:rFonts w:ascii="Times New Roman" w:eastAsia="Times New Roman" w:hAnsi="Times New Roman"/>
      <w:sz w:val="24"/>
      <w:szCs w:val="20"/>
    </w:rPr>
  </w:style>
  <w:style w:type="paragraph" w:customStyle="1" w:styleId="EnumerationLev7">
    <w:name w:val="Enumeration Lev 7"/>
    <w:aliases w:val="E7"/>
    <w:basedOn w:val="Normal"/>
    <w:uiPriority w:val="99"/>
    <w:rsid w:val="000E0F90"/>
    <w:pPr>
      <w:numPr>
        <w:ilvl w:val="6"/>
        <w:numId w:val="38"/>
      </w:numPr>
      <w:spacing w:before="240" w:after="0" w:line="240" w:lineRule="auto"/>
      <w:jc w:val="both"/>
    </w:pPr>
    <w:rPr>
      <w:rFonts w:ascii="Times New Roman" w:eastAsia="Times New Roman" w:hAnsi="Times New Roman"/>
      <w:sz w:val="24"/>
      <w:szCs w:val="20"/>
    </w:rPr>
  </w:style>
  <w:style w:type="paragraph" w:customStyle="1" w:styleId="EnumerationLev8">
    <w:name w:val="Enumeration Lev 8"/>
    <w:aliases w:val="E8"/>
    <w:basedOn w:val="Normal"/>
    <w:uiPriority w:val="99"/>
    <w:rsid w:val="000E0F90"/>
    <w:pPr>
      <w:numPr>
        <w:ilvl w:val="7"/>
        <w:numId w:val="38"/>
      </w:numPr>
      <w:spacing w:before="240" w:after="0" w:line="240" w:lineRule="auto"/>
      <w:jc w:val="both"/>
    </w:pPr>
    <w:rPr>
      <w:rFonts w:ascii="Times New Roman" w:eastAsia="Times New Roman" w:hAnsi="Times New Roman"/>
      <w:sz w:val="24"/>
      <w:szCs w:val="20"/>
    </w:rPr>
  </w:style>
  <w:style w:type="paragraph" w:styleId="Revision">
    <w:name w:val="Revision"/>
    <w:hidden/>
    <w:uiPriority w:val="99"/>
    <w:semiHidden/>
    <w:rsid w:val="00B913CB"/>
    <w:rPr>
      <w:sz w:val="22"/>
      <w:szCs w:val="22"/>
    </w:rPr>
  </w:style>
  <w:style w:type="paragraph" w:styleId="BodyText">
    <w:name w:val="Body Text"/>
    <w:basedOn w:val="Normal"/>
    <w:link w:val="BodyTextChar"/>
    <w:uiPriority w:val="99"/>
    <w:semiHidden/>
    <w:unhideWhenUsed/>
    <w:rsid w:val="00102A24"/>
    <w:pPr>
      <w:spacing w:after="0" w:line="240" w:lineRule="auto"/>
      <w:jc w:val="center"/>
    </w:pPr>
    <w:rPr>
      <w:rFonts w:ascii="Times New Roman" w:eastAsiaTheme="minorHAnsi" w:hAnsi="Times New Roman"/>
      <w:sz w:val="24"/>
      <w:szCs w:val="24"/>
    </w:rPr>
  </w:style>
  <w:style w:type="character" w:customStyle="1" w:styleId="BodyTextChar">
    <w:name w:val="Body Text Char"/>
    <w:basedOn w:val="DefaultParagraphFont"/>
    <w:link w:val="BodyText"/>
    <w:uiPriority w:val="99"/>
    <w:semiHidden/>
    <w:rsid w:val="00102A24"/>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8960">
      <w:bodyDiv w:val="1"/>
      <w:marLeft w:val="0"/>
      <w:marRight w:val="0"/>
      <w:marTop w:val="0"/>
      <w:marBottom w:val="0"/>
      <w:divBdr>
        <w:top w:val="none" w:sz="0" w:space="0" w:color="auto"/>
        <w:left w:val="none" w:sz="0" w:space="0" w:color="auto"/>
        <w:bottom w:val="none" w:sz="0" w:space="0" w:color="auto"/>
        <w:right w:val="none" w:sz="0" w:space="0" w:color="auto"/>
      </w:divBdr>
    </w:div>
    <w:div w:id="81800371">
      <w:bodyDiv w:val="1"/>
      <w:marLeft w:val="0"/>
      <w:marRight w:val="0"/>
      <w:marTop w:val="0"/>
      <w:marBottom w:val="0"/>
      <w:divBdr>
        <w:top w:val="none" w:sz="0" w:space="0" w:color="auto"/>
        <w:left w:val="none" w:sz="0" w:space="0" w:color="auto"/>
        <w:bottom w:val="none" w:sz="0" w:space="0" w:color="auto"/>
        <w:right w:val="none" w:sz="0" w:space="0" w:color="auto"/>
      </w:divBdr>
    </w:div>
    <w:div w:id="326517240">
      <w:bodyDiv w:val="1"/>
      <w:marLeft w:val="0"/>
      <w:marRight w:val="0"/>
      <w:marTop w:val="0"/>
      <w:marBottom w:val="0"/>
      <w:divBdr>
        <w:top w:val="none" w:sz="0" w:space="0" w:color="auto"/>
        <w:left w:val="none" w:sz="0" w:space="0" w:color="auto"/>
        <w:bottom w:val="none" w:sz="0" w:space="0" w:color="auto"/>
        <w:right w:val="none" w:sz="0" w:space="0" w:color="auto"/>
      </w:divBdr>
    </w:div>
    <w:div w:id="479156057">
      <w:bodyDiv w:val="1"/>
      <w:marLeft w:val="0"/>
      <w:marRight w:val="0"/>
      <w:marTop w:val="0"/>
      <w:marBottom w:val="0"/>
      <w:divBdr>
        <w:top w:val="none" w:sz="0" w:space="0" w:color="auto"/>
        <w:left w:val="none" w:sz="0" w:space="0" w:color="auto"/>
        <w:bottom w:val="none" w:sz="0" w:space="0" w:color="auto"/>
        <w:right w:val="none" w:sz="0" w:space="0" w:color="auto"/>
      </w:divBdr>
    </w:div>
    <w:div w:id="510687115">
      <w:bodyDiv w:val="1"/>
      <w:marLeft w:val="0"/>
      <w:marRight w:val="0"/>
      <w:marTop w:val="0"/>
      <w:marBottom w:val="0"/>
      <w:divBdr>
        <w:top w:val="none" w:sz="0" w:space="0" w:color="auto"/>
        <w:left w:val="none" w:sz="0" w:space="0" w:color="auto"/>
        <w:bottom w:val="none" w:sz="0" w:space="0" w:color="auto"/>
        <w:right w:val="none" w:sz="0" w:space="0" w:color="auto"/>
      </w:divBdr>
    </w:div>
    <w:div w:id="549001104">
      <w:bodyDiv w:val="1"/>
      <w:marLeft w:val="0"/>
      <w:marRight w:val="0"/>
      <w:marTop w:val="0"/>
      <w:marBottom w:val="0"/>
      <w:divBdr>
        <w:top w:val="none" w:sz="0" w:space="0" w:color="auto"/>
        <w:left w:val="none" w:sz="0" w:space="0" w:color="auto"/>
        <w:bottom w:val="none" w:sz="0" w:space="0" w:color="auto"/>
        <w:right w:val="none" w:sz="0" w:space="0" w:color="auto"/>
      </w:divBdr>
    </w:div>
    <w:div w:id="617031717">
      <w:bodyDiv w:val="1"/>
      <w:marLeft w:val="0"/>
      <w:marRight w:val="0"/>
      <w:marTop w:val="0"/>
      <w:marBottom w:val="0"/>
      <w:divBdr>
        <w:top w:val="none" w:sz="0" w:space="0" w:color="auto"/>
        <w:left w:val="none" w:sz="0" w:space="0" w:color="auto"/>
        <w:bottom w:val="none" w:sz="0" w:space="0" w:color="auto"/>
        <w:right w:val="none" w:sz="0" w:space="0" w:color="auto"/>
      </w:divBdr>
    </w:div>
    <w:div w:id="649140372">
      <w:bodyDiv w:val="1"/>
      <w:marLeft w:val="75"/>
      <w:marRight w:val="75"/>
      <w:marTop w:val="150"/>
      <w:marBottom w:val="300"/>
      <w:divBdr>
        <w:top w:val="none" w:sz="0" w:space="0" w:color="auto"/>
        <w:left w:val="none" w:sz="0" w:space="0" w:color="auto"/>
        <w:bottom w:val="none" w:sz="0" w:space="0" w:color="auto"/>
        <w:right w:val="none" w:sz="0" w:space="0" w:color="auto"/>
      </w:divBdr>
      <w:divsChild>
        <w:div w:id="1862009156">
          <w:marLeft w:val="75"/>
          <w:marRight w:val="75"/>
          <w:marTop w:val="150"/>
          <w:marBottom w:val="300"/>
          <w:divBdr>
            <w:top w:val="none" w:sz="0" w:space="0" w:color="auto"/>
            <w:left w:val="none" w:sz="0" w:space="0" w:color="auto"/>
            <w:bottom w:val="none" w:sz="0" w:space="0" w:color="auto"/>
            <w:right w:val="none" w:sz="0" w:space="0" w:color="auto"/>
          </w:divBdr>
          <w:divsChild>
            <w:div w:id="1838232432">
              <w:marLeft w:val="0"/>
              <w:marRight w:val="0"/>
              <w:marTop w:val="0"/>
              <w:marBottom w:val="0"/>
              <w:divBdr>
                <w:top w:val="single" w:sz="2" w:space="0" w:color="FF0000"/>
                <w:left w:val="single" w:sz="2" w:space="0" w:color="FF0000"/>
                <w:bottom w:val="single" w:sz="2" w:space="0" w:color="FF0000"/>
                <w:right w:val="single" w:sz="2" w:space="0" w:color="FF0000"/>
              </w:divBdr>
              <w:divsChild>
                <w:div w:id="728922694">
                  <w:marLeft w:val="0"/>
                  <w:marRight w:val="0"/>
                  <w:marTop w:val="150"/>
                  <w:marBottom w:val="90"/>
                  <w:divBdr>
                    <w:top w:val="single" w:sz="2" w:space="0" w:color="0000FF"/>
                    <w:left w:val="single" w:sz="2" w:space="0" w:color="0000FF"/>
                    <w:bottom w:val="single" w:sz="2" w:space="0" w:color="0000FF"/>
                    <w:right w:val="single" w:sz="2" w:space="0" w:color="0000FF"/>
                  </w:divBdr>
                  <w:divsChild>
                    <w:div w:id="1729574727">
                      <w:marLeft w:val="0"/>
                      <w:marRight w:val="0"/>
                      <w:marTop w:val="0"/>
                      <w:marBottom w:val="0"/>
                      <w:divBdr>
                        <w:top w:val="single" w:sz="2" w:space="0" w:color="FF0000"/>
                        <w:left w:val="single" w:sz="2" w:space="0" w:color="FF0000"/>
                        <w:bottom w:val="single" w:sz="2" w:space="0" w:color="FF0000"/>
                        <w:right w:val="single" w:sz="2" w:space="0" w:color="FF0000"/>
                      </w:divBdr>
                      <w:divsChild>
                        <w:div w:id="882794178">
                          <w:marLeft w:val="0"/>
                          <w:marRight w:val="0"/>
                          <w:marTop w:val="150"/>
                          <w:marBottom w:val="90"/>
                          <w:divBdr>
                            <w:top w:val="single" w:sz="2" w:space="0" w:color="0000FF"/>
                            <w:left w:val="single" w:sz="2" w:space="0" w:color="0000FF"/>
                            <w:bottom w:val="single" w:sz="2" w:space="0" w:color="0000FF"/>
                            <w:right w:val="single" w:sz="2" w:space="0" w:color="0000FF"/>
                          </w:divBdr>
                          <w:divsChild>
                            <w:div w:id="10772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3423">
      <w:bodyDiv w:val="1"/>
      <w:marLeft w:val="0"/>
      <w:marRight w:val="0"/>
      <w:marTop w:val="0"/>
      <w:marBottom w:val="0"/>
      <w:divBdr>
        <w:top w:val="none" w:sz="0" w:space="0" w:color="auto"/>
        <w:left w:val="none" w:sz="0" w:space="0" w:color="auto"/>
        <w:bottom w:val="none" w:sz="0" w:space="0" w:color="auto"/>
        <w:right w:val="none" w:sz="0" w:space="0" w:color="auto"/>
      </w:divBdr>
    </w:div>
    <w:div w:id="676422499">
      <w:bodyDiv w:val="1"/>
      <w:marLeft w:val="0"/>
      <w:marRight w:val="0"/>
      <w:marTop w:val="0"/>
      <w:marBottom w:val="0"/>
      <w:divBdr>
        <w:top w:val="none" w:sz="0" w:space="0" w:color="auto"/>
        <w:left w:val="none" w:sz="0" w:space="0" w:color="auto"/>
        <w:bottom w:val="none" w:sz="0" w:space="0" w:color="auto"/>
        <w:right w:val="none" w:sz="0" w:space="0" w:color="auto"/>
      </w:divBdr>
    </w:div>
    <w:div w:id="784615564">
      <w:bodyDiv w:val="1"/>
      <w:marLeft w:val="0"/>
      <w:marRight w:val="0"/>
      <w:marTop w:val="0"/>
      <w:marBottom w:val="0"/>
      <w:divBdr>
        <w:top w:val="none" w:sz="0" w:space="0" w:color="auto"/>
        <w:left w:val="none" w:sz="0" w:space="0" w:color="auto"/>
        <w:bottom w:val="none" w:sz="0" w:space="0" w:color="auto"/>
        <w:right w:val="none" w:sz="0" w:space="0" w:color="auto"/>
      </w:divBdr>
    </w:div>
    <w:div w:id="1098134818">
      <w:bodyDiv w:val="1"/>
      <w:marLeft w:val="0"/>
      <w:marRight w:val="0"/>
      <w:marTop w:val="0"/>
      <w:marBottom w:val="0"/>
      <w:divBdr>
        <w:top w:val="none" w:sz="0" w:space="0" w:color="auto"/>
        <w:left w:val="none" w:sz="0" w:space="0" w:color="auto"/>
        <w:bottom w:val="none" w:sz="0" w:space="0" w:color="auto"/>
        <w:right w:val="none" w:sz="0" w:space="0" w:color="auto"/>
      </w:divBdr>
    </w:div>
    <w:div w:id="1240406738">
      <w:bodyDiv w:val="1"/>
      <w:marLeft w:val="0"/>
      <w:marRight w:val="0"/>
      <w:marTop w:val="0"/>
      <w:marBottom w:val="0"/>
      <w:divBdr>
        <w:top w:val="none" w:sz="0" w:space="0" w:color="auto"/>
        <w:left w:val="none" w:sz="0" w:space="0" w:color="auto"/>
        <w:bottom w:val="none" w:sz="0" w:space="0" w:color="auto"/>
        <w:right w:val="none" w:sz="0" w:space="0" w:color="auto"/>
      </w:divBdr>
    </w:div>
    <w:div w:id="1265067613">
      <w:bodyDiv w:val="1"/>
      <w:marLeft w:val="0"/>
      <w:marRight w:val="0"/>
      <w:marTop w:val="0"/>
      <w:marBottom w:val="0"/>
      <w:divBdr>
        <w:top w:val="none" w:sz="0" w:space="0" w:color="auto"/>
        <w:left w:val="none" w:sz="0" w:space="0" w:color="auto"/>
        <w:bottom w:val="none" w:sz="0" w:space="0" w:color="auto"/>
        <w:right w:val="none" w:sz="0" w:space="0" w:color="auto"/>
      </w:divBdr>
    </w:div>
    <w:div w:id="18427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2025-04-15T18:42:00Z</dcterms:created>
  <dcterms:modified xsi:type="dcterms:W3CDTF">2025-04-16T17:05:00Z</dcterms:modified>
</cp:coreProperties>
</file>