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CCA" w14:textId="5D925B36" w:rsidR="000A1DF9" w:rsidRPr="00EE15E6" w:rsidRDefault="000A1DF9" w:rsidP="00EE15E6">
      <w:pPr>
        <w:jc w:val="center"/>
        <w:rPr>
          <w:rFonts w:cs="Arial"/>
          <w:b/>
          <w:sz w:val="24"/>
          <w:szCs w:val="24"/>
        </w:rPr>
      </w:pPr>
      <w:r w:rsidRPr="00EE15E6">
        <w:rPr>
          <w:rFonts w:cs="Arial"/>
          <w:b/>
          <w:sz w:val="24"/>
          <w:szCs w:val="24"/>
        </w:rPr>
        <w:t xml:space="preserve">Rider to </w:t>
      </w:r>
      <w:r w:rsidR="00D92550" w:rsidRPr="00EE15E6">
        <w:rPr>
          <w:rFonts w:cs="Arial"/>
          <w:b/>
          <w:sz w:val="24"/>
          <w:szCs w:val="24"/>
        </w:rPr>
        <w:t>Loan Agreement</w:t>
      </w:r>
    </w:p>
    <w:p w14:paraId="389BDD4A" w14:textId="21B2299B" w:rsidR="00E73FB7" w:rsidRPr="00EE15E6" w:rsidRDefault="00165CF3" w:rsidP="00EE15E6">
      <w:pPr>
        <w:jc w:val="center"/>
        <w:rPr>
          <w:rFonts w:cs="Arial"/>
          <w:b/>
          <w:sz w:val="24"/>
          <w:szCs w:val="24"/>
        </w:rPr>
      </w:pPr>
      <w:r w:rsidRPr="00EE15E6">
        <w:rPr>
          <w:rFonts w:cs="Arial"/>
          <w:b/>
          <w:sz w:val="24"/>
          <w:szCs w:val="24"/>
        </w:rPr>
        <w:t>Green Improvements</w:t>
      </w:r>
    </w:p>
    <w:p w14:paraId="64BA05C5" w14:textId="22E323C8" w:rsidR="00E73FB7" w:rsidRPr="00EE15E6" w:rsidRDefault="00E73FB7" w:rsidP="00EE15E6">
      <w:pPr>
        <w:jc w:val="center"/>
        <w:rPr>
          <w:rFonts w:cs="Arial"/>
          <w:bCs/>
        </w:rPr>
      </w:pPr>
      <w:r w:rsidRPr="00EE15E6">
        <w:rPr>
          <w:rFonts w:cs="Arial"/>
          <w:bCs/>
        </w:rPr>
        <w:t xml:space="preserve">(Revised </w:t>
      </w:r>
      <w:r w:rsidR="006E5229">
        <w:rPr>
          <w:rFonts w:cs="Arial"/>
          <w:bCs/>
        </w:rPr>
        <w:t>2-14-2023</w:t>
      </w:r>
      <w:r w:rsidRPr="00EE15E6">
        <w:rPr>
          <w:rFonts w:cs="Arial"/>
          <w:bCs/>
        </w:rPr>
        <w:t>)</w:t>
      </w:r>
    </w:p>
    <w:p w14:paraId="23CBE3BA" w14:textId="2CBACD0D" w:rsidR="000A1DF9" w:rsidRDefault="000A1DF9" w:rsidP="00E73FB7">
      <w:pPr>
        <w:shd w:val="clear" w:color="auto" w:fill="FFFFFF"/>
        <w:rPr>
          <w:rFonts w:cs="Arial"/>
          <w:bCs/>
        </w:rPr>
      </w:pPr>
    </w:p>
    <w:p w14:paraId="15593980" w14:textId="77777777" w:rsidR="005D0A67" w:rsidRPr="00165CF3" w:rsidRDefault="005D0A67" w:rsidP="00E73FB7">
      <w:pPr>
        <w:shd w:val="clear" w:color="auto" w:fill="FFFFFF"/>
        <w:rPr>
          <w:rFonts w:cs="Arial"/>
          <w:bCs/>
        </w:rPr>
      </w:pPr>
    </w:p>
    <w:p w14:paraId="36E1D54D" w14:textId="7459EE2F" w:rsidR="005D0A67" w:rsidRPr="00CF3BF8" w:rsidRDefault="005D0A67" w:rsidP="005619CF">
      <w:pPr>
        <w:shd w:val="clear" w:color="auto" w:fill="FFFFFF"/>
        <w:tabs>
          <w:tab w:val="left" w:pos="720"/>
          <w:tab w:val="left" w:pos="1080"/>
          <w:tab w:val="left" w:pos="1440"/>
        </w:tabs>
        <w:rPr>
          <w:rFonts w:cs="Arial"/>
        </w:rPr>
      </w:pPr>
      <w:bookmarkStart w:id="0" w:name="_Hlk83983832"/>
      <w:r w:rsidRPr="00CF3BF8">
        <w:rPr>
          <w:rFonts w:cs="Arial"/>
        </w:rPr>
        <w:t xml:space="preserve">The following changes are made to the Loan Agreement </w:t>
      </w:r>
      <w:r w:rsidR="00792D2D" w:rsidRPr="00CF3BF8">
        <w:rPr>
          <w:rFonts w:cs="Arial"/>
        </w:rPr>
        <w:t xml:space="preserve">that </w:t>
      </w:r>
      <w:r w:rsidRPr="00CF3BF8">
        <w:rPr>
          <w:rFonts w:cs="Arial"/>
        </w:rPr>
        <w:t>precedes this Rider:</w:t>
      </w:r>
    </w:p>
    <w:p w14:paraId="0F0D139B" w14:textId="77777777" w:rsidR="00960C4C" w:rsidRPr="00CF3BF8" w:rsidRDefault="00960C4C" w:rsidP="005619CF">
      <w:pPr>
        <w:shd w:val="clear" w:color="auto" w:fill="FFFFFF"/>
        <w:tabs>
          <w:tab w:val="left" w:pos="720"/>
          <w:tab w:val="left" w:pos="1080"/>
          <w:tab w:val="left" w:pos="1440"/>
        </w:tabs>
        <w:rPr>
          <w:rFonts w:cs="Arial"/>
        </w:rPr>
      </w:pPr>
    </w:p>
    <w:bookmarkEnd w:id="0"/>
    <w:p w14:paraId="04358AEF" w14:textId="34D01D58" w:rsidR="00960C4C" w:rsidRPr="00CF3BF8" w:rsidRDefault="00960C4C" w:rsidP="00960C4C">
      <w:pPr>
        <w:shd w:val="clear" w:color="auto" w:fill="FFFFFF"/>
        <w:tabs>
          <w:tab w:val="left" w:pos="720"/>
        </w:tabs>
        <w:rPr>
          <w:rFonts w:cs="Arial"/>
        </w:rPr>
      </w:pPr>
      <w:r w:rsidRPr="00CF3BF8">
        <w:rPr>
          <w:rFonts w:cs="Arial"/>
        </w:rPr>
        <w:t>A.</w:t>
      </w:r>
      <w:r w:rsidRPr="00CF3BF8">
        <w:rPr>
          <w:rFonts w:cs="Arial"/>
        </w:rPr>
        <w:tab/>
        <w:t xml:space="preserve">The following table is added to </w:t>
      </w:r>
      <w:r w:rsidR="00792D2D" w:rsidRPr="00CF3BF8">
        <w:rPr>
          <w:rFonts w:cs="Arial"/>
        </w:rPr>
        <w:t>Section</w:t>
      </w:r>
      <w:r w:rsidR="00E16333" w:rsidRPr="00CF3BF8">
        <w:rPr>
          <w:rFonts w:cs="Arial"/>
        </w:rPr>
        <w:t> </w:t>
      </w:r>
      <w:r w:rsidR="00792D2D" w:rsidRPr="00CF3BF8">
        <w:rPr>
          <w:rFonts w:cs="Arial"/>
        </w:rPr>
        <w:t>1.03</w:t>
      </w:r>
      <w:r w:rsidRPr="00CF3BF8">
        <w:rPr>
          <w:rFonts w:cs="Arial"/>
        </w:rPr>
        <w:t xml:space="preserve">: </w:t>
      </w:r>
    </w:p>
    <w:p w14:paraId="61909F20" w14:textId="77777777" w:rsidR="00960C4C" w:rsidRPr="00CF3BF8" w:rsidRDefault="00960C4C" w:rsidP="004F6270">
      <w:pPr>
        <w:tabs>
          <w:tab w:val="left" w:pos="-1440"/>
          <w:tab w:val="left" w:pos="-720"/>
          <w:tab w:val="left" w:pos="2880"/>
          <w:tab w:val="left" w:pos="3600"/>
          <w:tab w:val="left" w:pos="4320"/>
          <w:tab w:val="left" w:pos="5040"/>
          <w:tab w:val="left" w:pos="5760"/>
          <w:tab w:val="left" w:pos="6340"/>
          <w:tab w:val="left" w:pos="6480"/>
        </w:tabs>
        <w:suppressAutoHyphens/>
        <w:rPr>
          <w:rFonts w:cs="Arial"/>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3060"/>
        <w:gridCol w:w="1106"/>
        <w:gridCol w:w="2854"/>
      </w:tblGrid>
      <w:tr w:rsidR="00960C4C" w:rsidRPr="00CF3BF8" w14:paraId="01F3781F" w14:textId="77777777" w:rsidTr="00EE15E6">
        <w:tc>
          <w:tcPr>
            <w:tcW w:w="10075" w:type="dxa"/>
            <w:gridSpan w:val="4"/>
            <w:shd w:val="clear" w:color="auto" w:fill="D0CECE" w:themeFill="background2" w:themeFillShade="E6"/>
            <w:tcMar>
              <w:top w:w="0" w:type="dxa"/>
              <w:left w:w="108" w:type="dxa"/>
              <w:bottom w:w="0" w:type="dxa"/>
              <w:right w:w="108" w:type="dxa"/>
            </w:tcMar>
          </w:tcPr>
          <w:p w14:paraId="10F0D3A1" w14:textId="500AB88C" w:rsidR="00960C4C" w:rsidRPr="00CF3BF8" w:rsidRDefault="00960C4C" w:rsidP="004D4986">
            <w:pPr>
              <w:autoSpaceDE w:val="0"/>
              <w:autoSpaceDN w:val="0"/>
              <w:adjustRightInd w:val="0"/>
              <w:rPr>
                <w:rFonts w:cs="Arial"/>
                <w:b/>
                <w:bCs/>
              </w:rPr>
            </w:pPr>
            <w:r w:rsidRPr="00CF3BF8">
              <w:rPr>
                <w:rFonts w:cs="Arial"/>
                <w:b/>
                <w:bCs/>
              </w:rPr>
              <w:t xml:space="preserve">Green Improvements </w:t>
            </w:r>
          </w:p>
        </w:tc>
      </w:tr>
      <w:tr w:rsidR="00960C4C" w:rsidRPr="00CF3BF8" w14:paraId="300A3E73" w14:textId="77777777" w:rsidTr="00EE15E6">
        <w:tc>
          <w:tcPr>
            <w:tcW w:w="3055" w:type="dxa"/>
            <w:tcMar>
              <w:top w:w="0" w:type="dxa"/>
              <w:left w:w="108" w:type="dxa"/>
              <w:bottom w:w="0" w:type="dxa"/>
              <w:right w:w="108" w:type="dxa"/>
            </w:tcMar>
            <w:hideMark/>
          </w:tcPr>
          <w:p w14:paraId="49D65423" w14:textId="77777777" w:rsidR="00960C4C" w:rsidRPr="00CF3BF8" w:rsidRDefault="00960C4C" w:rsidP="004D4986">
            <w:pPr>
              <w:autoSpaceDE w:val="0"/>
              <w:autoSpaceDN w:val="0"/>
              <w:adjustRightInd w:val="0"/>
              <w:rPr>
                <w:rFonts w:cs="Arial"/>
                <w:b/>
                <w:bCs/>
              </w:rPr>
            </w:pPr>
            <w:r w:rsidRPr="00CF3BF8">
              <w:rPr>
                <w:rFonts w:cs="Arial"/>
                <w:b/>
                <w:bCs/>
              </w:rPr>
              <w:t>Description of Green Improvements</w:t>
            </w:r>
          </w:p>
        </w:tc>
        <w:tc>
          <w:tcPr>
            <w:tcW w:w="3060" w:type="dxa"/>
            <w:tcMar>
              <w:top w:w="0" w:type="dxa"/>
              <w:left w:w="108" w:type="dxa"/>
              <w:bottom w:w="0" w:type="dxa"/>
              <w:right w:w="108" w:type="dxa"/>
            </w:tcMar>
            <w:hideMark/>
          </w:tcPr>
          <w:p w14:paraId="3E66A3F9" w14:textId="77777777" w:rsidR="00960C4C" w:rsidRPr="00CF3BF8" w:rsidRDefault="00960C4C" w:rsidP="004D4986">
            <w:pPr>
              <w:autoSpaceDE w:val="0"/>
              <w:autoSpaceDN w:val="0"/>
              <w:adjustRightInd w:val="0"/>
              <w:rPr>
                <w:rFonts w:cs="Arial"/>
                <w:b/>
                <w:bCs/>
              </w:rPr>
            </w:pPr>
            <w:r w:rsidRPr="00CF3BF8">
              <w:rPr>
                <w:rFonts w:cs="Arial"/>
                <w:b/>
                <w:bCs/>
              </w:rPr>
              <w:t xml:space="preserve">Performance Specifications </w:t>
            </w:r>
          </w:p>
        </w:tc>
        <w:tc>
          <w:tcPr>
            <w:tcW w:w="1106" w:type="dxa"/>
            <w:tcMar>
              <w:top w:w="0" w:type="dxa"/>
              <w:left w:w="108" w:type="dxa"/>
              <w:bottom w:w="0" w:type="dxa"/>
              <w:right w:w="108" w:type="dxa"/>
            </w:tcMar>
            <w:hideMark/>
          </w:tcPr>
          <w:p w14:paraId="02AD5875" w14:textId="77777777" w:rsidR="00960C4C" w:rsidRPr="00CF3BF8" w:rsidRDefault="00960C4C" w:rsidP="004D4986">
            <w:pPr>
              <w:autoSpaceDE w:val="0"/>
              <w:autoSpaceDN w:val="0"/>
              <w:adjustRightInd w:val="0"/>
              <w:rPr>
                <w:rFonts w:cs="Arial"/>
                <w:b/>
                <w:bCs/>
              </w:rPr>
            </w:pPr>
            <w:r w:rsidRPr="00CF3BF8">
              <w:rPr>
                <w:rFonts w:cs="Arial"/>
                <w:b/>
                <w:bCs/>
              </w:rPr>
              <w:t>Cost</w:t>
            </w:r>
          </w:p>
        </w:tc>
        <w:tc>
          <w:tcPr>
            <w:tcW w:w="2854" w:type="dxa"/>
            <w:tcMar>
              <w:top w:w="0" w:type="dxa"/>
              <w:left w:w="108" w:type="dxa"/>
              <w:bottom w:w="0" w:type="dxa"/>
              <w:right w:w="108" w:type="dxa"/>
            </w:tcMar>
            <w:hideMark/>
          </w:tcPr>
          <w:p w14:paraId="4F27418B" w14:textId="77777777" w:rsidR="00960C4C" w:rsidRPr="00CF3BF8" w:rsidRDefault="00960C4C" w:rsidP="004D4986">
            <w:pPr>
              <w:autoSpaceDE w:val="0"/>
              <w:autoSpaceDN w:val="0"/>
              <w:adjustRightInd w:val="0"/>
              <w:rPr>
                <w:rFonts w:cs="Arial"/>
                <w:b/>
                <w:bCs/>
              </w:rPr>
            </w:pPr>
            <w:r w:rsidRPr="00CF3BF8">
              <w:rPr>
                <w:rFonts w:cs="Arial"/>
                <w:b/>
                <w:bCs/>
              </w:rPr>
              <w:t>Location</w:t>
            </w:r>
          </w:p>
        </w:tc>
      </w:tr>
      <w:tr w:rsidR="00960C4C" w:rsidRPr="00CF3BF8" w14:paraId="38DB63DC" w14:textId="77777777" w:rsidTr="00EE15E6">
        <w:tc>
          <w:tcPr>
            <w:tcW w:w="3055" w:type="dxa"/>
            <w:tcMar>
              <w:top w:w="0" w:type="dxa"/>
              <w:left w:w="108" w:type="dxa"/>
              <w:bottom w:w="0" w:type="dxa"/>
              <w:right w:w="108" w:type="dxa"/>
            </w:tcMar>
          </w:tcPr>
          <w:p w14:paraId="01EA1F02" w14:textId="77777777" w:rsidR="00960C4C" w:rsidRPr="00CF3BF8" w:rsidRDefault="00960C4C" w:rsidP="00952872">
            <w:pPr>
              <w:autoSpaceDE w:val="0"/>
              <w:autoSpaceDN w:val="0"/>
              <w:adjustRightInd w:val="0"/>
              <w:spacing w:before="40" w:after="40"/>
              <w:rPr>
                <w:rFonts w:cs="Arial"/>
              </w:rPr>
            </w:pPr>
          </w:p>
        </w:tc>
        <w:tc>
          <w:tcPr>
            <w:tcW w:w="3060" w:type="dxa"/>
            <w:tcMar>
              <w:top w:w="0" w:type="dxa"/>
              <w:left w:w="108" w:type="dxa"/>
              <w:bottom w:w="0" w:type="dxa"/>
              <w:right w:w="108" w:type="dxa"/>
            </w:tcMar>
          </w:tcPr>
          <w:p w14:paraId="0DB43173" w14:textId="77777777" w:rsidR="00960C4C" w:rsidRPr="00CF3BF8" w:rsidRDefault="00960C4C" w:rsidP="00952872">
            <w:pPr>
              <w:autoSpaceDE w:val="0"/>
              <w:autoSpaceDN w:val="0"/>
              <w:adjustRightInd w:val="0"/>
              <w:spacing w:before="40" w:after="40"/>
              <w:rPr>
                <w:rFonts w:cs="Arial"/>
              </w:rPr>
            </w:pPr>
          </w:p>
        </w:tc>
        <w:tc>
          <w:tcPr>
            <w:tcW w:w="1106" w:type="dxa"/>
            <w:tcMar>
              <w:top w:w="0" w:type="dxa"/>
              <w:left w:w="108" w:type="dxa"/>
              <w:bottom w:w="0" w:type="dxa"/>
              <w:right w:w="108" w:type="dxa"/>
            </w:tcMar>
          </w:tcPr>
          <w:p w14:paraId="54D9B237" w14:textId="4EAFCF86" w:rsidR="00960C4C" w:rsidRPr="00CF3BF8" w:rsidRDefault="00952872" w:rsidP="00952872">
            <w:pPr>
              <w:autoSpaceDE w:val="0"/>
              <w:autoSpaceDN w:val="0"/>
              <w:adjustRightInd w:val="0"/>
              <w:spacing w:before="40" w:after="40"/>
              <w:rPr>
                <w:rFonts w:cs="Arial"/>
              </w:rPr>
            </w:pPr>
            <w:r w:rsidRPr="00CF3BF8">
              <w:rPr>
                <w:rFonts w:cs="Arial"/>
              </w:rPr>
              <w:t>$_______</w:t>
            </w:r>
          </w:p>
        </w:tc>
        <w:tc>
          <w:tcPr>
            <w:tcW w:w="2854" w:type="dxa"/>
            <w:tcMar>
              <w:top w:w="0" w:type="dxa"/>
              <w:left w:w="108" w:type="dxa"/>
              <w:bottom w:w="0" w:type="dxa"/>
              <w:right w:w="108" w:type="dxa"/>
            </w:tcMar>
          </w:tcPr>
          <w:p w14:paraId="3E96C39E" w14:textId="77777777" w:rsidR="00960C4C" w:rsidRPr="00CF3BF8" w:rsidRDefault="00960C4C" w:rsidP="00952872">
            <w:pPr>
              <w:autoSpaceDE w:val="0"/>
              <w:autoSpaceDN w:val="0"/>
              <w:adjustRightInd w:val="0"/>
              <w:spacing w:before="40" w:after="40"/>
              <w:rPr>
                <w:rFonts w:cs="Arial"/>
              </w:rPr>
            </w:pPr>
          </w:p>
        </w:tc>
      </w:tr>
      <w:tr w:rsidR="00960C4C" w:rsidRPr="00CF3BF8" w14:paraId="3EDB0DF1" w14:textId="77777777" w:rsidTr="00EE15E6">
        <w:tc>
          <w:tcPr>
            <w:tcW w:w="3055" w:type="dxa"/>
            <w:tcMar>
              <w:top w:w="0" w:type="dxa"/>
              <w:left w:w="108" w:type="dxa"/>
              <w:bottom w:w="0" w:type="dxa"/>
              <w:right w:w="108" w:type="dxa"/>
            </w:tcMar>
          </w:tcPr>
          <w:p w14:paraId="140AA12A" w14:textId="77777777" w:rsidR="00960C4C" w:rsidRPr="00CF3BF8" w:rsidRDefault="00960C4C" w:rsidP="00952872">
            <w:pPr>
              <w:autoSpaceDE w:val="0"/>
              <w:autoSpaceDN w:val="0"/>
              <w:adjustRightInd w:val="0"/>
              <w:spacing w:before="40" w:after="40"/>
              <w:rPr>
                <w:rFonts w:cs="Arial"/>
              </w:rPr>
            </w:pPr>
          </w:p>
        </w:tc>
        <w:tc>
          <w:tcPr>
            <w:tcW w:w="3060" w:type="dxa"/>
            <w:tcMar>
              <w:top w:w="0" w:type="dxa"/>
              <w:left w:w="108" w:type="dxa"/>
              <w:bottom w:w="0" w:type="dxa"/>
              <w:right w:w="108" w:type="dxa"/>
            </w:tcMar>
          </w:tcPr>
          <w:p w14:paraId="76D5847F" w14:textId="77777777" w:rsidR="00960C4C" w:rsidRPr="00CF3BF8" w:rsidRDefault="00960C4C" w:rsidP="00952872">
            <w:pPr>
              <w:autoSpaceDE w:val="0"/>
              <w:autoSpaceDN w:val="0"/>
              <w:adjustRightInd w:val="0"/>
              <w:spacing w:before="40" w:after="40"/>
              <w:rPr>
                <w:rFonts w:cs="Arial"/>
              </w:rPr>
            </w:pPr>
          </w:p>
        </w:tc>
        <w:tc>
          <w:tcPr>
            <w:tcW w:w="1106" w:type="dxa"/>
            <w:tcMar>
              <w:top w:w="0" w:type="dxa"/>
              <w:left w:w="108" w:type="dxa"/>
              <w:bottom w:w="0" w:type="dxa"/>
              <w:right w:w="108" w:type="dxa"/>
            </w:tcMar>
          </w:tcPr>
          <w:p w14:paraId="7848FDD6" w14:textId="5E3F1D60" w:rsidR="00960C4C" w:rsidRPr="00CF3BF8" w:rsidRDefault="00952872" w:rsidP="00952872">
            <w:pPr>
              <w:autoSpaceDE w:val="0"/>
              <w:autoSpaceDN w:val="0"/>
              <w:adjustRightInd w:val="0"/>
              <w:spacing w:before="40" w:after="40"/>
              <w:rPr>
                <w:rFonts w:cs="Arial"/>
              </w:rPr>
            </w:pPr>
            <w:r w:rsidRPr="00CF3BF8">
              <w:rPr>
                <w:rFonts w:cs="Arial"/>
              </w:rPr>
              <w:t>$_______</w:t>
            </w:r>
          </w:p>
        </w:tc>
        <w:tc>
          <w:tcPr>
            <w:tcW w:w="2854" w:type="dxa"/>
            <w:tcMar>
              <w:top w:w="0" w:type="dxa"/>
              <w:left w:w="108" w:type="dxa"/>
              <w:bottom w:w="0" w:type="dxa"/>
              <w:right w:w="108" w:type="dxa"/>
            </w:tcMar>
          </w:tcPr>
          <w:p w14:paraId="233EE4C5" w14:textId="77777777" w:rsidR="00960C4C" w:rsidRPr="00CF3BF8" w:rsidRDefault="00960C4C" w:rsidP="00952872">
            <w:pPr>
              <w:autoSpaceDE w:val="0"/>
              <w:autoSpaceDN w:val="0"/>
              <w:adjustRightInd w:val="0"/>
              <w:spacing w:before="40" w:after="40"/>
              <w:rPr>
                <w:rFonts w:cs="Arial"/>
              </w:rPr>
            </w:pPr>
          </w:p>
        </w:tc>
      </w:tr>
      <w:tr w:rsidR="00960C4C" w:rsidRPr="00CF3BF8" w14:paraId="6746A8F4" w14:textId="77777777" w:rsidTr="00EE15E6">
        <w:tc>
          <w:tcPr>
            <w:tcW w:w="3055" w:type="dxa"/>
            <w:tcMar>
              <w:top w:w="0" w:type="dxa"/>
              <w:left w:w="108" w:type="dxa"/>
              <w:bottom w:w="0" w:type="dxa"/>
              <w:right w:w="108" w:type="dxa"/>
            </w:tcMar>
          </w:tcPr>
          <w:p w14:paraId="74B2AF1D" w14:textId="77777777" w:rsidR="00960C4C" w:rsidRPr="00CF3BF8" w:rsidRDefault="00960C4C" w:rsidP="00952872">
            <w:pPr>
              <w:autoSpaceDE w:val="0"/>
              <w:autoSpaceDN w:val="0"/>
              <w:adjustRightInd w:val="0"/>
              <w:spacing w:before="40" w:after="40"/>
              <w:rPr>
                <w:rFonts w:cs="Arial"/>
              </w:rPr>
            </w:pPr>
          </w:p>
        </w:tc>
        <w:tc>
          <w:tcPr>
            <w:tcW w:w="3060" w:type="dxa"/>
            <w:tcMar>
              <w:top w:w="0" w:type="dxa"/>
              <w:left w:w="108" w:type="dxa"/>
              <w:bottom w:w="0" w:type="dxa"/>
              <w:right w:w="108" w:type="dxa"/>
            </w:tcMar>
          </w:tcPr>
          <w:p w14:paraId="05F4E034" w14:textId="77777777" w:rsidR="00960C4C" w:rsidRPr="00CF3BF8" w:rsidRDefault="00960C4C" w:rsidP="00952872">
            <w:pPr>
              <w:autoSpaceDE w:val="0"/>
              <w:autoSpaceDN w:val="0"/>
              <w:adjustRightInd w:val="0"/>
              <w:spacing w:before="40" w:after="40"/>
              <w:rPr>
                <w:rFonts w:cs="Arial"/>
              </w:rPr>
            </w:pPr>
          </w:p>
        </w:tc>
        <w:tc>
          <w:tcPr>
            <w:tcW w:w="1106" w:type="dxa"/>
            <w:tcMar>
              <w:top w:w="0" w:type="dxa"/>
              <w:left w:w="108" w:type="dxa"/>
              <w:bottom w:w="0" w:type="dxa"/>
              <w:right w:w="108" w:type="dxa"/>
            </w:tcMar>
          </w:tcPr>
          <w:p w14:paraId="1E49D753" w14:textId="2432A92D" w:rsidR="00960C4C" w:rsidRPr="00CF3BF8" w:rsidRDefault="00952872" w:rsidP="00952872">
            <w:pPr>
              <w:autoSpaceDE w:val="0"/>
              <w:autoSpaceDN w:val="0"/>
              <w:adjustRightInd w:val="0"/>
              <w:spacing w:before="40" w:after="40"/>
              <w:rPr>
                <w:rFonts w:cs="Arial"/>
              </w:rPr>
            </w:pPr>
            <w:r w:rsidRPr="00CF3BF8">
              <w:rPr>
                <w:rFonts w:cs="Arial"/>
              </w:rPr>
              <w:t>$_______</w:t>
            </w:r>
          </w:p>
        </w:tc>
        <w:tc>
          <w:tcPr>
            <w:tcW w:w="2854" w:type="dxa"/>
            <w:tcMar>
              <w:top w:w="0" w:type="dxa"/>
              <w:left w:w="108" w:type="dxa"/>
              <w:bottom w:w="0" w:type="dxa"/>
              <w:right w:w="108" w:type="dxa"/>
            </w:tcMar>
          </w:tcPr>
          <w:p w14:paraId="11D659FB" w14:textId="77777777" w:rsidR="00960C4C" w:rsidRPr="00CF3BF8" w:rsidRDefault="00960C4C" w:rsidP="00952872">
            <w:pPr>
              <w:autoSpaceDE w:val="0"/>
              <w:autoSpaceDN w:val="0"/>
              <w:adjustRightInd w:val="0"/>
              <w:spacing w:before="40" w:after="40"/>
              <w:rPr>
                <w:rFonts w:cs="Arial"/>
              </w:rPr>
            </w:pPr>
          </w:p>
        </w:tc>
      </w:tr>
      <w:tr w:rsidR="00960C4C" w:rsidRPr="00CF3BF8" w14:paraId="4EDCEE58" w14:textId="77777777" w:rsidTr="00EE15E6">
        <w:tc>
          <w:tcPr>
            <w:tcW w:w="3055" w:type="dxa"/>
            <w:tcMar>
              <w:top w:w="0" w:type="dxa"/>
              <w:left w:w="108" w:type="dxa"/>
              <w:bottom w:w="0" w:type="dxa"/>
              <w:right w:w="108" w:type="dxa"/>
            </w:tcMar>
          </w:tcPr>
          <w:p w14:paraId="1CCC9061" w14:textId="77777777" w:rsidR="00960C4C" w:rsidRPr="00CF3BF8" w:rsidRDefault="00960C4C" w:rsidP="00952872">
            <w:pPr>
              <w:autoSpaceDE w:val="0"/>
              <w:autoSpaceDN w:val="0"/>
              <w:adjustRightInd w:val="0"/>
              <w:spacing w:before="40" w:after="40"/>
              <w:rPr>
                <w:rFonts w:cs="Arial"/>
              </w:rPr>
            </w:pPr>
          </w:p>
        </w:tc>
        <w:tc>
          <w:tcPr>
            <w:tcW w:w="3060" w:type="dxa"/>
            <w:tcMar>
              <w:top w:w="0" w:type="dxa"/>
              <w:left w:w="108" w:type="dxa"/>
              <w:bottom w:w="0" w:type="dxa"/>
              <w:right w:w="108" w:type="dxa"/>
            </w:tcMar>
          </w:tcPr>
          <w:p w14:paraId="6ECB96C0" w14:textId="77777777" w:rsidR="00960C4C" w:rsidRPr="00CF3BF8" w:rsidRDefault="00960C4C" w:rsidP="00952872">
            <w:pPr>
              <w:autoSpaceDE w:val="0"/>
              <w:autoSpaceDN w:val="0"/>
              <w:adjustRightInd w:val="0"/>
              <w:spacing w:before="40" w:after="40"/>
              <w:rPr>
                <w:rFonts w:cs="Arial"/>
              </w:rPr>
            </w:pPr>
          </w:p>
        </w:tc>
        <w:tc>
          <w:tcPr>
            <w:tcW w:w="1106" w:type="dxa"/>
            <w:tcMar>
              <w:top w:w="0" w:type="dxa"/>
              <w:left w:w="108" w:type="dxa"/>
              <w:bottom w:w="0" w:type="dxa"/>
              <w:right w:w="108" w:type="dxa"/>
            </w:tcMar>
          </w:tcPr>
          <w:p w14:paraId="136348D3" w14:textId="35C8F18C" w:rsidR="00960C4C" w:rsidRPr="00CF3BF8" w:rsidRDefault="00952872" w:rsidP="00952872">
            <w:pPr>
              <w:autoSpaceDE w:val="0"/>
              <w:autoSpaceDN w:val="0"/>
              <w:adjustRightInd w:val="0"/>
              <w:spacing w:before="40" w:after="40"/>
              <w:rPr>
                <w:rFonts w:cs="Arial"/>
              </w:rPr>
            </w:pPr>
            <w:r w:rsidRPr="00CF3BF8">
              <w:rPr>
                <w:rFonts w:cs="Arial"/>
              </w:rPr>
              <w:t>$_______</w:t>
            </w:r>
          </w:p>
        </w:tc>
        <w:tc>
          <w:tcPr>
            <w:tcW w:w="2854" w:type="dxa"/>
            <w:tcMar>
              <w:top w:w="0" w:type="dxa"/>
              <w:left w:w="108" w:type="dxa"/>
              <w:bottom w:w="0" w:type="dxa"/>
              <w:right w:w="108" w:type="dxa"/>
            </w:tcMar>
          </w:tcPr>
          <w:p w14:paraId="62ED90E8" w14:textId="77777777" w:rsidR="00960C4C" w:rsidRPr="00CF3BF8" w:rsidRDefault="00960C4C" w:rsidP="00952872">
            <w:pPr>
              <w:autoSpaceDE w:val="0"/>
              <w:autoSpaceDN w:val="0"/>
              <w:adjustRightInd w:val="0"/>
              <w:spacing w:before="40" w:after="40"/>
              <w:rPr>
                <w:rFonts w:cs="Arial"/>
              </w:rPr>
            </w:pPr>
          </w:p>
        </w:tc>
      </w:tr>
      <w:tr w:rsidR="00960C4C" w:rsidRPr="00CF3BF8" w14:paraId="300AD44C" w14:textId="77777777" w:rsidTr="00EE15E6">
        <w:tc>
          <w:tcPr>
            <w:tcW w:w="3055" w:type="dxa"/>
            <w:tcMar>
              <w:top w:w="0" w:type="dxa"/>
              <w:left w:w="108" w:type="dxa"/>
              <w:bottom w:w="0" w:type="dxa"/>
              <w:right w:w="108" w:type="dxa"/>
            </w:tcMar>
          </w:tcPr>
          <w:p w14:paraId="0CB08C8D" w14:textId="77777777" w:rsidR="00960C4C" w:rsidRPr="00CF3BF8" w:rsidRDefault="00960C4C" w:rsidP="00952872">
            <w:pPr>
              <w:autoSpaceDE w:val="0"/>
              <w:autoSpaceDN w:val="0"/>
              <w:adjustRightInd w:val="0"/>
              <w:spacing w:before="40" w:after="40"/>
              <w:rPr>
                <w:rFonts w:cs="Arial"/>
              </w:rPr>
            </w:pPr>
          </w:p>
        </w:tc>
        <w:tc>
          <w:tcPr>
            <w:tcW w:w="3060" w:type="dxa"/>
            <w:tcMar>
              <w:top w:w="0" w:type="dxa"/>
              <w:left w:w="108" w:type="dxa"/>
              <w:bottom w:w="0" w:type="dxa"/>
              <w:right w:w="108" w:type="dxa"/>
            </w:tcMar>
          </w:tcPr>
          <w:p w14:paraId="6C0CA3E2" w14:textId="77777777" w:rsidR="00960C4C" w:rsidRPr="00CF3BF8" w:rsidRDefault="00960C4C" w:rsidP="00952872">
            <w:pPr>
              <w:autoSpaceDE w:val="0"/>
              <w:autoSpaceDN w:val="0"/>
              <w:adjustRightInd w:val="0"/>
              <w:spacing w:before="40" w:after="40"/>
              <w:rPr>
                <w:rFonts w:cs="Arial"/>
              </w:rPr>
            </w:pPr>
          </w:p>
        </w:tc>
        <w:tc>
          <w:tcPr>
            <w:tcW w:w="1106" w:type="dxa"/>
            <w:tcMar>
              <w:top w:w="0" w:type="dxa"/>
              <w:left w:w="108" w:type="dxa"/>
              <w:bottom w:w="0" w:type="dxa"/>
              <w:right w:w="108" w:type="dxa"/>
            </w:tcMar>
          </w:tcPr>
          <w:p w14:paraId="3BF80AD1" w14:textId="58C13E71" w:rsidR="00960C4C" w:rsidRPr="00CF3BF8" w:rsidRDefault="00952872" w:rsidP="00952872">
            <w:pPr>
              <w:autoSpaceDE w:val="0"/>
              <w:autoSpaceDN w:val="0"/>
              <w:adjustRightInd w:val="0"/>
              <w:spacing w:before="40" w:after="40"/>
              <w:rPr>
                <w:rFonts w:cs="Arial"/>
              </w:rPr>
            </w:pPr>
            <w:r w:rsidRPr="00CF3BF8">
              <w:rPr>
                <w:rFonts w:cs="Arial"/>
              </w:rPr>
              <w:t>$_______</w:t>
            </w:r>
          </w:p>
        </w:tc>
        <w:tc>
          <w:tcPr>
            <w:tcW w:w="2854" w:type="dxa"/>
            <w:tcMar>
              <w:top w:w="0" w:type="dxa"/>
              <w:left w:w="108" w:type="dxa"/>
              <w:bottom w:w="0" w:type="dxa"/>
              <w:right w:w="108" w:type="dxa"/>
            </w:tcMar>
          </w:tcPr>
          <w:p w14:paraId="35C3B530" w14:textId="77777777" w:rsidR="00960C4C" w:rsidRPr="00CF3BF8" w:rsidRDefault="00960C4C" w:rsidP="00952872">
            <w:pPr>
              <w:autoSpaceDE w:val="0"/>
              <w:autoSpaceDN w:val="0"/>
              <w:adjustRightInd w:val="0"/>
              <w:spacing w:before="40" w:after="40"/>
              <w:rPr>
                <w:rFonts w:cs="Arial"/>
              </w:rPr>
            </w:pPr>
          </w:p>
        </w:tc>
      </w:tr>
    </w:tbl>
    <w:p w14:paraId="6D9E7D3A" w14:textId="4E19261B" w:rsidR="004E237E" w:rsidRPr="00CF3BF8" w:rsidRDefault="004E237E" w:rsidP="00C77788">
      <w:pPr>
        <w:tabs>
          <w:tab w:val="left" w:pos="-1440"/>
          <w:tab w:val="left" w:pos="-720"/>
          <w:tab w:val="left" w:pos="720"/>
          <w:tab w:val="left" w:pos="2880"/>
          <w:tab w:val="left" w:pos="3600"/>
          <w:tab w:val="left" w:pos="4320"/>
          <w:tab w:val="left" w:pos="5040"/>
          <w:tab w:val="left" w:pos="5760"/>
          <w:tab w:val="left" w:pos="6340"/>
          <w:tab w:val="left" w:pos="6480"/>
        </w:tabs>
        <w:suppressAutoHyphens/>
        <w:rPr>
          <w:rFonts w:cs="Arial"/>
        </w:rPr>
      </w:pPr>
      <w:r w:rsidRPr="00CF3BF8">
        <w:rPr>
          <w:rFonts w:cs="Arial"/>
        </w:rPr>
        <w:tab/>
      </w:r>
    </w:p>
    <w:p w14:paraId="6B01AC02" w14:textId="1B1D8EF3" w:rsidR="00792D2D" w:rsidRPr="00CF3BF8" w:rsidRDefault="00792D2D" w:rsidP="007C3AB0">
      <w:pPr>
        <w:shd w:val="clear" w:color="auto" w:fill="FFFFFF"/>
        <w:tabs>
          <w:tab w:val="left" w:pos="720"/>
          <w:tab w:val="left" w:pos="1080"/>
          <w:tab w:val="left" w:pos="1440"/>
        </w:tabs>
        <w:rPr>
          <w:rFonts w:cs="Arial"/>
        </w:rPr>
      </w:pPr>
      <w:r w:rsidRPr="00CF3BF8">
        <w:rPr>
          <w:rFonts w:cs="Arial"/>
        </w:rPr>
        <w:t>B.</w:t>
      </w:r>
      <w:r w:rsidRPr="00CF3BF8">
        <w:rPr>
          <w:rFonts w:cs="Arial"/>
        </w:rPr>
        <w:tab/>
        <w:t>Section</w:t>
      </w:r>
      <w:r w:rsidR="00E16333" w:rsidRPr="00CF3BF8">
        <w:rPr>
          <w:rFonts w:cs="Arial"/>
        </w:rPr>
        <w:t> </w:t>
      </w:r>
      <w:r w:rsidRPr="00CF3BF8">
        <w:rPr>
          <w:rFonts w:cs="Arial"/>
        </w:rPr>
        <w:t>4.03(</w:t>
      </w:r>
      <w:r w:rsidR="00EE15E6" w:rsidRPr="00CF3BF8">
        <w:rPr>
          <w:rFonts w:cs="Arial"/>
        </w:rPr>
        <w:t>d</w:t>
      </w:r>
      <w:r w:rsidRPr="00CF3BF8">
        <w:rPr>
          <w:rFonts w:cs="Arial"/>
        </w:rPr>
        <w:t xml:space="preserve">) is deleted and replaced with the following: </w:t>
      </w:r>
    </w:p>
    <w:p w14:paraId="3A36E253" w14:textId="6695530E" w:rsidR="00792D2D" w:rsidRPr="00CF3BF8" w:rsidRDefault="00792D2D" w:rsidP="007C3AB0">
      <w:pPr>
        <w:shd w:val="clear" w:color="auto" w:fill="FFFFFF"/>
        <w:tabs>
          <w:tab w:val="left" w:pos="720"/>
          <w:tab w:val="left" w:pos="1080"/>
          <w:tab w:val="left" w:pos="1440"/>
        </w:tabs>
        <w:rPr>
          <w:rFonts w:cs="Arial"/>
        </w:rPr>
      </w:pPr>
    </w:p>
    <w:p w14:paraId="5BD1D71F" w14:textId="2DA2A4DF" w:rsidR="00792D2D" w:rsidRPr="00CF3BF8" w:rsidRDefault="00792D2D" w:rsidP="00C77788">
      <w:pPr>
        <w:shd w:val="clear" w:color="auto" w:fill="FFFFFF"/>
        <w:tabs>
          <w:tab w:val="left" w:pos="720"/>
          <w:tab w:val="left" w:pos="1530"/>
        </w:tabs>
        <w:ind w:left="1440" w:hanging="720"/>
        <w:rPr>
          <w:rFonts w:cs="Arial"/>
        </w:rPr>
      </w:pPr>
      <w:r w:rsidRPr="00CF3BF8">
        <w:rPr>
          <w:rFonts w:cs="Arial"/>
        </w:rPr>
        <w:t>(</w:t>
      </w:r>
      <w:r w:rsidR="00EE15E6" w:rsidRPr="00CF3BF8">
        <w:rPr>
          <w:rFonts w:cs="Arial"/>
        </w:rPr>
        <w:t>d</w:t>
      </w:r>
      <w:r w:rsidRPr="00CF3BF8">
        <w:rPr>
          <w:rFonts w:cs="Arial"/>
        </w:rPr>
        <w:t>)</w:t>
      </w:r>
      <w:r w:rsidRPr="00CF3BF8">
        <w:rPr>
          <w:rFonts w:cs="Arial"/>
        </w:rPr>
        <w:tab/>
      </w:r>
      <w:r w:rsidRPr="00CF3BF8">
        <w:rPr>
          <w:rFonts w:cs="Arial"/>
          <w:u w:val="single"/>
        </w:rPr>
        <w:t>Green Repair Reserve Deposit</w:t>
      </w:r>
      <w:r w:rsidRPr="00CF3BF8">
        <w:rPr>
          <w:rFonts w:cs="Arial"/>
        </w:rPr>
        <w:t>. If a Green Repair Reserve Deposit is marked required in Section</w:t>
      </w:r>
      <w:r w:rsidR="00E16333" w:rsidRPr="00CF3BF8">
        <w:rPr>
          <w:rFonts w:cs="Arial"/>
        </w:rPr>
        <w:t> </w:t>
      </w:r>
      <w:r w:rsidRPr="00CF3BF8">
        <w:rPr>
          <w:rFonts w:cs="Arial"/>
        </w:rPr>
        <w:t>1.03, then on the Closing Date, Borrower will deposit the amount set forth in Section</w:t>
      </w:r>
      <w:r w:rsidR="00E16333" w:rsidRPr="00CF3BF8">
        <w:rPr>
          <w:rFonts w:cs="Arial"/>
        </w:rPr>
        <w:t> </w:t>
      </w:r>
      <w:r w:rsidRPr="00CF3BF8">
        <w:rPr>
          <w:rFonts w:cs="Arial"/>
        </w:rPr>
        <w:t>1.03 into the Repair Reserve Fund to be used for Green</w:t>
      </w:r>
      <w:r w:rsidR="009B054D">
        <w:rPr>
          <w:rFonts w:cs="Arial"/>
        </w:rPr>
        <w:t xml:space="preserve"> Improvements</w:t>
      </w:r>
      <w:r w:rsidRPr="00CF3BF8">
        <w:rPr>
          <w:rFonts w:cs="Arial"/>
        </w:rPr>
        <w:t>.</w:t>
      </w:r>
    </w:p>
    <w:p w14:paraId="0025CC0E" w14:textId="77777777" w:rsidR="00792D2D" w:rsidRPr="00CF3BF8" w:rsidRDefault="00792D2D" w:rsidP="00EE15E6">
      <w:pPr>
        <w:shd w:val="clear" w:color="auto" w:fill="FFFFFF"/>
        <w:tabs>
          <w:tab w:val="left" w:pos="720"/>
          <w:tab w:val="left" w:pos="1080"/>
          <w:tab w:val="left" w:pos="1440"/>
        </w:tabs>
        <w:ind w:left="1080" w:hanging="360"/>
        <w:rPr>
          <w:rFonts w:cs="Arial"/>
        </w:rPr>
      </w:pPr>
    </w:p>
    <w:p w14:paraId="60572375" w14:textId="1014A8E4" w:rsidR="007C3AB0" w:rsidRPr="00CF3BF8" w:rsidRDefault="00912369" w:rsidP="007C3AB0">
      <w:pPr>
        <w:shd w:val="clear" w:color="auto" w:fill="FFFFFF"/>
        <w:tabs>
          <w:tab w:val="left" w:pos="720"/>
          <w:tab w:val="left" w:pos="1080"/>
          <w:tab w:val="left" w:pos="1440"/>
        </w:tabs>
        <w:rPr>
          <w:rFonts w:cs="Arial"/>
        </w:rPr>
      </w:pPr>
      <w:r w:rsidRPr="00CF3BF8">
        <w:rPr>
          <w:rFonts w:cs="Arial"/>
        </w:rPr>
        <w:t>C</w:t>
      </w:r>
      <w:r w:rsidR="005D0A67" w:rsidRPr="00CF3BF8">
        <w:rPr>
          <w:rFonts w:cs="Arial"/>
        </w:rPr>
        <w:t>.</w:t>
      </w:r>
      <w:r w:rsidR="007C3AB0" w:rsidRPr="00CF3BF8">
        <w:rPr>
          <w:rFonts w:cs="Arial"/>
        </w:rPr>
        <w:tab/>
        <w:t>Section</w:t>
      </w:r>
      <w:r w:rsidR="00E16333" w:rsidRPr="00CF3BF8">
        <w:rPr>
          <w:rFonts w:cs="Arial"/>
        </w:rPr>
        <w:t> </w:t>
      </w:r>
      <w:r w:rsidR="007C3AB0" w:rsidRPr="00CF3BF8">
        <w:rPr>
          <w:rFonts w:cs="Arial"/>
        </w:rPr>
        <w:t>6.07(j) is deleted and replaced with the following:</w:t>
      </w:r>
    </w:p>
    <w:p w14:paraId="09F81E24" w14:textId="77777777" w:rsidR="007C3AB0" w:rsidRPr="00CF3BF8" w:rsidRDefault="007C3AB0" w:rsidP="007C3AB0">
      <w:pPr>
        <w:shd w:val="clear" w:color="auto" w:fill="FFFFFF"/>
        <w:tabs>
          <w:tab w:val="left" w:pos="360"/>
          <w:tab w:val="left" w:pos="720"/>
          <w:tab w:val="left" w:pos="1080"/>
          <w:tab w:val="left" w:pos="1440"/>
        </w:tabs>
        <w:rPr>
          <w:rFonts w:cs="Arial"/>
        </w:rPr>
      </w:pPr>
    </w:p>
    <w:p w14:paraId="0EA90E5E" w14:textId="157BAE72" w:rsidR="007C3AB0" w:rsidRPr="00CF3BF8" w:rsidRDefault="007C3AB0" w:rsidP="007C3AB0">
      <w:pPr>
        <w:shd w:val="clear" w:color="auto" w:fill="FFFFFF"/>
        <w:tabs>
          <w:tab w:val="left" w:pos="1440"/>
          <w:tab w:val="left" w:pos="1620"/>
        </w:tabs>
        <w:ind w:left="1440" w:hanging="720"/>
        <w:rPr>
          <w:rFonts w:cs="Arial"/>
        </w:rPr>
      </w:pPr>
      <w:r w:rsidRPr="00CF3BF8">
        <w:rPr>
          <w:rFonts w:cs="Arial"/>
        </w:rPr>
        <w:t>(j)</w:t>
      </w:r>
      <w:r w:rsidRPr="00CF3BF8">
        <w:rPr>
          <w:rFonts w:cs="Arial"/>
        </w:rPr>
        <w:tab/>
      </w:r>
      <w:r w:rsidRPr="00CF3BF8">
        <w:rPr>
          <w:rFonts w:cs="Arial"/>
          <w:u w:val="single"/>
        </w:rPr>
        <w:t>Benchmarking Data and Supporting Documentation</w:t>
      </w:r>
      <w:r w:rsidRPr="00CF3BF8">
        <w:rPr>
          <w:rFonts w:cs="Arial"/>
        </w:rPr>
        <w:t>. Borrower will provide access to or furnish (or cause to be furnished) to Lender, Freddie Mac (if Freddie Mac ceases to be the Lender), and their respective third-party consultants, including a Green Consultant, a copy of the Supporting Documentation in accordance with Section</w:t>
      </w:r>
      <w:r w:rsidR="00E16333" w:rsidRPr="00CF3BF8">
        <w:rPr>
          <w:rFonts w:cs="Arial"/>
        </w:rPr>
        <w:t> </w:t>
      </w:r>
      <w:r w:rsidRPr="00CF3BF8">
        <w:rPr>
          <w:rFonts w:cs="Arial"/>
        </w:rPr>
        <w:t>6.14(</w:t>
      </w:r>
      <w:r w:rsidR="00E16333" w:rsidRPr="00CF3BF8">
        <w:rPr>
          <w:rFonts w:cs="Arial"/>
        </w:rPr>
        <w:t>l</w:t>
      </w:r>
      <w:r w:rsidRPr="00CF3BF8">
        <w:rPr>
          <w:rFonts w:cs="Arial"/>
        </w:rPr>
        <w:t>)(viii)</w:t>
      </w:r>
      <w:r w:rsidR="001B7736" w:rsidRPr="00CF3BF8">
        <w:rPr>
          <w:rFonts w:cs="Arial"/>
        </w:rPr>
        <w:t>,</w:t>
      </w:r>
      <w:r w:rsidR="00D16E64" w:rsidRPr="00CF3BF8">
        <w:rPr>
          <w:rFonts w:cs="Arial"/>
        </w:rPr>
        <w:t xml:space="preserve"> and the Benchmarking Data</w:t>
      </w:r>
      <w:r w:rsidRPr="00CF3BF8">
        <w:rPr>
          <w:rFonts w:cs="Arial"/>
        </w:rPr>
        <w:t>.</w:t>
      </w:r>
    </w:p>
    <w:p w14:paraId="2A8A9DFD" w14:textId="71B52A00" w:rsidR="007C3AB0" w:rsidRPr="00CF3BF8" w:rsidRDefault="004F6270" w:rsidP="004F6270">
      <w:pPr>
        <w:shd w:val="clear" w:color="auto" w:fill="FFFFFF"/>
        <w:tabs>
          <w:tab w:val="left" w:pos="720"/>
        </w:tabs>
        <w:rPr>
          <w:rFonts w:cs="Arial"/>
        </w:rPr>
      </w:pPr>
      <w:r w:rsidRPr="00CF3BF8">
        <w:rPr>
          <w:rFonts w:cs="Arial"/>
        </w:rPr>
        <w:tab/>
      </w:r>
    </w:p>
    <w:p w14:paraId="1D1713B3" w14:textId="5EFF1924" w:rsidR="004F6270" w:rsidRPr="00CF3BF8" w:rsidRDefault="00912369" w:rsidP="004F6270">
      <w:pPr>
        <w:shd w:val="clear" w:color="auto" w:fill="FFFFFF"/>
        <w:tabs>
          <w:tab w:val="left" w:pos="720"/>
        </w:tabs>
        <w:rPr>
          <w:rFonts w:cs="Arial"/>
        </w:rPr>
      </w:pPr>
      <w:r w:rsidRPr="00CF3BF8">
        <w:rPr>
          <w:rFonts w:cs="Arial"/>
        </w:rPr>
        <w:t>D</w:t>
      </w:r>
      <w:r w:rsidR="007C3AB0" w:rsidRPr="00CF3BF8">
        <w:rPr>
          <w:rFonts w:cs="Arial"/>
        </w:rPr>
        <w:t>.</w:t>
      </w:r>
      <w:r w:rsidR="007C3AB0" w:rsidRPr="00CF3BF8">
        <w:rPr>
          <w:rFonts w:cs="Arial"/>
        </w:rPr>
        <w:tab/>
      </w:r>
      <w:r w:rsidR="004F6270" w:rsidRPr="00CF3BF8">
        <w:rPr>
          <w:rFonts w:cs="Arial"/>
        </w:rPr>
        <w:t>Section</w:t>
      </w:r>
      <w:r w:rsidR="00E16333" w:rsidRPr="00CF3BF8">
        <w:rPr>
          <w:rFonts w:cs="Arial"/>
        </w:rPr>
        <w:t> </w:t>
      </w:r>
      <w:r w:rsidR="005D0A67" w:rsidRPr="00CF3BF8">
        <w:rPr>
          <w:rFonts w:cs="Arial"/>
        </w:rPr>
        <w:t>6.14</w:t>
      </w:r>
      <w:r w:rsidR="00EF3087" w:rsidRPr="00CF3BF8">
        <w:rPr>
          <w:rFonts w:cs="Arial"/>
        </w:rPr>
        <w:t>(</w:t>
      </w:r>
      <w:r w:rsidR="00E16333" w:rsidRPr="00CF3BF8">
        <w:rPr>
          <w:rFonts w:cs="Arial"/>
        </w:rPr>
        <w:t>l</w:t>
      </w:r>
      <w:r w:rsidR="00EF3087" w:rsidRPr="00CF3BF8">
        <w:rPr>
          <w:rFonts w:cs="Arial"/>
        </w:rPr>
        <w:t>)</w:t>
      </w:r>
      <w:r w:rsidR="004F6270" w:rsidRPr="00CF3BF8">
        <w:rPr>
          <w:rFonts w:cs="Arial"/>
        </w:rPr>
        <w:t xml:space="preserve"> is deleted and replaced with the following:</w:t>
      </w:r>
    </w:p>
    <w:p w14:paraId="195B8B07" w14:textId="77777777" w:rsidR="004F6270" w:rsidRPr="00CF3BF8" w:rsidRDefault="004F6270" w:rsidP="004F6270">
      <w:pPr>
        <w:rPr>
          <w:rFonts w:cs="Arial"/>
        </w:rPr>
      </w:pPr>
    </w:p>
    <w:p w14:paraId="67F14C94" w14:textId="7B746645" w:rsidR="004F6270" w:rsidRPr="00CF3BF8" w:rsidRDefault="00EF3087" w:rsidP="004F6270">
      <w:pPr>
        <w:ind w:left="1440" w:hanging="720"/>
        <w:rPr>
          <w:rFonts w:cs="Arial"/>
        </w:rPr>
      </w:pPr>
      <w:r w:rsidRPr="00CF3BF8">
        <w:rPr>
          <w:rFonts w:cs="Arial"/>
        </w:rPr>
        <w:t>(</w:t>
      </w:r>
      <w:r w:rsidR="00E16333" w:rsidRPr="00CF3BF8">
        <w:rPr>
          <w:rFonts w:cs="Arial"/>
        </w:rPr>
        <w:t>l</w:t>
      </w:r>
      <w:r w:rsidRPr="00CF3BF8">
        <w:rPr>
          <w:rFonts w:cs="Arial"/>
        </w:rPr>
        <w:t>)</w:t>
      </w:r>
      <w:r w:rsidR="004F6270" w:rsidRPr="00CF3BF8">
        <w:rPr>
          <w:rFonts w:cs="Arial"/>
        </w:rPr>
        <w:tab/>
      </w:r>
      <w:r w:rsidR="004F6270" w:rsidRPr="00CF3BF8">
        <w:rPr>
          <w:rFonts w:cs="Arial"/>
          <w:u w:val="single"/>
        </w:rPr>
        <w:t>Green Improvements</w:t>
      </w:r>
      <w:r w:rsidR="004F6270" w:rsidRPr="00CF3BF8">
        <w:rPr>
          <w:rFonts w:cs="Arial"/>
        </w:rPr>
        <w:t xml:space="preserve">. </w:t>
      </w:r>
    </w:p>
    <w:p w14:paraId="2F13BD15" w14:textId="77777777" w:rsidR="004F6270" w:rsidRPr="00CF3BF8" w:rsidRDefault="004F6270" w:rsidP="004F6270">
      <w:pPr>
        <w:ind w:left="1440"/>
        <w:rPr>
          <w:rFonts w:cs="Arial"/>
          <w:b/>
        </w:rPr>
      </w:pPr>
      <w:r w:rsidRPr="00CF3BF8" w:rsidDel="00421FB4">
        <w:rPr>
          <w:rFonts w:cs="Arial"/>
          <w:b/>
        </w:rPr>
        <w:t xml:space="preserve"> </w:t>
      </w:r>
    </w:p>
    <w:p w14:paraId="4106A1C4" w14:textId="179291EC" w:rsidR="005D0A67" w:rsidRPr="00CF3BF8" w:rsidRDefault="00EF3087" w:rsidP="004F6270">
      <w:pPr>
        <w:ind w:left="2160" w:hanging="720"/>
        <w:rPr>
          <w:rFonts w:cs="Arial"/>
        </w:rPr>
      </w:pPr>
      <w:r w:rsidRPr="00CF3BF8">
        <w:rPr>
          <w:rFonts w:cs="Arial"/>
        </w:rPr>
        <w:t>(</w:t>
      </w:r>
      <w:r w:rsidR="00461D86" w:rsidRPr="00CF3BF8">
        <w:rPr>
          <w:rFonts w:cs="Arial"/>
        </w:rPr>
        <w:t>i</w:t>
      </w:r>
      <w:r w:rsidRPr="00CF3BF8">
        <w:rPr>
          <w:rFonts w:cs="Arial"/>
        </w:rPr>
        <w:t>)</w:t>
      </w:r>
      <w:r w:rsidR="005D0A67" w:rsidRPr="00CF3BF8">
        <w:rPr>
          <w:rFonts w:cs="Arial"/>
        </w:rPr>
        <w:tab/>
      </w:r>
      <w:r w:rsidR="001157E6" w:rsidRPr="00CF3BF8">
        <w:rPr>
          <w:rFonts w:cs="Arial"/>
        </w:rPr>
        <w:t>Green Improvements are Repairs under the terms of this Loan Agreement and</w:t>
      </w:r>
      <w:r w:rsidR="00766CBB" w:rsidRPr="00CF3BF8">
        <w:rPr>
          <w:rFonts w:cs="Arial"/>
        </w:rPr>
        <w:t xml:space="preserve"> Borrower must complete the Green Improvements </w:t>
      </w:r>
      <w:r w:rsidR="001157E6" w:rsidRPr="00CF3BF8">
        <w:rPr>
          <w:rFonts w:cs="Arial"/>
        </w:rPr>
        <w:t>in accordance with the terms of Section</w:t>
      </w:r>
      <w:r w:rsidR="00E16333" w:rsidRPr="00CF3BF8">
        <w:rPr>
          <w:rFonts w:cs="Arial"/>
        </w:rPr>
        <w:t> </w:t>
      </w:r>
      <w:r w:rsidR="001157E6" w:rsidRPr="00CF3BF8">
        <w:rPr>
          <w:rFonts w:cs="Arial"/>
        </w:rPr>
        <w:t>6.14</w:t>
      </w:r>
      <w:r w:rsidR="00E16333" w:rsidRPr="00CF3BF8">
        <w:rPr>
          <w:rFonts w:cs="Arial"/>
        </w:rPr>
        <w:t>(a) through 6.14(j)</w:t>
      </w:r>
      <w:r w:rsidR="001157E6" w:rsidRPr="00CF3BF8">
        <w:rPr>
          <w:rFonts w:cs="Arial"/>
        </w:rPr>
        <w:t>, including completion by the Completion Date</w:t>
      </w:r>
      <w:r w:rsidR="003F5C28" w:rsidRPr="00CF3BF8">
        <w:rPr>
          <w:rFonts w:cs="Arial"/>
        </w:rPr>
        <w:t xml:space="preserve"> for Green Improvements specified in the Repair Schedule of Work in </w:t>
      </w:r>
      <w:r w:rsidR="00E16333" w:rsidRPr="00CF3BF8">
        <w:rPr>
          <w:rFonts w:cs="Arial"/>
        </w:rPr>
        <w:t>Section 1.03</w:t>
      </w:r>
      <w:r w:rsidR="001157E6" w:rsidRPr="00CF3BF8">
        <w:rPr>
          <w:rFonts w:cs="Arial"/>
        </w:rPr>
        <w:t>.</w:t>
      </w:r>
    </w:p>
    <w:p w14:paraId="4D49140F" w14:textId="77777777" w:rsidR="005D0A67" w:rsidRPr="00CF3BF8" w:rsidRDefault="005D0A67" w:rsidP="004F6270">
      <w:pPr>
        <w:ind w:left="2160" w:hanging="720"/>
        <w:rPr>
          <w:rFonts w:cs="Arial"/>
        </w:rPr>
      </w:pPr>
    </w:p>
    <w:p w14:paraId="59331366" w14:textId="3DD86B78" w:rsidR="004F6270" w:rsidRPr="00CF3BF8" w:rsidRDefault="001157E6" w:rsidP="00EE15E6">
      <w:pPr>
        <w:ind w:left="2160" w:hanging="720"/>
        <w:rPr>
          <w:rFonts w:cs="Arial"/>
        </w:rPr>
      </w:pPr>
      <w:r w:rsidRPr="00CF3BF8">
        <w:rPr>
          <w:rFonts w:cs="Arial"/>
        </w:rPr>
        <w:t>(</w:t>
      </w:r>
      <w:r w:rsidR="0027501D" w:rsidRPr="00CF3BF8">
        <w:rPr>
          <w:rFonts w:cs="Arial"/>
        </w:rPr>
        <w:t>ii</w:t>
      </w:r>
      <w:r w:rsidRPr="00CF3BF8">
        <w:rPr>
          <w:rFonts w:cs="Arial"/>
        </w:rPr>
        <w:t>)</w:t>
      </w:r>
      <w:r w:rsidRPr="00CF3BF8">
        <w:rPr>
          <w:rFonts w:cs="Arial"/>
        </w:rPr>
        <w:tab/>
        <w:t xml:space="preserve">If Green Repair Reserve Deposit is </w:t>
      </w:r>
      <w:r w:rsidR="00E16635" w:rsidRPr="00CF3BF8">
        <w:rPr>
          <w:rFonts w:cs="Arial"/>
        </w:rPr>
        <w:t>selected</w:t>
      </w:r>
      <w:r w:rsidRPr="00CF3BF8">
        <w:rPr>
          <w:rFonts w:cs="Arial"/>
        </w:rPr>
        <w:t xml:space="preserve"> in </w:t>
      </w:r>
      <w:r w:rsidR="00E16333" w:rsidRPr="00CF3BF8">
        <w:rPr>
          <w:rFonts w:cs="Arial"/>
        </w:rPr>
        <w:t>Section 1.03</w:t>
      </w:r>
      <w:r w:rsidRPr="00CF3BF8">
        <w:rPr>
          <w:rFonts w:cs="Arial"/>
        </w:rPr>
        <w:t xml:space="preserve">, then on the Closing Date, Borrower must </w:t>
      </w:r>
      <w:r w:rsidR="0055368D" w:rsidRPr="00CF3BF8">
        <w:rPr>
          <w:rFonts w:cs="Arial"/>
        </w:rPr>
        <w:t>deposit</w:t>
      </w:r>
      <w:r w:rsidRPr="00CF3BF8">
        <w:rPr>
          <w:rFonts w:cs="Arial"/>
        </w:rPr>
        <w:t xml:space="preserve"> </w:t>
      </w:r>
      <w:r w:rsidR="00766CBB" w:rsidRPr="00CF3BF8">
        <w:rPr>
          <w:rFonts w:cs="Arial"/>
        </w:rPr>
        <w:t xml:space="preserve">the </w:t>
      </w:r>
      <w:r w:rsidR="0055368D" w:rsidRPr="00CF3BF8">
        <w:rPr>
          <w:rFonts w:cs="Arial"/>
        </w:rPr>
        <w:t xml:space="preserve">amount of the </w:t>
      </w:r>
      <w:r w:rsidR="00766CBB" w:rsidRPr="00CF3BF8">
        <w:rPr>
          <w:rFonts w:cs="Arial"/>
        </w:rPr>
        <w:t xml:space="preserve">Green Repair Reserve Deposit </w:t>
      </w:r>
      <w:r w:rsidRPr="00CF3BF8">
        <w:rPr>
          <w:rFonts w:cs="Arial"/>
        </w:rPr>
        <w:t>into the Repair Reserve Fund in accordance with Section</w:t>
      </w:r>
      <w:r w:rsidR="00E16333" w:rsidRPr="00CF3BF8">
        <w:rPr>
          <w:rFonts w:cs="Arial"/>
        </w:rPr>
        <w:t> </w:t>
      </w:r>
      <w:r w:rsidRPr="00CF3BF8">
        <w:rPr>
          <w:rFonts w:cs="Arial"/>
        </w:rPr>
        <w:t>4.03(</w:t>
      </w:r>
      <w:r w:rsidR="00EE15E6" w:rsidRPr="00CF3BF8">
        <w:rPr>
          <w:rFonts w:cs="Arial"/>
        </w:rPr>
        <w:t>d</w:t>
      </w:r>
      <w:r w:rsidRPr="00CF3BF8">
        <w:rPr>
          <w:rFonts w:cs="Arial"/>
        </w:rPr>
        <w:t>), to be disbursed to Borrower in accordance with Section</w:t>
      </w:r>
      <w:r w:rsidR="00E16333" w:rsidRPr="00CF3BF8">
        <w:rPr>
          <w:rFonts w:cs="Arial"/>
        </w:rPr>
        <w:t> </w:t>
      </w:r>
      <w:r w:rsidRPr="00CF3BF8">
        <w:rPr>
          <w:rFonts w:cs="Arial"/>
        </w:rPr>
        <w:t>4.03(</w:t>
      </w:r>
      <w:r w:rsidR="00EE15E6" w:rsidRPr="00CF3BF8">
        <w:rPr>
          <w:rFonts w:cs="Arial"/>
        </w:rPr>
        <w:t>g</w:t>
      </w:r>
      <w:r w:rsidRPr="00CF3BF8">
        <w:rPr>
          <w:rFonts w:cs="Arial"/>
        </w:rPr>
        <w:t>).</w:t>
      </w:r>
    </w:p>
    <w:p w14:paraId="175B17FB" w14:textId="77777777" w:rsidR="004F6270" w:rsidRPr="00CF3BF8" w:rsidRDefault="004F6270" w:rsidP="00EE15E6">
      <w:pPr>
        <w:rPr>
          <w:rFonts w:cs="Arial"/>
        </w:rPr>
      </w:pPr>
    </w:p>
    <w:p w14:paraId="1CB3A42B" w14:textId="78C715C4" w:rsidR="004F6270" w:rsidRPr="00CF3BF8" w:rsidRDefault="004F6270" w:rsidP="004F6270">
      <w:pPr>
        <w:pStyle w:val="NormalHangingIndent2"/>
        <w:spacing w:after="0"/>
        <w:ind w:left="2160"/>
        <w:jc w:val="left"/>
        <w:rPr>
          <w:rFonts w:ascii="Arial" w:hAnsi="Arial" w:cs="Arial"/>
          <w:sz w:val="20"/>
          <w:szCs w:val="20"/>
        </w:rPr>
      </w:pPr>
      <w:r w:rsidRPr="00CF3BF8">
        <w:rPr>
          <w:rFonts w:ascii="Arial" w:hAnsi="Arial" w:cs="Arial"/>
          <w:sz w:val="20"/>
          <w:szCs w:val="20"/>
        </w:rPr>
        <w:t>(iii)</w:t>
      </w:r>
      <w:r w:rsidRPr="00CF3BF8">
        <w:rPr>
          <w:rFonts w:ascii="Arial" w:hAnsi="Arial" w:cs="Arial"/>
          <w:sz w:val="20"/>
          <w:szCs w:val="20"/>
        </w:rPr>
        <w:tab/>
        <w:t xml:space="preserve">Borrower must use commercially reasonable efforts to avoid disrupting tenants’ access to and use and enjoyment of the Mortgaged Property </w:t>
      </w:r>
      <w:r w:rsidR="0027501D" w:rsidRPr="00CF3BF8">
        <w:rPr>
          <w:rFonts w:ascii="Arial" w:hAnsi="Arial" w:cs="Arial"/>
          <w:sz w:val="20"/>
          <w:szCs w:val="20"/>
        </w:rPr>
        <w:t xml:space="preserve">both (A) </w:t>
      </w:r>
      <w:r w:rsidRPr="00CF3BF8">
        <w:rPr>
          <w:rFonts w:ascii="Arial" w:hAnsi="Arial" w:cs="Arial"/>
          <w:sz w:val="20"/>
          <w:szCs w:val="20"/>
        </w:rPr>
        <w:t xml:space="preserve">while the Green Improvements are in progress </w:t>
      </w:r>
      <w:r w:rsidR="0027501D" w:rsidRPr="00CF3BF8">
        <w:rPr>
          <w:rFonts w:ascii="Arial" w:hAnsi="Arial" w:cs="Arial"/>
          <w:sz w:val="20"/>
          <w:szCs w:val="20"/>
        </w:rPr>
        <w:t xml:space="preserve">and (B) </w:t>
      </w:r>
      <w:r w:rsidRPr="00CF3BF8">
        <w:rPr>
          <w:rFonts w:ascii="Arial" w:hAnsi="Arial" w:cs="Arial"/>
          <w:sz w:val="20"/>
          <w:szCs w:val="20"/>
        </w:rPr>
        <w:t>as a result of the Green Improvements.</w:t>
      </w:r>
    </w:p>
    <w:p w14:paraId="32ADD100" w14:textId="77777777" w:rsidR="004F6270" w:rsidRPr="00CF3BF8" w:rsidRDefault="004F6270" w:rsidP="004F6270">
      <w:pPr>
        <w:shd w:val="clear" w:color="auto" w:fill="FFFFFF"/>
        <w:tabs>
          <w:tab w:val="left" w:pos="360"/>
          <w:tab w:val="left" w:pos="720"/>
          <w:tab w:val="left" w:pos="1080"/>
          <w:tab w:val="left" w:pos="1440"/>
        </w:tabs>
        <w:ind w:left="1440"/>
        <w:rPr>
          <w:rFonts w:cs="Arial"/>
          <w:b/>
        </w:rPr>
      </w:pPr>
    </w:p>
    <w:p w14:paraId="3C5773F2" w14:textId="77777777" w:rsidR="0027501D" w:rsidRPr="00CF3BF8" w:rsidRDefault="004F6270" w:rsidP="004F6270">
      <w:pPr>
        <w:ind w:left="2160" w:hanging="720"/>
        <w:rPr>
          <w:rFonts w:cs="Arial"/>
        </w:rPr>
      </w:pPr>
      <w:r w:rsidRPr="00CF3BF8">
        <w:rPr>
          <w:rFonts w:cs="Arial"/>
        </w:rPr>
        <w:t>(iv)</w:t>
      </w:r>
      <w:r w:rsidRPr="00CF3BF8">
        <w:rPr>
          <w:rFonts w:cs="Arial"/>
        </w:rPr>
        <w:tab/>
        <w:t xml:space="preserve">During the Input Period, the Benchmarking Data Consultant must </w:t>
      </w:r>
      <w:bookmarkStart w:id="1" w:name="_Hlk532288723"/>
      <w:r w:rsidRPr="00CF3BF8">
        <w:rPr>
          <w:rFonts w:cs="Arial"/>
        </w:rPr>
        <w:t xml:space="preserve">collect, input and monitor the Benchmarking Data in the Benchmarking Tool in order to produce Benchmarking Metrics for the Mortgaged Property. </w:t>
      </w:r>
    </w:p>
    <w:p w14:paraId="00E5D410" w14:textId="77777777" w:rsidR="0027501D" w:rsidRPr="00CF3BF8" w:rsidRDefault="0027501D" w:rsidP="004F6270">
      <w:pPr>
        <w:ind w:left="2160" w:hanging="720"/>
        <w:rPr>
          <w:rFonts w:cs="Arial"/>
        </w:rPr>
      </w:pPr>
    </w:p>
    <w:p w14:paraId="167000CD" w14:textId="77777777" w:rsidR="0027501D" w:rsidRPr="00CF3BF8" w:rsidRDefault="0027501D" w:rsidP="0027501D">
      <w:pPr>
        <w:ind w:left="2880" w:hanging="720"/>
        <w:rPr>
          <w:rFonts w:cs="Arial"/>
        </w:rPr>
      </w:pPr>
      <w:r w:rsidRPr="00CF3BF8">
        <w:rPr>
          <w:rFonts w:cs="Arial"/>
        </w:rPr>
        <w:lastRenderedPageBreak/>
        <w:t>(A)</w:t>
      </w:r>
      <w:r w:rsidRPr="00CF3BF8">
        <w:rPr>
          <w:rFonts w:cs="Arial"/>
        </w:rPr>
        <w:tab/>
      </w:r>
      <w:r w:rsidR="004F6270" w:rsidRPr="00CF3BF8">
        <w:rPr>
          <w:rFonts w:cs="Arial"/>
        </w:rPr>
        <w:t xml:space="preserve">Borrower will assist the Benchmarking Data Consultant as necessary, including obtaining Benchmarking Data from tenants. The Benchmarking Data must be inputted for both energy and water even if the Green Improvements were not intended to benefit a specific utility expense category. </w:t>
      </w:r>
    </w:p>
    <w:p w14:paraId="3A5E943A" w14:textId="77777777" w:rsidR="0027501D" w:rsidRPr="00CF3BF8" w:rsidRDefault="0027501D" w:rsidP="0027501D">
      <w:pPr>
        <w:ind w:left="2880" w:hanging="720"/>
        <w:rPr>
          <w:rFonts w:cs="Arial"/>
        </w:rPr>
      </w:pPr>
    </w:p>
    <w:p w14:paraId="3AEF2557" w14:textId="77777777" w:rsidR="0027501D" w:rsidRPr="00CF3BF8" w:rsidRDefault="0027501D" w:rsidP="0027501D">
      <w:pPr>
        <w:ind w:left="2880" w:hanging="720"/>
        <w:rPr>
          <w:rFonts w:cs="Arial"/>
        </w:rPr>
      </w:pPr>
      <w:r w:rsidRPr="00CF3BF8">
        <w:rPr>
          <w:rFonts w:cs="Arial"/>
        </w:rPr>
        <w:t>(B)</w:t>
      </w:r>
      <w:r w:rsidRPr="00CF3BF8">
        <w:rPr>
          <w:rFonts w:cs="Arial"/>
        </w:rPr>
        <w:tab/>
      </w:r>
      <w:r w:rsidR="004F6270" w:rsidRPr="00CF3BF8">
        <w:rPr>
          <w:rFonts w:cs="Arial"/>
        </w:rPr>
        <w:t xml:space="preserve">Borrower may retain the Green Consultant as the Benchmarking Data Consultant if such Green Consultant meets Lender’s requirements for a Benchmarking Data Consultant.  </w:t>
      </w:r>
    </w:p>
    <w:p w14:paraId="3BB0DB0D" w14:textId="77777777" w:rsidR="0027501D" w:rsidRPr="00CF3BF8" w:rsidRDefault="0027501D" w:rsidP="0027501D">
      <w:pPr>
        <w:ind w:left="2880" w:hanging="720"/>
        <w:rPr>
          <w:rFonts w:cs="Arial"/>
        </w:rPr>
      </w:pPr>
    </w:p>
    <w:p w14:paraId="5137BC80" w14:textId="7F92C3A4" w:rsidR="004F6270" w:rsidRPr="00CF3BF8" w:rsidRDefault="0027501D" w:rsidP="0027501D">
      <w:pPr>
        <w:ind w:left="2880" w:hanging="720"/>
        <w:rPr>
          <w:rFonts w:cs="Arial"/>
        </w:rPr>
      </w:pPr>
      <w:r w:rsidRPr="00CF3BF8">
        <w:rPr>
          <w:rFonts w:cs="Arial"/>
        </w:rPr>
        <w:t>(C)</w:t>
      </w:r>
      <w:r w:rsidRPr="00CF3BF8">
        <w:rPr>
          <w:rFonts w:cs="Arial"/>
        </w:rPr>
        <w:tab/>
      </w:r>
      <w:r w:rsidR="004F6270" w:rsidRPr="00CF3BF8">
        <w:rPr>
          <w:rFonts w:cs="Arial"/>
        </w:rPr>
        <w:t xml:space="preserve">Upon request by Lender, Borrower will deliver to Lender a current copy of the contract Borrower has with the Benchmarking Data Consultant, </w:t>
      </w:r>
      <w:r w:rsidR="0026621F" w:rsidRPr="00CF3BF8">
        <w:rPr>
          <w:rFonts w:cs="Arial"/>
        </w:rPr>
        <w:t xml:space="preserve">a </w:t>
      </w:r>
      <w:r w:rsidR="004F6270" w:rsidRPr="00CF3BF8">
        <w:rPr>
          <w:rFonts w:cs="Arial"/>
        </w:rPr>
        <w:t>copy of invoices from Benchmarking Data Consultant</w:t>
      </w:r>
      <w:r w:rsidRPr="00CF3BF8">
        <w:rPr>
          <w:rFonts w:cs="Arial"/>
        </w:rPr>
        <w:t>,</w:t>
      </w:r>
      <w:r w:rsidR="004F6270" w:rsidRPr="00CF3BF8">
        <w:rPr>
          <w:rFonts w:cs="Arial"/>
        </w:rPr>
        <w:t xml:space="preserve"> and such other related documentation as Lender may require regarding the Benchmarking Data Consultant.</w:t>
      </w:r>
      <w:bookmarkEnd w:id="1"/>
    </w:p>
    <w:p w14:paraId="6247499F" w14:textId="77777777" w:rsidR="004F6270" w:rsidRPr="00CF3BF8" w:rsidRDefault="004F6270" w:rsidP="004F6270">
      <w:pPr>
        <w:ind w:left="2160" w:hanging="720"/>
        <w:rPr>
          <w:rFonts w:cs="Arial"/>
        </w:rPr>
      </w:pPr>
    </w:p>
    <w:p w14:paraId="63E051C5" w14:textId="1EE26D83" w:rsidR="004F6270" w:rsidRPr="00CF3BF8" w:rsidRDefault="004F6270" w:rsidP="004F6270">
      <w:pPr>
        <w:ind w:left="2160" w:hanging="720"/>
        <w:rPr>
          <w:rFonts w:cs="Arial"/>
        </w:rPr>
      </w:pPr>
      <w:r w:rsidRPr="00CF3BF8">
        <w:rPr>
          <w:rFonts w:cs="Arial"/>
        </w:rPr>
        <w:t>(v)</w:t>
      </w:r>
      <w:r w:rsidRPr="00CF3BF8">
        <w:rPr>
          <w:rFonts w:cs="Arial"/>
        </w:rPr>
        <w:tab/>
        <w:t xml:space="preserve">Upon completion of the Green Improvements, </w:t>
      </w:r>
      <w:r w:rsidR="0027501D" w:rsidRPr="00CF3BF8">
        <w:rPr>
          <w:rFonts w:cs="Arial"/>
        </w:rPr>
        <w:t xml:space="preserve">Borrower must complete and deliver </w:t>
      </w:r>
      <w:r w:rsidRPr="00CF3BF8">
        <w:rPr>
          <w:rFonts w:cs="Arial"/>
        </w:rPr>
        <w:t>the Verification Certification to Lender in accordance with Section</w:t>
      </w:r>
      <w:r w:rsidR="00E16333" w:rsidRPr="00CF3BF8">
        <w:rPr>
          <w:rFonts w:cs="Arial"/>
        </w:rPr>
        <w:t> </w:t>
      </w:r>
      <w:r w:rsidR="00096CA6" w:rsidRPr="00CF3BF8">
        <w:rPr>
          <w:rFonts w:cs="Arial"/>
        </w:rPr>
        <w:t>6.14</w:t>
      </w:r>
      <w:r w:rsidR="00EF3087" w:rsidRPr="00CF3BF8">
        <w:rPr>
          <w:rFonts w:cs="Arial"/>
        </w:rPr>
        <w:t>(</w:t>
      </w:r>
      <w:r w:rsidR="00E16333" w:rsidRPr="00CF3BF8">
        <w:rPr>
          <w:rFonts w:cs="Arial"/>
        </w:rPr>
        <w:t>l</w:t>
      </w:r>
      <w:r w:rsidR="00EF3087" w:rsidRPr="00CF3BF8">
        <w:rPr>
          <w:rFonts w:cs="Arial"/>
        </w:rPr>
        <w:t>)</w:t>
      </w:r>
      <w:r w:rsidRPr="00CF3BF8">
        <w:rPr>
          <w:rFonts w:cs="Arial"/>
        </w:rPr>
        <w:t>(viii).</w:t>
      </w:r>
    </w:p>
    <w:p w14:paraId="2FADD9D2" w14:textId="77777777" w:rsidR="004F6270" w:rsidRPr="00CF3BF8" w:rsidRDefault="004F6270" w:rsidP="004F6270">
      <w:pPr>
        <w:pStyle w:val="ListParagraph"/>
        <w:ind w:left="2880" w:hanging="720"/>
        <w:rPr>
          <w:rFonts w:cs="Arial"/>
        </w:rPr>
      </w:pPr>
    </w:p>
    <w:p w14:paraId="3B8A0C4E" w14:textId="47BEC610" w:rsidR="004F6270" w:rsidRPr="00CF3BF8" w:rsidRDefault="004F6270" w:rsidP="004F6270">
      <w:pPr>
        <w:ind w:left="2160" w:hanging="720"/>
        <w:rPr>
          <w:rFonts w:cs="Arial"/>
        </w:rPr>
      </w:pPr>
      <w:r w:rsidRPr="00CF3BF8">
        <w:rPr>
          <w:rFonts w:cs="Arial"/>
        </w:rPr>
        <w:t>(vi)</w:t>
      </w:r>
      <w:r w:rsidRPr="00CF3BF8">
        <w:rPr>
          <w:rFonts w:cs="Arial"/>
        </w:rPr>
        <w:tab/>
        <w:t xml:space="preserve">To the extent any of the Green Improvements is also listed as a Repair </w:t>
      </w:r>
      <w:r w:rsidR="00A9220C" w:rsidRPr="00CF3BF8">
        <w:rPr>
          <w:rFonts w:cs="Arial"/>
        </w:rPr>
        <w:t xml:space="preserve">on the Repair Schedule of Work in </w:t>
      </w:r>
      <w:r w:rsidR="00E16333" w:rsidRPr="00CF3BF8">
        <w:rPr>
          <w:rFonts w:cs="Arial"/>
        </w:rPr>
        <w:t>Section 1.03</w:t>
      </w:r>
      <w:r w:rsidRPr="00CF3BF8">
        <w:rPr>
          <w:rFonts w:cs="Arial"/>
        </w:rPr>
        <w:t xml:space="preserve"> or as a Capital Replacement, the requirements listed in this Section</w:t>
      </w:r>
      <w:r w:rsidR="00E16333" w:rsidRPr="00CF3BF8">
        <w:rPr>
          <w:rFonts w:cs="Arial"/>
        </w:rPr>
        <w:t> </w:t>
      </w:r>
      <w:r w:rsidR="00096CA6" w:rsidRPr="00CF3BF8">
        <w:rPr>
          <w:rFonts w:cs="Arial"/>
        </w:rPr>
        <w:t>6.14</w:t>
      </w:r>
      <w:r w:rsidR="00EF3087" w:rsidRPr="00CF3BF8">
        <w:rPr>
          <w:rFonts w:cs="Arial"/>
        </w:rPr>
        <w:t>(</w:t>
      </w:r>
      <w:r w:rsidR="00E16333" w:rsidRPr="00CF3BF8">
        <w:rPr>
          <w:rFonts w:cs="Arial"/>
        </w:rPr>
        <w:t>l</w:t>
      </w:r>
      <w:r w:rsidR="00EF3087" w:rsidRPr="00CF3BF8">
        <w:rPr>
          <w:rFonts w:cs="Arial"/>
        </w:rPr>
        <w:t>)</w:t>
      </w:r>
      <w:r w:rsidRPr="00CF3BF8">
        <w:rPr>
          <w:rFonts w:cs="Arial"/>
        </w:rPr>
        <w:t xml:space="preserve"> will control for such </w:t>
      </w:r>
      <w:r w:rsidR="00A9220C" w:rsidRPr="00CF3BF8">
        <w:rPr>
          <w:rFonts w:cs="Arial"/>
        </w:rPr>
        <w:t>Green Improvements</w:t>
      </w:r>
      <w:r w:rsidRPr="00CF3BF8">
        <w:rPr>
          <w:rFonts w:cs="Arial"/>
        </w:rPr>
        <w:t>.</w:t>
      </w:r>
    </w:p>
    <w:p w14:paraId="3A06DCF6" w14:textId="77777777" w:rsidR="004F6270" w:rsidRPr="00CF3BF8" w:rsidRDefault="004F6270" w:rsidP="004F6270">
      <w:pPr>
        <w:ind w:left="2160" w:hanging="720"/>
        <w:rPr>
          <w:rFonts w:cs="Arial"/>
        </w:rPr>
      </w:pPr>
    </w:p>
    <w:p w14:paraId="34578DED" w14:textId="701A8F94" w:rsidR="004F6270" w:rsidRPr="00CF3BF8" w:rsidRDefault="004F6270" w:rsidP="004F6270">
      <w:pPr>
        <w:ind w:left="2160" w:hanging="720"/>
        <w:rPr>
          <w:rFonts w:cs="Arial"/>
        </w:rPr>
      </w:pPr>
      <w:r w:rsidRPr="00CF3BF8">
        <w:rPr>
          <w:rFonts w:cs="Arial"/>
        </w:rPr>
        <w:t>(vii)</w:t>
      </w:r>
      <w:r w:rsidRPr="00CF3BF8">
        <w:rPr>
          <w:rFonts w:cs="Arial"/>
        </w:rPr>
        <w:tab/>
        <w:t xml:space="preserve">In addition to those inspections </w:t>
      </w:r>
      <w:r w:rsidR="00096CA6" w:rsidRPr="00CF3BF8">
        <w:rPr>
          <w:rFonts w:cs="Arial"/>
        </w:rPr>
        <w:t>permitted</w:t>
      </w:r>
      <w:r w:rsidRPr="00CF3BF8">
        <w:rPr>
          <w:rFonts w:cs="Arial"/>
        </w:rPr>
        <w:t xml:space="preserve"> under Section</w:t>
      </w:r>
      <w:r w:rsidR="00E16333" w:rsidRPr="00CF3BF8">
        <w:rPr>
          <w:rFonts w:cs="Arial"/>
        </w:rPr>
        <w:t> </w:t>
      </w:r>
      <w:r w:rsidR="00096CA6" w:rsidRPr="00CF3BF8">
        <w:rPr>
          <w:rFonts w:cs="Arial"/>
        </w:rPr>
        <w:t>6.14</w:t>
      </w:r>
      <w:r w:rsidRPr="00CF3BF8">
        <w:rPr>
          <w:rFonts w:cs="Arial"/>
        </w:rPr>
        <w:t>(</w:t>
      </w:r>
      <w:r w:rsidR="00E16333" w:rsidRPr="00CF3BF8">
        <w:rPr>
          <w:rFonts w:cs="Arial"/>
        </w:rPr>
        <w:t>f</w:t>
      </w:r>
      <w:r w:rsidRPr="00CF3BF8">
        <w:rPr>
          <w:rFonts w:cs="Arial"/>
        </w:rPr>
        <w:t>)</w:t>
      </w:r>
      <w:r w:rsidR="00096CA6" w:rsidRPr="00CF3BF8">
        <w:rPr>
          <w:rFonts w:cs="Arial"/>
        </w:rPr>
        <w:t xml:space="preserve"> and Section</w:t>
      </w:r>
      <w:r w:rsidR="00E16333" w:rsidRPr="00CF3BF8">
        <w:rPr>
          <w:rFonts w:cs="Arial"/>
        </w:rPr>
        <w:t> </w:t>
      </w:r>
      <w:r w:rsidR="00096CA6" w:rsidRPr="00CF3BF8">
        <w:rPr>
          <w:rFonts w:cs="Arial"/>
        </w:rPr>
        <w:t>6.06</w:t>
      </w:r>
      <w:r w:rsidRPr="00CF3BF8">
        <w:rPr>
          <w:rFonts w:cs="Arial"/>
        </w:rPr>
        <w:t xml:space="preserve">, Lender may conduct, or cause to be conducted, such additional inspections of the Green Improvements as may be recommended by a Green Consultant or as otherwise determined by Lender in Lender’s Discretion at any time while the Green Improvements are being performed and for two years after the </w:t>
      </w:r>
      <w:r w:rsidR="00461D86" w:rsidRPr="00CF3BF8">
        <w:rPr>
          <w:rFonts w:cs="Arial"/>
        </w:rPr>
        <w:t xml:space="preserve">Completion Date for </w:t>
      </w:r>
      <w:r w:rsidRPr="00CF3BF8">
        <w:rPr>
          <w:rFonts w:cs="Arial"/>
        </w:rPr>
        <w:t xml:space="preserve">Green Improvements. </w:t>
      </w:r>
    </w:p>
    <w:p w14:paraId="1DEC9EA8" w14:textId="77777777" w:rsidR="004F6270" w:rsidRPr="00CF3BF8" w:rsidRDefault="004F6270" w:rsidP="004F6270">
      <w:pPr>
        <w:rPr>
          <w:rFonts w:cs="Arial"/>
        </w:rPr>
      </w:pPr>
    </w:p>
    <w:p w14:paraId="198F598B" w14:textId="43999CAD" w:rsidR="004F6270" w:rsidRPr="00CF3BF8" w:rsidRDefault="004F6270" w:rsidP="004F6270">
      <w:pPr>
        <w:tabs>
          <w:tab w:val="left" w:pos="1440"/>
          <w:tab w:val="left" w:pos="2160"/>
        </w:tabs>
        <w:ind w:left="2160" w:hanging="720"/>
        <w:rPr>
          <w:rFonts w:cs="Arial"/>
        </w:rPr>
      </w:pPr>
      <w:r w:rsidRPr="00CF3BF8">
        <w:rPr>
          <w:rFonts w:cs="Arial"/>
        </w:rPr>
        <w:t>(viii)</w:t>
      </w:r>
      <w:r w:rsidRPr="00CF3BF8">
        <w:rPr>
          <w:rFonts w:cs="Arial"/>
        </w:rPr>
        <w:tab/>
        <w:t>Borrower must deliver each of the following to Lender within the stated time</w:t>
      </w:r>
      <w:r w:rsidR="00FD6506" w:rsidRPr="00CF3BF8">
        <w:rPr>
          <w:rFonts w:cs="Arial"/>
        </w:rPr>
        <w:t xml:space="preserve"> </w:t>
      </w:r>
      <w:r w:rsidRPr="00CF3BF8">
        <w:rPr>
          <w:rFonts w:cs="Arial"/>
        </w:rPr>
        <w:t>frame:</w:t>
      </w:r>
    </w:p>
    <w:p w14:paraId="2B6ADA0D" w14:textId="77777777" w:rsidR="004F6270" w:rsidRPr="00CF3BF8" w:rsidRDefault="004F6270" w:rsidP="004F6270">
      <w:pPr>
        <w:pStyle w:val="ListParagraph"/>
        <w:rPr>
          <w:rFonts w:cs="Arial"/>
        </w:rPr>
      </w:pPr>
    </w:p>
    <w:tbl>
      <w:tblPr>
        <w:tblW w:w="74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410"/>
      </w:tblGrid>
      <w:tr w:rsidR="004F6270" w:rsidRPr="00CF3BF8" w14:paraId="7880DC8D" w14:textId="77777777" w:rsidTr="00952872">
        <w:tc>
          <w:tcPr>
            <w:tcW w:w="3060" w:type="dxa"/>
            <w:shd w:val="clear" w:color="auto" w:fill="D0CECE" w:themeFill="background2" w:themeFillShade="E6"/>
          </w:tcPr>
          <w:p w14:paraId="3D3BF32C" w14:textId="77777777" w:rsidR="004F6270" w:rsidRPr="00CF3BF8" w:rsidRDefault="004F6270" w:rsidP="009509BD">
            <w:pPr>
              <w:pStyle w:val="ListParagraph"/>
              <w:ind w:left="0"/>
              <w:rPr>
                <w:rFonts w:cs="Arial"/>
                <w:b/>
              </w:rPr>
            </w:pPr>
            <w:r w:rsidRPr="00CF3BF8">
              <w:rPr>
                <w:rFonts w:cs="Arial"/>
                <w:b/>
              </w:rPr>
              <w:t>Document or Information to be Delivered</w:t>
            </w:r>
          </w:p>
        </w:tc>
        <w:tc>
          <w:tcPr>
            <w:tcW w:w="4410" w:type="dxa"/>
            <w:shd w:val="clear" w:color="auto" w:fill="D0CECE" w:themeFill="background2" w:themeFillShade="E6"/>
          </w:tcPr>
          <w:p w14:paraId="3FECBFA4" w14:textId="77777777" w:rsidR="004F6270" w:rsidRPr="00CF3BF8" w:rsidRDefault="004F6270" w:rsidP="009509BD">
            <w:pPr>
              <w:pStyle w:val="ListParagraph"/>
              <w:ind w:left="0"/>
              <w:rPr>
                <w:rFonts w:cs="Arial"/>
                <w:b/>
              </w:rPr>
            </w:pPr>
            <w:r w:rsidRPr="00CF3BF8">
              <w:rPr>
                <w:rFonts w:cs="Arial"/>
                <w:b/>
              </w:rPr>
              <w:t>Deadline to Deliver Documentation</w:t>
            </w:r>
          </w:p>
        </w:tc>
      </w:tr>
      <w:tr w:rsidR="004F6270" w:rsidRPr="00CF3BF8" w14:paraId="3600A68B" w14:textId="77777777" w:rsidTr="009509BD">
        <w:tc>
          <w:tcPr>
            <w:tcW w:w="3060" w:type="dxa"/>
            <w:shd w:val="clear" w:color="auto" w:fill="auto"/>
          </w:tcPr>
          <w:p w14:paraId="029A1599" w14:textId="77777777" w:rsidR="004F6270" w:rsidRPr="00CF3BF8" w:rsidRDefault="004F6270" w:rsidP="009509BD">
            <w:pPr>
              <w:pStyle w:val="ListParagraph"/>
              <w:ind w:left="0"/>
              <w:rPr>
                <w:rFonts w:cs="Arial"/>
              </w:rPr>
            </w:pPr>
            <w:r w:rsidRPr="00CF3BF8">
              <w:rPr>
                <w:rFonts w:cs="Arial"/>
              </w:rPr>
              <w:t>Benchmarking Metrics</w:t>
            </w:r>
          </w:p>
        </w:tc>
        <w:tc>
          <w:tcPr>
            <w:tcW w:w="4410" w:type="dxa"/>
            <w:shd w:val="clear" w:color="auto" w:fill="auto"/>
          </w:tcPr>
          <w:p w14:paraId="6C3B322C" w14:textId="77777777" w:rsidR="004F6270" w:rsidRPr="00CF3BF8" w:rsidRDefault="004F6270" w:rsidP="009509BD">
            <w:pPr>
              <w:pStyle w:val="ListParagraph"/>
              <w:ind w:left="0"/>
              <w:rPr>
                <w:rFonts w:cs="Arial"/>
              </w:rPr>
            </w:pPr>
            <w:r w:rsidRPr="00CF3BF8">
              <w:rPr>
                <w:rFonts w:cs="Arial"/>
              </w:rPr>
              <w:t>Benchmarking Metrics Delivery Date</w:t>
            </w:r>
          </w:p>
        </w:tc>
      </w:tr>
      <w:tr w:rsidR="004F6270" w:rsidRPr="00CF3BF8" w14:paraId="352E520B" w14:textId="77777777" w:rsidTr="009509BD">
        <w:tc>
          <w:tcPr>
            <w:tcW w:w="3060" w:type="dxa"/>
            <w:shd w:val="clear" w:color="auto" w:fill="auto"/>
          </w:tcPr>
          <w:p w14:paraId="5201E3E8" w14:textId="77777777" w:rsidR="004F6270" w:rsidRPr="00CF3BF8" w:rsidRDefault="004F6270" w:rsidP="009509BD">
            <w:pPr>
              <w:pStyle w:val="ListParagraph"/>
              <w:ind w:left="0"/>
              <w:rPr>
                <w:rFonts w:cs="Arial"/>
              </w:rPr>
            </w:pPr>
            <w:r w:rsidRPr="00CF3BF8">
              <w:rPr>
                <w:rFonts w:cs="Arial"/>
              </w:rPr>
              <w:t>Verification Certification</w:t>
            </w:r>
          </w:p>
        </w:tc>
        <w:tc>
          <w:tcPr>
            <w:tcW w:w="4410" w:type="dxa"/>
            <w:shd w:val="clear" w:color="auto" w:fill="auto"/>
          </w:tcPr>
          <w:p w14:paraId="2D912B13" w14:textId="77777777" w:rsidR="004F6270" w:rsidRPr="00CF3BF8" w:rsidRDefault="004F6270" w:rsidP="009509BD">
            <w:pPr>
              <w:pStyle w:val="ListParagraph"/>
              <w:ind w:left="0"/>
              <w:rPr>
                <w:rFonts w:cs="Arial"/>
              </w:rPr>
            </w:pPr>
            <w:r w:rsidRPr="00CF3BF8">
              <w:rPr>
                <w:rFonts w:cs="Arial"/>
              </w:rPr>
              <w:t>Within 30 days after the Actual Completed Green Improvements Date</w:t>
            </w:r>
          </w:p>
        </w:tc>
      </w:tr>
      <w:tr w:rsidR="004F6270" w:rsidRPr="00CF3BF8" w14:paraId="64BC851F" w14:textId="77777777" w:rsidTr="009509BD">
        <w:tc>
          <w:tcPr>
            <w:tcW w:w="3060" w:type="dxa"/>
            <w:shd w:val="clear" w:color="auto" w:fill="auto"/>
          </w:tcPr>
          <w:p w14:paraId="4D0E372D" w14:textId="77777777" w:rsidR="004F6270" w:rsidRPr="00CF3BF8" w:rsidRDefault="004F6270" w:rsidP="009509BD">
            <w:pPr>
              <w:pStyle w:val="ListParagraph"/>
              <w:ind w:left="0"/>
              <w:rPr>
                <w:rFonts w:cs="Arial"/>
              </w:rPr>
            </w:pPr>
            <w:r w:rsidRPr="00CF3BF8">
              <w:rPr>
                <w:rFonts w:cs="Arial"/>
              </w:rPr>
              <w:t>Supporting Documentation</w:t>
            </w:r>
          </w:p>
        </w:tc>
        <w:tc>
          <w:tcPr>
            <w:tcW w:w="4410" w:type="dxa"/>
            <w:shd w:val="clear" w:color="auto" w:fill="auto"/>
          </w:tcPr>
          <w:p w14:paraId="3567A89E" w14:textId="77777777" w:rsidR="004F6270" w:rsidRPr="00CF3BF8" w:rsidRDefault="004F6270" w:rsidP="009509BD">
            <w:pPr>
              <w:pStyle w:val="ListParagraph"/>
              <w:ind w:left="0"/>
              <w:rPr>
                <w:rFonts w:cs="Arial"/>
              </w:rPr>
            </w:pPr>
            <w:r w:rsidRPr="00CF3BF8">
              <w:rPr>
                <w:rFonts w:cs="Arial"/>
              </w:rPr>
              <w:t>Within 30 days after Lender’s request</w:t>
            </w:r>
          </w:p>
        </w:tc>
      </w:tr>
      <w:tr w:rsidR="004F6270" w:rsidRPr="00CF3BF8" w14:paraId="4BCC646B" w14:textId="77777777" w:rsidTr="009509BD">
        <w:tc>
          <w:tcPr>
            <w:tcW w:w="3060" w:type="dxa"/>
            <w:shd w:val="clear" w:color="auto" w:fill="auto"/>
          </w:tcPr>
          <w:p w14:paraId="2F4BDA4B" w14:textId="77777777" w:rsidR="004F6270" w:rsidRPr="00CF3BF8" w:rsidRDefault="004F6270" w:rsidP="009509BD">
            <w:pPr>
              <w:pStyle w:val="ListParagraph"/>
              <w:ind w:left="0"/>
              <w:rPr>
                <w:rFonts w:cs="Arial"/>
              </w:rPr>
            </w:pPr>
            <w:r w:rsidRPr="00CF3BF8">
              <w:rPr>
                <w:rFonts w:cs="Arial"/>
              </w:rPr>
              <w:t>Energy Certification</w:t>
            </w:r>
          </w:p>
        </w:tc>
        <w:tc>
          <w:tcPr>
            <w:tcW w:w="4410" w:type="dxa"/>
            <w:shd w:val="clear" w:color="auto" w:fill="auto"/>
          </w:tcPr>
          <w:p w14:paraId="0C023588" w14:textId="77777777" w:rsidR="004F6270" w:rsidRPr="00CF3BF8" w:rsidRDefault="004F6270" w:rsidP="009509BD">
            <w:pPr>
              <w:pStyle w:val="ListParagraph"/>
              <w:ind w:left="0"/>
              <w:rPr>
                <w:rFonts w:cs="Arial"/>
              </w:rPr>
            </w:pPr>
            <w:r w:rsidRPr="00CF3BF8">
              <w:rPr>
                <w:rFonts w:cs="Arial"/>
              </w:rPr>
              <w:t>Within 30 days after Borrower’s receipt of Energy Certification</w:t>
            </w:r>
          </w:p>
        </w:tc>
      </w:tr>
    </w:tbl>
    <w:p w14:paraId="7B3537AE" w14:textId="77777777" w:rsidR="004F6270" w:rsidRPr="00CF3BF8" w:rsidRDefault="004F6270" w:rsidP="004F6270">
      <w:pPr>
        <w:rPr>
          <w:rFonts w:cs="Arial"/>
        </w:rPr>
      </w:pPr>
    </w:p>
    <w:p w14:paraId="43A6141C" w14:textId="7D9C63E0" w:rsidR="004F6270" w:rsidRPr="00CF3BF8" w:rsidRDefault="004F6270" w:rsidP="004F6270">
      <w:pPr>
        <w:ind w:left="2160" w:hanging="720"/>
        <w:rPr>
          <w:rFonts w:cs="Arial"/>
        </w:rPr>
      </w:pPr>
      <w:r w:rsidRPr="00CF3BF8">
        <w:rPr>
          <w:rFonts w:cs="Arial"/>
        </w:rPr>
        <w:t>(ix)</w:t>
      </w:r>
      <w:r w:rsidRPr="00CF3BF8">
        <w:rPr>
          <w:rFonts w:cs="Arial"/>
        </w:rPr>
        <w:tab/>
        <w:t>If Freddie Mac ceases to own the Loan, Borrower must continue to deliver or make available to Lender any items or information required in this Section</w:t>
      </w:r>
      <w:r w:rsidR="00E16333" w:rsidRPr="00CF3BF8">
        <w:rPr>
          <w:rFonts w:cs="Arial"/>
        </w:rPr>
        <w:t> </w:t>
      </w:r>
      <w:r w:rsidR="00FD6506" w:rsidRPr="00CF3BF8">
        <w:rPr>
          <w:rFonts w:cs="Arial"/>
        </w:rPr>
        <w:t>6.14</w:t>
      </w:r>
      <w:r w:rsidR="00EF3087" w:rsidRPr="00CF3BF8">
        <w:rPr>
          <w:rFonts w:cs="Arial"/>
        </w:rPr>
        <w:t>(</w:t>
      </w:r>
      <w:r w:rsidR="00E16333" w:rsidRPr="00CF3BF8">
        <w:rPr>
          <w:rFonts w:cs="Arial"/>
        </w:rPr>
        <w:t>l</w:t>
      </w:r>
      <w:r w:rsidR="00EF3087" w:rsidRPr="00CF3BF8">
        <w:rPr>
          <w:rFonts w:cs="Arial"/>
        </w:rPr>
        <w:t>)</w:t>
      </w:r>
      <w:r w:rsidRPr="00CF3BF8">
        <w:rPr>
          <w:rFonts w:cs="Arial"/>
        </w:rPr>
        <w:t>. Borrower must also continue to make such items or information available to Freddie Mac and to the extent Borrower is required to deliver copies of the information to Lender, Borrower must simultaneously deliver the same information to Freddie Mac. Any request by Freddie Mac for additional information or inspections after Freddie Mac ceases to own the Loan will have the same effect as if Lender has made the request. Any information to be delivered to Freddie Mac must be delivered to the following:</w:t>
      </w:r>
    </w:p>
    <w:p w14:paraId="555E406D" w14:textId="77777777" w:rsidR="004F6270" w:rsidRPr="00CF3BF8" w:rsidRDefault="004F6270" w:rsidP="004F6270">
      <w:pPr>
        <w:ind w:left="2160" w:hanging="720"/>
        <w:rPr>
          <w:rFonts w:cs="Arial"/>
        </w:rPr>
      </w:pPr>
    </w:p>
    <w:p w14:paraId="1BDA6FAA" w14:textId="77777777" w:rsidR="004F6270" w:rsidRPr="00CF3BF8" w:rsidRDefault="004F6270" w:rsidP="004F6270">
      <w:pPr>
        <w:ind w:left="2160" w:hanging="720"/>
        <w:rPr>
          <w:rFonts w:cs="Arial"/>
        </w:rPr>
      </w:pPr>
      <w:r w:rsidRPr="00CF3BF8">
        <w:rPr>
          <w:rFonts w:cs="Arial"/>
        </w:rPr>
        <w:tab/>
      </w:r>
      <w:hyperlink r:id="rId7" w:history="1">
        <w:r w:rsidRPr="00CF3BF8">
          <w:rPr>
            <w:rStyle w:val="Hyperlink"/>
            <w:rFonts w:cs="Arial"/>
          </w:rPr>
          <w:t>green_advantage_reporting@freddiemac.com</w:t>
        </w:r>
      </w:hyperlink>
    </w:p>
    <w:p w14:paraId="25FA8CF9" w14:textId="77777777" w:rsidR="004F6270" w:rsidRPr="00CF3BF8" w:rsidRDefault="004F6270" w:rsidP="004F6270">
      <w:pPr>
        <w:rPr>
          <w:rFonts w:cs="Arial"/>
        </w:rPr>
      </w:pPr>
    </w:p>
    <w:p w14:paraId="17FEF97C" w14:textId="73B0771E" w:rsidR="004F6270" w:rsidRPr="00CF3BF8" w:rsidRDefault="004F6270" w:rsidP="004F6270">
      <w:pPr>
        <w:ind w:left="2160" w:hanging="810"/>
        <w:rPr>
          <w:rFonts w:cs="Arial"/>
        </w:rPr>
      </w:pPr>
      <w:r w:rsidRPr="00CF3BF8">
        <w:rPr>
          <w:rFonts w:cs="Arial"/>
        </w:rPr>
        <w:t>(x)</w:t>
      </w:r>
      <w:r w:rsidRPr="00CF3BF8">
        <w:rPr>
          <w:rFonts w:cs="Arial"/>
        </w:rPr>
        <w:tab/>
        <w:t>In addition to disclosures and publications permitted in Section</w:t>
      </w:r>
      <w:r w:rsidR="00E16333" w:rsidRPr="00CF3BF8">
        <w:rPr>
          <w:rFonts w:cs="Arial"/>
        </w:rPr>
        <w:t> </w:t>
      </w:r>
      <w:r w:rsidRPr="00CF3BF8">
        <w:rPr>
          <w:rFonts w:cs="Arial"/>
        </w:rPr>
        <w:t xml:space="preserve">11.08, Lender or Freddie Mac, if Freddie Mac ceases to own the Loan, may, in their sole discretion, disclose and publish the Green Improvements Information. Borrower hereby consents to such disclosure and publication of the Green Improvements Information. To the fullest extent permitted under applicable law, Borrower irrevocably waives all rights, if any, to prohibit </w:t>
      </w:r>
      <w:r w:rsidRPr="00CF3BF8">
        <w:rPr>
          <w:rFonts w:cs="Arial"/>
        </w:rPr>
        <w:lastRenderedPageBreak/>
        <w:t xml:space="preserve">any disclosure or publication, including any right of privacy, in connection with the Green Improvements Information. </w:t>
      </w:r>
    </w:p>
    <w:p w14:paraId="2BB5D966" w14:textId="77777777" w:rsidR="004F6270" w:rsidRPr="00CF3BF8" w:rsidRDefault="004F6270" w:rsidP="004F6270">
      <w:pPr>
        <w:rPr>
          <w:rFonts w:cs="Arial"/>
        </w:rPr>
      </w:pPr>
    </w:p>
    <w:p w14:paraId="1470C83C" w14:textId="77777777" w:rsidR="004F6270" w:rsidRPr="00CF3BF8" w:rsidRDefault="004F6270" w:rsidP="004F6270">
      <w:pPr>
        <w:shd w:val="clear" w:color="auto" w:fill="FFFFFF"/>
        <w:tabs>
          <w:tab w:val="left" w:pos="360"/>
          <w:tab w:val="left" w:pos="720"/>
          <w:tab w:val="left" w:pos="1080"/>
          <w:tab w:val="left" w:pos="1440"/>
        </w:tabs>
        <w:rPr>
          <w:rFonts w:cs="Arial"/>
        </w:rPr>
      </w:pPr>
    </w:p>
    <w:p w14:paraId="45BE7525" w14:textId="53D6A5B8" w:rsidR="004F6270" w:rsidRPr="00CF3BF8" w:rsidRDefault="00912369" w:rsidP="004F6270">
      <w:pPr>
        <w:shd w:val="clear" w:color="auto" w:fill="FFFFFF"/>
        <w:tabs>
          <w:tab w:val="left" w:pos="720"/>
          <w:tab w:val="left" w:pos="1080"/>
          <w:tab w:val="left" w:pos="1440"/>
        </w:tabs>
        <w:ind w:left="720" w:hanging="720"/>
        <w:rPr>
          <w:rFonts w:cs="Arial"/>
        </w:rPr>
      </w:pPr>
      <w:r w:rsidRPr="00CF3BF8">
        <w:rPr>
          <w:rFonts w:cs="Arial"/>
        </w:rPr>
        <w:t>E</w:t>
      </w:r>
      <w:r w:rsidR="004F6270" w:rsidRPr="00CF3BF8">
        <w:rPr>
          <w:rFonts w:cs="Arial"/>
        </w:rPr>
        <w:t>.</w:t>
      </w:r>
      <w:r w:rsidR="004F6270" w:rsidRPr="00CF3BF8">
        <w:rPr>
          <w:rFonts w:cs="Arial"/>
        </w:rPr>
        <w:tab/>
        <w:t>The following definitions are added to Article XII:</w:t>
      </w:r>
    </w:p>
    <w:p w14:paraId="36A0F3FE" w14:textId="77777777" w:rsidR="004F6270" w:rsidRPr="00CF3BF8" w:rsidRDefault="004F6270" w:rsidP="004F6270">
      <w:pPr>
        <w:rPr>
          <w:rFonts w:cs="Arial"/>
        </w:rPr>
      </w:pPr>
    </w:p>
    <w:p w14:paraId="57BD3229" w14:textId="77777777" w:rsidR="004F6270" w:rsidRPr="00CF3BF8" w:rsidRDefault="004F6270" w:rsidP="004F6270">
      <w:pPr>
        <w:ind w:left="720"/>
        <w:rPr>
          <w:rFonts w:cs="Arial"/>
        </w:rPr>
      </w:pPr>
      <w:r w:rsidRPr="00CF3BF8">
        <w:rPr>
          <w:rFonts w:cs="Arial"/>
        </w:rPr>
        <w:t>“</w:t>
      </w:r>
      <w:r w:rsidRPr="00CF3BF8">
        <w:rPr>
          <w:rFonts w:cs="Arial"/>
          <w:b/>
        </w:rPr>
        <w:t>Actual Completed Green Improvements Date</w:t>
      </w:r>
      <w:r w:rsidRPr="00CF3BF8">
        <w:rPr>
          <w:rFonts w:cs="Arial"/>
        </w:rPr>
        <w:t xml:space="preserve">” means the date Borrower inserts into the Verification Certification as the date the Green Improvements have been completed in their entirety. </w:t>
      </w:r>
    </w:p>
    <w:p w14:paraId="103A3566" w14:textId="77777777" w:rsidR="004F6270" w:rsidRPr="00CF3BF8" w:rsidRDefault="004F6270" w:rsidP="004F6270">
      <w:pPr>
        <w:rPr>
          <w:rFonts w:cs="Arial"/>
        </w:rPr>
      </w:pPr>
    </w:p>
    <w:p w14:paraId="241F501D" w14:textId="77777777" w:rsidR="004F6270" w:rsidRPr="00CF3BF8" w:rsidRDefault="004F6270" w:rsidP="004F6270">
      <w:pPr>
        <w:ind w:left="720"/>
        <w:rPr>
          <w:rFonts w:cs="Arial"/>
        </w:rPr>
      </w:pPr>
      <w:r w:rsidRPr="00CF3BF8">
        <w:rPr>
          <w:rFonts w:cs="Arial"/>
        </w:rPr>
        <w:t>“</w:t>
      </w:r>
      <w:r w:rsidRPr="00CF3BF8">
        <w:rPr>
          <w:rFonts w:cs="Arial"/>
          <w:b/>
        </w:rPr>
        <w:t>Benchmarking Data</w:t>
      </w:r>
      <w:r w:rsidRPr="00CF3BF8">
        <w:rPr>
          <w:rFonts w:cs="Arial"/>
        </w:rPr>
        <w:t>” means the actual energy and water usage inputted into the Benchmarking Tool. The Benchmarking Data must include all owner-paid usage, at least 10% of tenant-paid usage and an estimate of the remaining tenant-paid usage at the Mortgaged Property.</w:t>
      </w:r>
    </w:p>
    <w:p w14:paraId="60513C01" w14:textId="77777777" w:rsidR="004F6270" w:rsidRPr="00CF3BF8" w:rsidRDefault="004F6270" w:rsidP="004F6270">
      <w:pPr>
        <w:rPr>
          <w:rFonts w:cs="Arial"/>
          <w:b/>
        </w:rPr>
      </w:pPr>
    </w:p>
    <w:p w14:paraId="2777D98B" w14:textId="77777777" w:rsidR="004F6270" w:rsidRPr="00CF3BF8" w:rsidRDefault="004F6270" w:rsidP="004F6270">
      <w:pPr>
        <w:ind w:left="749"/>
        <w:rPr>
          <w:rFonts w:cs="Arial"/>
        </w:rPr>
      </w:pPr>
      <w:r w:rsidRPr="00CF3BF8">
        <w:rPr>
          <w:rFonts w:cs="Arial"/>
        </w:rPr>
        <w:t>“</w:t>
      </w:r>
      <w:r w:rsidRPr="00CF3BF8">
        <w:rPr>
          <w:rFonts w:cs="Arial"/>
          <w:b/>
        </w:rPr>
        <w:t>Benchmarking Data Consultant</w:t>
      </w:r>
      <w:r w:rsidRPr="00CF3BF8">
        <w:rPr>
          <w:rFonts w:cs="Arial"/>
        </w:rPr>
        <w:t xml:space="preserve">” means a third-party consultant retained by Borrower and acceptable to Lender that is qualified to collect, input and monitor Benchmarking Data from the Mortgaged Property. Borrower is not required to retain the Green Consultant to be the Benchmarking Data Consultant.  </w:t>
      </w:r>
    </w:p>
    <w:p w14:paraId="3BE1618B" w14:textId="77777777" w:rsidR="004F6270" w:rsidRPr="00CF3BF8" w:rsidRDefault="004F6270" w:rsidP="004F6270">
      <w:pPr>
        <w:rPr>
          <w:rFonts w:cs="Arial"/>
        </w:rPr>
      </w:pPr>
    </w:p>
    <w:p w14:paraId="5067E63D" w14:textId="77777777" w:rsidR="004F6270" w:rsidRPr="00CF3BF8" w:rsidRDefault="004F6270" w:rsidP="004F6270">
      <w:pPr>
        <w:ind w:left="720"/>
        <w:rPr>
          <w:rFonts w:cs="Arial"/>
        </w:rPr>
      </w:pPr>
      <w:r w:rsidRPr="00CF3BF8">
        <w:rPr>
          <w:rFonts w:cs="Arial"/>
        </w:rPr>
        <w:t>“</w:t>
      </w:r>
      <w:r w:rsidRPr="00CF3BF8">
        <w:rPr>
          <w:rFonts w:cs="Arial"/>
          <w:b/>
        </w:rPr>
        <w:t>Benchmarking Metrics</w:t>
      </w:r>
      <w:r w:rsidRPr="00CF3BF8">
        <w:rPr>
          <w:rFonts w:cs="Arial"/>
        </w:rPr>
        <w:t>” means the ENERGY STAR® Score, Water Score (as soon as made available by the EPA), EUI, WUI and Portfolio Manager® property identification produced through the Benchmarking Tool.</w:t>
      </w:r>
    </w:p>
    <w:p w14:paraId="3CF89CB5" w14:textId="77777777" w:rsidR="004F6270" w:rsidRPr="00CF3BF8" w:rsidRDefault="004F6270" w:rsidP="004F6270">
      <w:pPr>
        <w:ind w:left="720"/>
        <w:rPr>
          <w:rFonts w:cs="Arial"/>
          <w:b/>
        </w:rPr>
      </w:pPr>
    </w:p>
    <w:p w14:paraId="28A0B0D5" w14:textId="77777777" w:rsidR="004F6270" w:rsidRPr="00CF3BF8" w:rsidRDefault="004F6270" w:rsidP="004F6270">
      <w:pPr>
        <w:ind w:left="720"/>
        <w:rPr>
          <w:rFonts w:cs="Arial"/>
        </w:rPr>
      </w:pPr>
      <w:r w:rsidRPr="00CF3BF8">
        <w:rPr>
          <w:rFonts w:cs="Arial"/>
        </w:rPr>
        <w:t>“</w:t>
      </w:r>
      <w:r w:rsidRPr="00CF3BF8">
        <w:rPr>
          <w:rFonts w:cs="Arial"/>
          <w:b/>
        </w:rPr>
        <w:t>Benchmarking Metrics Delivery Date</w:t>
      </w:r>
      <w:r w:rsidRPr="00CF3BF8">
        <w:rPr>
          <w:rFonts w:cs="Arial"/>
        </w:rPr>
        <w:t>” means not later than 90 days after the end of each calendar year, commencing with the first full calendar year after the date of this Loan Agreement and continuing through the term of the Loan.</w:t>
      </w:r>
    </w:p>
    <w:p w14:paraId="37ACB67E" w14:textId="77777777" w:rsidR="004F6270" w:rsidRPr="00CF3BF8" w:rsidRDefault="004F6270" w:rsidP="004F6270">
      <w:pPr>
        <w:ind w:left="720"/>
        <w:rPr>
          <w:rFonts w:cs="Arial"/>
        </w:rPr>
      </w:pPr>
    </w:p>
    <w:p w14:paraId="77E1D4D0" w14:textId="77777777" w:rsidR="004F6270" w:rsidRPr="00CF3BF8" w:rsidRDefault="004F6270" w:rsidP="004F6270">
      <w:pPr>
        <w:ind w:left="720"/>
        <w:rPr>
          <w:rFonts w:cs="Arial"/>
        </w:rPr>
      </w:pPr>
      <w:r w:rsidRPr="00CF3BF8">
        <w:rPr>
          <w:rFonts w:cs="Arial"/>
        </w:rPr>
        <w:t>“</w:t>
      </w:r>
      <w:r w:rsidRPr="00CF3BF8">
        <w:rPr>
          <w:rFonts w:cs="Arial"/>
          <w:b/>
        </w:rPr>
        <w:t>Benchmarking Tool”</w:t>
      </w:r>
      <w:r w:rsidRPr="00CF3BF8">
        <w:rPr>
          <w:rFonts w:cs="Arial"/>
        </w:rPr>
        <w:t xml:space="preserve"> means the Portfolio Manager® or in the event the ENERGY STAR® Score is no longer available, such other benchmarking tool as identified by Freddie Mac.</w:t>
      </w:r>
    </w:p>
    <w:p w14:paraId="2DAE35FC" w14:textId="77777777" w:rsidR="004F6270" w:rsidRPr="00CF3BF8" w:rsidRDefault="004F6270" w:rsidP="004F6270">
      <w:pPr>
        <w:tabs>
          <w:tab w:val="left" w:pos="90"/>
        </w:tabs>
        <w:ind w:left="720"/>
        <w:rPr>
          <w:rFonts w:cs="Arial"/>
        </w:rPr>
      </w:pPr>
    </w:p>
    <w:p w14:paraId="0F59D94B" w14:textId="77777777" w:rsidR="004F6270" w:rsidRPr="00CF3BF8" w:rsidRDefault="004F6270" w:rsidP="004F6270">
      <w:pPr>
        <w:tabs>
          <w:tab w:val="left" w:pos="90"/>
        </w:tabs>
        <w:ind w:left="720"/>
        <w:rPr>
          <w:rFonts w:cs="Arial"/>
        </w:rPr>
      </w:pPr>
      <w:r w:rsidRPr="00CF3BF8">
        <w:rPr>
          <w:rFonts w:cs="Arial"/>
        </w:rPr>
        <w:t>“</w:t>
      </w:r>
      <w:r w:rsidRPr="00CF3BF8">
        <w:rPr>
          <w:rFonts w:cs="Arial"/>
          <w:b/>
        </w:rPr>
        <w:t>Energy Certification</w:t>
      </w:r>
      <w:r w:rsidRPr="00CF3BF8">
        <w:rPr>
          <w:rFonts w:cs="Arial"/>
        </w:rPr>
        <w:t>” means any energy certification and/or score of environmental energy savings from applicable local, state or federal agencies or another nationally recognized building association.</w:t>
      </w:r>
    </w:p>
    <w:p w14:paraId="04F1D66F" w14:textId="77777777" w:rsidR="004F6270" w:rsidRPr="00CF3BF8" w:rsidRDefault="004F6270" w:rsidP="004F6270">
      <w:pPr>
        <w:rPr>
          <w:rFonts w:cs="Arial"/>
        </w:rPr>
      </w:pPr>
    </w:p>
    <w:p w14:paraId="4CBC1F0A" w14:textId="77777777" w:rsidR="004F6270" w:rsidRPr="00CF3BF8" w:rsidRDefault="004F6270" w:rsidP="004F6270">
      <w:pPr>
        <w:ind w:left="720"/>
        <w:rPr>
          <w:rFonts w:cs="Arial"/>
        </w:rPr>
      </w:pPr>
      <w:r w:rsidRPr="00CF3BF8">
        <w:rPr>
          <w:rFonts w:cs="Arial"/>
        </w:rPr>
        <w:t>“</w:t>
      </w:r>
      <w:r w:rsidRPr="00CF3BF8">
        <w:rPr>
          <w:rFonts w:cs="Arial"/>
          <w:b/>
        </w:rPr>
        <w:t>ENERGY STAR</w:t>
      </w:r>
      <w:r w:rsidRPr="00CF3BF8">
        <w:rPr>
          <w:rFonts w:cs="Arial"/>
        </w:rPr>
        <w:t>®</w:t>
      </w:r>
      <w:r w:rsidRPr="00CF3BF8">
        <w:rPr>
          <w:rFonts w:cs="Arial"/>
          <w:b/>
        </w:rPr>
        <w:t xml:space="preserve"> Score</w:t>
      </w:r>
      <w:r w:rsidRPr="00CF3BF8">
        <w:rPr>
          <w:rFonts w:cs="Arial"/>
        </w:rPr>
        <w:t>” means the measure of energy performance provided through the Portfolio Manager® for the Mortgaged Property.</w:t>
      </w:r>
    </w:p>
    <w:p w14:paraId="67FF9DBE" w14:textId="77777777" w:rsidR="004F6270" w:rsidRPr="00CF3BF8" w:rsidRDefault="004F6270" w:rsidP="004F6270">
      <w:pPr>
        <w:rPr>
          <w:rFonts w:cs="Arial"/>
        </w:rPr>
      </w:pPr>
    </w:p>
    <w:p w14:paraId="54537D6E" w14:textId="77777777" w:rsidR="004F6270" w:rsidRPr="00CF3BF8" w:rsidRDefault="004F6270" w:rsidP="004F6270">
      <w:pPr>
        <w:ind w:left="720"/>
        <w:rPr>
          <w:rFonts w:cs="Arial"/>
          <w:b/>
        </w:rPr>
      </w:pPr>
      <w:r w:rsidRPr="00CF3BF8">
        <w:rPr>
          <w:rFonts w:cs="Arial"/>
        </w:rPr>
        <w:t>“</w:t>
      </w:r>
      <w:r w:rsidRPr="00CF3BF8">
        <w:rPr>
          <w:rFonts w:cs="Arial"/>
          <w:b/>
        </w:rPr>
        <w:t>EPA</w:t>
      </w:r>
      <w:r w:rsidRPr="00CF3BF8">
        <w:rPr>
          <w:rFonts w:cs="Arial"/>
        </w:rPr>
        <w:t>”</w:t>
      </w:r>
      <w:r w:rsidRPr="00CF3BF8">
        <w:rPr>
          <w:rFonts w:cs="Arial"/>
          <w:b/>
        </w:rPr>
        <w:t xml:space="preserve"> </w:t>
      </w:r>
      <w:r w:rsidRPr="00CF3BF8">
        <w:rPr>
          <w:rFonts w:cs="Arial"/>
        </w:rPr>
        <w:t>means the U.S. Environmental Protection Agency.</w:t>
      </w:r>
    </w:p>
    <w:p w14:paraId="21FFC505" w14:textId="77777777" w:rsidR="004F6270" w:rsidRPr="00CF3BF8" w:rsidRDefault="004F6270" w:rsidP="004F6270">
      <w:pPr>
        <w:rPr>
          <w:rFonts w:cs="Arial"/>
        </w:rPr>
      </w:pPr>
    </w:p>
    <w:p w14:paraId="6C362568" w14:textId="77777777" w:rsidR="004F6270" w:rsidRPr="00CF3BF8" w:rsidRDefault="004F6270" w:rsidP="004F6270">
      <w:pPr>
        <w:ind w:left="720"/>
        <w:rPr>
          <w:rFonts w:cs="Arial"/>
        </w:rPr>
      </w:pPr>
      <w:r w:rsidRPr="00CF3BF8">
        <w:rPr>
          <w:rFonts w:cs="Arial"/>
        </w:rPr>
        <w:t>“</w:t>
      </w:r>
      <w:r w:rsidRPr="00CF3BF8">
        <w:rPr>
          <w:rFonts w:cs="Arial"/>
          <w:b/>
        </w:rPr>
        <w:t>EUI</w:t>
      </w:r>
      <w:r w:rsidRPr="00CF3BF8">
        <w:rPr>
          <w:rFonts w:cs="Arial"/>
        </w:rPr>
        <w:t xml:space="preserve">” means the site energy use intensity measured at the Mortgaged Property as defined in Portfolio Manager®. </w:t>
      </w:r>
    </w:p>
    <w:p w14:paraId="744609C1" w14:textId="77777777" w:rsidR="004F6270" w:rsidRPr="00CF3BF8" w:rsidRDefault="004F6270" w:rsidP="004F6270">
      <w:pPr>
        <w:ind w:left="720"/>
        <w:rPr>
          <w:rFonts w:cs="Arial"/>
        </w:rPr>
      </w:pPr>
    </w:p>
    <w:p w14:paraId="3DF11E6F" w14:textId="77777777" w:rsidR="004F6270" w:rsidRPr="00CF3BF8" w:rsidRDefault="004F6270" w:rsidP="004F6270">
      <w:pPr>
        <w:ind w:left="720"/>
        <w:rPr>
          <w:rFonts w:cs="Arial"/>
        </w:rPr>
      </w:pPr>
      <w:r w:rsidRPr="00CF3BF8" w:rsidDel="00921364">
        <w:rPr>
          <w:rFonts w:cs="Arial"/>
        </w:rPr>
        <w:t xml:space="preserve"> </w:t>
      </w:r>
      <w:r w:rsidRPr="00CF3BF8">
        <w:rPr>
          <w:rFonts w:cs="Arial"/>
        </w:rPr>
        <w:t>“</w:t>
      </w:r>
      <w:r w:rsidRPr="00CF3BF8">
        <w:rPr>
          <w:rFonts w:cs="Arial"/>
          <w:b/>
        </w:rPr>
        <w:t>Green Assessment</w:t>
      </w:r>
      <w:r w:rsidRPr="00CF3BF8">
        <w:rPr>
          <w:rFonts w:cs="Arial"/>
        </w:rPr>
        <w:t>” means the report that was prepared by a Green Consultant in connection with Borrower’s application for the Loan.</w:t>
      </w:r>
    </w:p>
    <w:p w14:paraId="662962C3" w14:textId="77777777" w:rsidR="004F6270" w:rsidRPr="00CF3BF8" w:rsidRDefault="004F6270" w:rsidP="004F6270">
      <w:pPr>
        <w:ind w:left="720"/>
        <w:rPr>
          <w:rFonts w:cs="Arial"/>
        </w:rPr>
      </w:pPr>
    </w:p>
    <w:p w14:paraId="5CBEB5E5" w14:textId="77777777" w:rsidR="004F6270" w:rsidRPr="00CF3BF8" w:rsidRDefault="004F6270" w:rsidP="004F6270">
      <w:pPr>
        <w:ind w:left="720"/>
        <w:rPr>
          <w:rFonts w:cs="Arial"/>
        </w:rPr>
      </w:pPr>
      <w:r w:rsidRPr="00CF3BF8">
        <w:rPr>
          <w:rFonts w:cs="Arial"/>
        </w:rPr>
        <w:t>“</w:t>
      </w:r>
      <w:r w:rsidRPr="00CF3BF8">
        <w:rPr>
          <w:rFonts w:cs="Arial"/>
          <w:b/>
        </w:rPr>
        <w:t>Green Consultant</w:t>
      </w:r>
      <w:r w:rsidRPr="00CF3BF8">
        <w:rPr>
          <w:rFonts w:cs="Arial"/>
        </w:rPr>
        <w:t>” means a certified environmental design/inspection or engineering firm that specializes in providing multifamily property owners energy and water management solutions for overall energy and water reduction and savings at the Mortgaged Property.</w:t>
      </w:r>
    </w:p>
    <w:p w14:paraId="1B54F0FA" w14:textId="77777777" w:rsidR="004F6270" w:rsidRPr="00CF3BF8" w:rsidRDefault="004F6270" w:rsidP="004F6270">
      <w:pPr>
        <w:ind w:left="720"/>
        <w:rPr>
          <w:rFonts w:cs="Arial"/>
        </w:rPr>
      </w:pPr>
    </w:p>
    <w:p w14:paraId="24AD780B" w14:textId="6CA06C5E" w:rsidR="004F6270" w:rsidRPr="00CF3BF8" w:rsidRDefault="004F6270" w:rsidP="004F6270">
      <w:pPr>
        <w:ind w:left="720"/>
        <w:rPr>
          <w:rFonts w:cs="Arial"/>
        </w:rPr>
      </w:pPr>
      <w:r w:rsidRPr="00CF3BF8">
        <w:rPr>
          <w:rFonts w:cs="Arial"/>
        </w:rPr>
        <w:t>“</w:t>
      </w:r>
      <w:r w:rsidRPr="00CF3BF8">
        <w:rPr>
          <w:rFonts w:cs="Arial"/>
          <w:b/>
        </w:rPr>
        <w:t>Green Improvements</w:t>
      </w:r>
      <w:r w:rsidRPr="00CF3BF8">
        <w:rPr>
          <w:rFonts w:cs="Arial"/>
        </w:rPr>
        <w:t xml:space="preserve">” means the repairs, renovations and installation of energy and water savings measures to be made to the Improvements existing at or upon the Mortgaged Property as of the date of this Loan Agreement, which are being made to improve energy and water efficiency at the Mortgaged Property, as described on the </w:t>
      </w:r>
      <w:r w:rsidR="00267097" w:rsidRPr="00CF3BF8">
        <w:rPr>
          <w:rFonts w:cs="Arial"/>
        </w:rPr>
        <w:t xml:space="preserve">Green Improvements table </w:t>
      </w:r>
      <w:r w:rsidRPr="00CF3BF8">
        <w:rPr>
          <w:rFonts w:cs="Arial"/>
        </w:rPr>
        <w:t xml:space="preserve">in </w:t>
      </w:r>
      <w:r w:rsidR="00E16333" w:rsidRPr="00CF3BF8">
        <w:rPr>
          <w:rFonts w:cs="Arial"/>
        </w:rPr>
        <w:t>Section 1.03</w:t>
      </w:r>
      <w:r w:rsidR="00267097" w:rsidRPr="00CF3BF8">
        <w:rPr>
          <w:rFonts w:cs="Arial"/>
        </w:rPr>
        <w:t>.</w:t>
      </w:r>
    </w:p>
    <w:p w14:paraId="1617BF96" w14:textId="00C364E3" w:rsidR="004F6270" w:rsidRPr="00CF3BF8" w:rsidRDefault="004F6270" w:rsidP="004F6270">
      <w:pPr>
        <w:rPr>
          <w:rFonts w:cs="Arial"/>
          <w:b/>
        </w:rPr>
      </w:pPr>
    </w:p>
    <w:p w14:paraId="281D9850" w14:textId="77777777" w:rsidR="004F6270" w:rsidRPr="00CF3BF8" w:rsidRDefault="004F6270" w:rsidP="004F6270">
      <w:pPr>
        <w:tabs>
          <w:tab w:val="left" w:pos="900"/>
        </w:tabs>
        <w:ind w:left="720"/>
        <w:rPr>
          <w:rFonts w:cs="Arial"/>
        </w:rPr>
      </w:pPr>
      <w:r w:rsidRPr="00CF3BF8">
        <w:rPr>
          <w:rFonts w:cs="Arial"/>
          <w:b/>
        </w:rPr>
        <w:t xml:space="preserve">“Green Improvements Information” </w:t>
      </w:r>
      <w:r w:rsidRPr="00CF3BF8">
        <w:rPr>
          <w:rFonts w:cs="Arial"/>
        </w:rPr>
        <w:t xml:space="preserve">means property information about the Mortgaged Property, including the state and county in which the Mortgaged Property is located, the year the Mortgaged Property was built, the number of units in the Mortgaged Property, the property type (e.g., garden style or high-rise), the type of savings pursued, the Green Improvements, projected savings, estimated costs of </w:t>
      </w:r>
      <w:r w:rsidRPr="00CF3BF8">
        <w:rPr>
          <w:rFonts w:cs="Arial"/>
        </w:rPr>
        <w:lastRenderedPageBreak/>
        <w:t>Green Improvements, the Benchmarking Data and such additional information as Lender or Freddie Mac may determine as necessary or beneficial to include.</w:t>
      </w:r>
    </w:p>
    <w:p w14:paraId="1268FF18" w14:textId="77777777" w:rsidR="004F6270" w:rsidRPr="00CF3BF8" w:rsidRDefault="004F6270" w:rsidP="004F6270">
      <w:pPr>
        <w:tabs>
          <w:tab w:val="left" w:pos="900"/>
        </w:tabs>
        <w:ind w:left="720" w:hanging="720"/>
        <w:rPr>
          <w:rFonts w:cs="Arial"/>
        </w:rPr>
      </w:pPr>
    </w:p>
    <w:p w14:paraId="610F00E0" w14:textId="616A3AE6" w:rsidR="004F6270" w:rsidRPr="00CF3BF8" w:rsidRDefault="004F6270" w:rsidP="004F6270">
      <w:pPr>
        <w:ind w:left="749"/>
        <w:rPr>
          <w:rFonts w:cs="Arial"/>
        </w:rPr>
      </w:pPr>
      <w:r w:rsidRPr="00CF3BF8">
        <w:rPr>
          <w:rFonts w:cs="Arial"/>
          <w:b/>
        </w:rPr>
        <w:t>“Green Repair Reserve Deposit</w:t>
      </w:r>
      <w:r w:rsidRPr="00CF3BF8">
        <w:rPr>
          <w:rFonts w:cs="Arial"/>
        </w:rPr>
        <w:t xml:space="preserve">” is set forth in </w:t>
      </w:r>
      <w:r w:rsidR="00E16333" w:rsidRPr="00CF3BF8">
        <w:rPr>
          <w:rFonts w:cs="Arial"/>
        </w:rPr>
        <w:t>Section 1.03</w:t>
      </w:r>
      <w:r w:rsidR="00E06033" w:rsidRPr="00CF3BF8">
        <w:rPr>
          <w:rFonts w:cs="Arial"/>
        </w:rPr>
        <w:t xml:space="preserve">. </w:t>
      </w:r>
    </w:p>
    <w:p w14:paraId="17A18451" w14:textId="77777777" w:rsidR="004F6270" w:rsidRPr="00CF3BF8" w:rsidRDefault="004F6270" w:rsidP="004F6270">
      <w:pPr>
        <w:tabs>
          <w:tab w:val="left" w:pos="900"/>
        </w:tabs>
        <w:ind w:left="720" w:hanging="720"/>
        <w:rPr>
          <w:rFonts w:cs="Arial"/>
        </w:rPr>
      </w:pPr>
    </w:p>
    <w:p w14:paraId="2A5DE354" w14:textId="3BF4EDB3" w:rsidR="004F6270" w:rsidRPr="00CF3BF8" w:rsidRDefault="004F6270" w:rsidP="004F6270">
      <w:pPr>
        <w:tabs>
          <w:tab w:val="left" w:pos="900"/>
        </w:tabs>
        <w:ind w:left="720"/>
        <w:rPr>
          <w:rFonts w:cs="Arial"/>
        </w:rPr>
      </w:pPr>
      <w:r w:rsidRPr="00CF3BF8">
        <w:rPr>
          <w:rFonts w:cs="Arial"/>
          <w:b/>
        </w:rPr>
        <w:t>“Input Period”</w:t>
      </w:r>
      <w:r w:rsidRPr="00CF3BF8">
        <w:rPr>
          <w:rFonts w:cs="Arial"/>
        </w:rPr>
        <w:t xml:space="preserve"> means the period commencing on the first day of the first full month following the date of this Loan Agreement and continuing on the first day of each month thereafter through the term of the Loan.</w:t>
      </w:r>
    </w:p>
    <w:p w14:paraId="6EE6E76D" w14:textId="77777777" w:rsidR="004F6270" w:rsidRPr="00CF3BF8" w:rsidRDefault="004F6270" w:rsidP="004F6270">
      <w:pPr>
        <w:rPr>
          <w:rFonts w:cs="Arial"/>
        </w:rPr>
      </w:pPr>
    </w:p>
    <w:p w14:paraId="2B493F9A" w14:textId="77777777" w:rsidR="004F6270" w:rsidRPr="00CF3BF8" w:rsidRDefault="004F6270" w:rsidP="004F6270">
      <w:pPr>
        <w:ind w:left="720"/>
        <w:rPr>
          <w:rFonts w:cs="Arial"/>
        </w:rPr>
      </w:pPr>
      <w:r w:rsidRPr="00CF3BF8">
        <w:rPr>
          <w:rFonts w:cs="Arial"/>
        </w:rPr>
        <w:t>“</w:t>
      </w:r>
      <w:r w:rsidRPr="00CF3BF8">
        <w:rPr>
          <w:rFonts w:cs="Arial"/>
          <w:b/>
        </w:rPr>
        <w:t>Portfolio Manager</w:t>
      </w:r>
      <w:r w:rsidRPr="00CF3BF8">
        <w:rPr>
          <w:rFonts w:cs="Arial"/>
        </w:rPr>
        <w:t>®” means an online tool used to measure and track, among other items, water and energy consumption at the Mortgaged Property, located on the ENERGY STAR® website of the EPA.</w:t>
      </w:r>
    </w:p>
    <w:p w14:paraId="3419CC4A" w14:textId="77777777" w:rsidR="004F6270" w:rsidRPr="00CF3BF8" w:rsidRDefault="004F6270" w:rsidP="004F6270">
      <w:pPr>
        <w:ind w:left="720"/>
        <w:rPr>
          <w:rFonts w:cs="Arial"/>
        </w:rPr>
      </w:pPr>
    </w:p>
    <w:p w14:paraId="5CBF0873" w14:textId="77777777" w:rsidR="004F6270" w:rsidRPr="00CF3BF8" w:rsidRDefault="004F6270" w:rsidP="004F6270">
      <w:pPr>
        <w:ind w:left="720"/>
        <w:rPr>
          <w:rFonts w:cs="Arial"/>
        </w:rPr>
      </w:pPr>
      <w:r w:rsidRPr="00CF3BF8">
        <w:rPr>
          <w:rFonts w:cs="Arial"/>
        </w:rPr>
        <w:t>“</w:t>
      </w:r>
      <w:r w:rsidRPr="00CF3BF8">
        <w:rPr>
          <w:rFonts w:cs="Arial"/>
          <w:b/>
        </w:rPr>
        <w:t>Supporting Documentation</w:t>
      </w:r>
      <w:r w:rsidRPr="00CF3BF8">
        <w:rPr>
          <w:rFonts w:cs="Arial"/>
        </w:rPr>
        <w:t>” means any utility bills, reports or documentation to which Borrower has access and/or is entitled to receive in connection with the usage of energy and water at the Mortgaged Property and to the extent available, calculations of any savings to Borrower resulting from the Green Improvements.</w:t>
      </w:r>
    </w:p>
    <w:p w14:paraId="27B40E41" w14:textId="77777777" w:rsidR="004F6270" w:rsidRPr="00CF3BF8" w:rsidRDefault="004F6270" w:rsidP="004F6270">
      <w:pPr>
        <w:ind w:left="720"/>
        <w:rPr>
          <w:rFonts w:cs="Arial"/>
        </w:rPr>
      </w:pPr>
    </w:p>
    <w:p w14:paraId="41938B5C" w14:textId="2D926369" w:rsidR="004F6270" w:rsidRPr="00CF3BF8" w:rsidRDefault="004F6270" w:rsidP="004F6270">
      <w:pPr>
        <w:ind w:left="749"/>
        <w:rPr>
          <w:rFonts w:cs="Arial"/>
          <w:u w:val="single"/>
        </w:rPr>
      </w:pPr>
      <w:r w:rsidRPr="00CF3BF8">
        <w:rPr>
          <w:rFonts w:cs="Arial"/>
        </w:rPr>
        <w:t>“</w:t>
      </w:r>
      <w:r w:rsidRPr="00CF3BF8">
        <w:rPr>
          <w:rFonts w:cs="Arial"/>
          <w:b/>
        </w:rPr>
        <w:t>Verification Certification</w:t>
      </w:r>
      <w:r w:rsidRPr="00CF3BF8">
        <w:rPr>
          <w:rFonts w:cs="Arial"/>
        </w:rPr>
        <w:t>” means the completed and executed Green Improvements Verification Certification in the form attached to this Loan Agreement</w:t>
      </w:r>
      <w:r w:rsidR="00FD6506" w:rsidRPr="00CF3BF8">
        <w:rPr>
          <w:rFonts w:cs="Arial"/>
        </w:rPr>
        <w:t>.</w:t>
      </w:r>
    </w:p>
    <w:p w14:paraId="545627A8" w14:textId="77777777" w:rsidR="004F6270" w:rsidRPr="00CF3BF8" w:rsidRDefault="004F6270" w:rsidP="004F6270">
      <w:pPr>
        <w:rPr>
          <w:rFonts w:cs="Arial"/>
        </w:rPr>
      </w:pPr>
    </w:p>
    <w:p w14:paraId="083C2CB4" w14:textId="77777777" w:rsidR="004F6270" w:rsidRPr="00CF3BF8" w:rsidRDefault="004F6270" w:rsidP="004F6270">
      <w:pPr>
        <w:ind w:left="749"/>
        <w:rPr>
          <w:rFonts w:cs="Arial"/>
        </w:rPr>
      </w:pPr>
      <w:r w:rsidRPr="00CF3BF8">
        <w:rPr>
          <w:rFonts w:cs="Arial"/>
        </w:rPr>
        <w:t>“</w:t>
      </w:r>
      <w:r w:rsidRPr="00CF3BF8">
        <w:rPr>
          <w:rFonts w:cs="Arial"/>
          <w:b/>
        </w:rPr>
        <w:t>Water Score</w:t>
      </w:r>
      <w:r w:rsidRPr="00CF3BF8">
        <w:rPr>
          <w:rFonts w:cs="Arial"/>
        </w:rPr>
        <w:t>” means the EPA 1-100 Water Score developed or to be developed by the EPA and provided through the Portfolio Manager® to measure water usage efficiency for the Mortgaged Property.</w:t>
      </w:r>
    </w:p>
    <w:p w14:paraId="078BB29C" w14:textId="77777777" w:rsidR="004F6270" w:rsidRPr="00CF3BF8" w:rsidRDefault="004F6270" w:rsidP="004F6270">
      <w:pPr>
        <w:rPr>
          <w:rFonts w:cs="Arial"/>
        </w:rPr>
      </w:pPr>
    </w:p>
    <w:p w14:paraId="318BCEF7" w14:textId="35D7A710" w:rsidR="004F6270" w:rsidRPr="00CF3BF8" w:rsidRDefault="004F6270" w:rsidP="00C77788">
      <w:pPr>
        <w:ind w:left="720"/>
        <w:rPr>
          <w:rFonts w:cs="Arial"/>
        </w:rPr>
      </w:pPr>
      <w:r w:rsidRPr="00CF3BF8">
        <w:rPr>
          <w:rFonts w:cs="Arial"/>
        </w:rPr>
        <w:t>“</w:t>
      </w:r>
      <w:r w:rsidRPr="00CF3BF8">
        <w:rPr>
          <w:rFonts w:cs="Arial"/>
          <w:b/>
        </w:rPr>
        <w:t>WUI</w:t>
      </w:r>
      <w:r w:rsidRPr="00CF3BF8">
        <w:rPr>
          <w:rFonts w:cs="Arial"/>
        </w:rPr>
        <w:t>” means the water use intensity for all water sources measured at the Mortgaged Property as defined in Portfolio Manager®.</w:t>
      </w:r>
    </w:p>
    <w:p w14:paraId="073548F3" w14:textId="77777777" w:rsidR="005D0A67" w:rsidRPr="00CF3BF8" w:rsidRDefault="005D0A67" w:rsidP="004F6270">
      <w:pPr>
        <w:ind w:left="1080" w:hanging="1080"/>
        <w:rPr>
          <w:rFonts w:cs="Arial"/>
          <w:b/>
        </w:rPr>
      </w:pPr>
    </w:p>
    <w:p w14:paraId="00212E33" w14:textId="436260FF" w:rsidR="005D0A67" w:rsidRPr="00CF3BF8" w:rsidRDefault="00912369" w:rsidP="0044689E">
      <w:pPr>
        <w:ind w:left="720" w:hanging="720"/>
        <w:rPr>
          <w:rFonts w:cs="Arial"/>
          <w:bCs/>
        </w:rPr>
      </w:pPr>
      <w:r w:rsidRPr="00CF3BF8">
        <w:rPr>
          <w:rFonts w:cs="Arial"/>
          <w:bCs/>
        </w:rPr>
        <w:t>F</w:t>
      </w:r>
      <w:r w:rsidR="005D0A67" w:rsidRPr="00CF3BF8">
        <w:rPr>
          <w:rFonts w:cs="Arial"/>
          <w:bCs/>
        </w:rPr>
        <w:t xml:space="preserve">. </w:t>
      </w:r>
      <w:r w:rsidR="0044689E" w:rsidRPr="00CF3BF8">
        <w:rPr>
          <w:rFonts w:cs="Arial"/>
          <w:bCs/>
        </w:rPr>
        <w:tab/>
      </w:r>
      <w:r w:rsidR="00960C4C" w:rsidRPr="00CF3BF8">
        <w:rPr>
          <w:rFonts w:cs="Arial"/>
          <w:bCs/>
        </w:rPr>
        <w:t>The f</w:t>
      </w:r>
      <w:r w:rsidR="0044689E" w:rsidRPr="00CF3BF8">
        <w:rPr>
          <w:rFonts w:cs="Arial"/>
          <w:bCs/>
        </w:rPr>
        <w:t xml:space="preserve">orm of </w:t>
      </w:r>
      <w:r w:rsidR="005D0A67" w:rsidRPr="00CF3BF8">
        <w:rPr>
          <w:rFonts w:cs="Arial"/>
          <w:bCs/>
        </w:rPr>
        <w:t>Verification Certification</w:t>
      </w:r>
      <w:r w:rsidR="0044689E" w:rsidRPr="00CF3BF8">
        <w:rPr>
          <w:rFonts w:cs="Arial"/>
          <w:bCs/>
        </w:rPr>
        <w:t xml:space="preserve"> follows: </w:t>
      </w:r>
    </w:p>
    <w:p w14:paraId="315E50EB" w14:textId="0A531D3E" w:rsidR="0044689E" w:rsidRPr="00CF3BF8" w:rsidRDefault="0044689E" w:rsidP="0044689E">
      <w:pPr>
        <w:ind w:left="720" w:hanging="720"/>
        <w:rPr>
          <w:rFonts w:cs="Arial"/>
          <w:bCs/>
        </w:rPr>
      </w:pPr>
    </w:p>
    <w:p w14:paraId="364EEAF4" w14:textId="0C986F2E" w:rsidR="0044689E" w:rsidRPr="00CF3BF8" w:rsidRDefault="0044689E" w:rsidP="00C77788">
      <w:pPr>
        <w:rPr>
          <w:rFonts w:cs="Arial"/>
          <w:bCs/>
        </w:rPr>
      </w:pPr>
    </w:p>
    <w:p w14:paraId="347476E9" w14:textId="73028F39" w:rsidR="0044689E" w:rsidRPr="00CF3BF8" w:rsidRDefault="0044689E" w:rsidP="0044689E">
      <w:pPr>
        <w:ind w:left="720" w:hanging="720"/>
        <w:rPr>
          <w:rFonts w:cs="Arial"/>
          <w:bCs/>
        </w:rPr>
      </w:pPr>
    </w:p>
    <w:p w14:paraId="443D81F5" w14:textId="026177CC" w:rsidR="0044689E" w:rsidRPr="00CF3BF8" w:rsidRDefault="0044689E" w:rsidP="0044689E">
      <w:pPr>
        <w:ind w:left="720" w:hanging="720"/>
        <w:jc w:val="center"/>
        <w:rPr>
          <w:rFonts w:cs="Arial"/>
          <w:bCs/>
        </w:rPr>
      </w:pPr>
      <w:r w:rsidRPr="00CF3BF8">
        <w:rPr>
          <w:rFonts w:cs="Arial"/>
          <w:bCs/>
        </w:rPr>
        <w:t>[REMAINDER OF PAGE INTENTIONALLY BLANK; CERTIFICAT</w:t>
      </w:r>
      <w:r w:rsidR="00334B19" w:rsidRPr="00CF3BF8">
        <w:rPr>
          <w:rFonts w:cs="Arial"/>
          <w:bCs/>
        </w:rPr>
        <w:t>I</w:t>
      </w:r>
      <w:r w:rsidRPr="00CF3BF8">
        <w:rPr>
          <w:rFonts w:cs="Arial"/>
          <w:bCs/>
        </w:rPr>
        <w:t>ON BEGINS ON FOLLOWING PAGE]</w:t>
      </w:r>
    </w:p>
    <w:p w14:paraId="5B8FB24B" w14:textId="4C075F62" w:rsidR="004F6270" w:rsidRPr="00CF3BF8" w:rsidRDefault="004F6270" w:rsidP="004F6270">
      <w:pPr>
        <w:ind w:left="1080" w:hanging="1080"/>
        <w:rPr>
          <w:rFonts w:cs="Arial"/>
          <w:b/>
        </w:rPr>
      </w:pPr>
    </w:p>
    <w:p w14:paraId="4B460DCF" w14:textId="7FE8A565" w:rsidR="00BA4412" w:rsidRPr="006E5229" w:rsidRDefault="00165CF3" w:rsidP="006E5229">
      <w:pPr>
        <w:tabs>
          <w:tab w:val="left" w:pos="1440"/>
        </w:tabs>
        <w:jc w:val="center"/>
        <w:rPr>
          <w:rFonts w:cs="Arial"/>
          <w:b/>
          <w:bCs/>
          <w:sz w:val="24"/>
          <w:szCs w:val="24"/>
        </w:rPr>
      </w:pPr>
      <w:r w:rsidRPr="00CF3BF8">
        <w:rPr>
          <w:rFonts w:cs="Arial"/>
        </w:rPr>
        <w:br w:type="page"/>
      </w:r>
      <w:r w:rsidR="00BA4412" w:rsidRPr="006E5229">
        <w:rPr>
          <w:rFonts w:cs="Arial"/>
          <w:b/>
          <w:bCs/>
          <w:sz w:val="24"/>
          <w:szCs w:val="24"/>
        </w:rPr>
        <w:lastRenderedPageBreak/>
        <w:t>Green Improvements Verification Certification</w:t>
      </w:r>
    </w:p>
    <w:p w14:paraId="598C9B55" w14:textId="0D81466F" w:rsidR="00BA4412" w:rsidRPr="00CF3BF8" w:rsidRDefault="00BA4412" w:rsidP="006E5229">
      <w:pPr>
        <w:jc w:val="center"/>
        <w:rPr>
          <w:rFonts w:cs="Arial"/>
        </w:rPr>
      </w:pPr>
      <w:r w:rsidRPr="00CF3BF8">
        <w:rPr>
          <w:rFonts w:cs="Arial"/>
        </w:rPr>
        <w:t xml:space="preserve">(Revised </w:t>
      </w:r>
      <w:r w:rsidR="006E5229">
        <w:rPr>
          <w:rFonts w:cs="Arial"/>
        </w:rPr>
        <w:t>2-14-2023</w:t>
      </w:r>
      <w:r w:rsidRPr="00CF3BF8">
        <w:rPr>
          <w:rFonts w:cs="Arial"/>
        </w:rPr>
        <w:t>)</w:t>
      </w:r>
    </w:p>
    <w:p w14:paraId="0230039E" w14:textId="77777777" w:rsidR="00BA4412" w:rsidRPr="00CF3BF8" w:rsidRDefault="00BA4412" w:rsidP="00BA4412">
      <w:pPr>
        <w:rPr>
          <w:rFonts w:cs="Arial"/>
        </w:rPr>
      </w:pPr>
    </w:p>
    <w:p w14:paraId="070781EB" w14:textId="77777777" w:rsidR="00BA4412" w:rsidRPr="00CF3BF8" w:rsidRDefault="00BA4412" w:rsidP="00BA4412">
      <w:pPr>
        <w:ind w:left="5040"/>
        <w:rPr>
          <w:rFonts w:cs="Arial"/>
        </w:rPr>
      </w:pPr>
      <w:r w:rsidRPr="00CF3BF8">
        <w:rPr>
          <w:rFonts w:cs="Arial"/>
        </w:rPr>
        <w:t>Freddie Mac Loan Number: _____________________</w:t>
      </w:r>
    </w:p>
    <w:p w14:paraId="460FCCB8" w14:textId="77777777" w:rsidR="00BA4412" w:rsidRPr="00CF3BF8" w:rsidRDefault="00BA4412" w:rsidP="00BA4412">
      <w:pPr>
        <w:tabs>
          <w:tab w:val="left" w:pos="7560"/>
        </w:tabs>
        <w:ind w:left="5040"/>
        <w:rPr>
          <w:rFonts w:cs="Arial"/>
        </w:rPr>
      </w:pPr>
      <w:r w:rsidRPr="00CF3BF8">
        <w:rPr>
          <w:rFonts w:cs="Arial"/>
        </w:rPr>
        <w:t xml:space="preserve">Property Name: </w:t>
      </w:r>
      <w:r w:rsidRPr="00CF3BF8">
        <w:rPr>
          <w:rFonts w:cs="Arial"/>
        </w:rPr>
        <w:tab/>
        <w:t>_____________________</w:t>
      </w:r>
    </w:p>
    <w:p w14:paraId="672D9017" w14:textId="77777777" w:rsidR="00BA4412" w:rsidRPr="00CF3BF8" w:rsidRDefault="00BA4412" w:rsidP="00BA4412">
      <w:pPr>
        <w:tabs>
          <w:tab w:val="left" w:pos="3600"/>
          <w:tab w:val="left" w:pos="6480"/>
        </w:tabs>
        <w:rPr>
          <w:rFonts w:cs="Arial"/>
        </w:rPr>
      </w:pPr>
    </w:p>
    <w:p w14:paraId="664F6124" w14:textId="0E4E98C5" w:rsidR="00BA4412" w:rsidRPr="00CF3BF8" w:rsidRDefault="00BA4412" w:rsidP="00BA4412"/>
    <w:tbl>
      <w:tblPr>
        <w:tblStyle w:val="TableGrid"/>
        <w:tblW w:w="10075" w:type="dxa"/>
        <w:tblLayout w:type="fixed"/>
        <w:tblLook w:val="04A0" w:firstRow="1" w:lastRow="0" w:firstColumn="1" w:lastColumn="0" w:noHBand="0" w:noVBand="1"/>
      </w:tblPr>
      <w:tblGrid>
        <w:gridCol w:w="1885"/>
        <w:gridCol w:w="1985"/>
        <w:gridCol w:w="3595"/>
        <w:gridCol w:w="2610"/>
      </w:tblGrid>
      <w:tr w:rsidR="00BA4412" w:rsidRPr="00CF3BF8" w14:paraId="550CAB5B" w14:textId="77777777" w:rsidTr="004D4986">
        <w:tc>
          <w:tcPr>
            <w:tcW w:w="1885" w:type="dxa"/>
          </w:tcPr>
          <w:p w14:paraId="662A974A" w14:textId="77777777" w:rsidR="00BA4412" w:rsidRPr="00CF3BF8" w:rsidRDefault="00BA4412" w:rsidP="004D4986">
            <w:pPr>
              <w:spacing w:beforeLines="20" w:before="48" w:afterLines="20" w:after="48"/>
              <w:rPr>
                <w:rFonts w:ascii="Arial" w:hAnsi="Arial" w:cs="Arial"/>
                <w:b/>
              </w:rPr>
            </w:pPr>
            <w:r w:rsidRPr="00CF3BF8">
              <w:rPr>
                <w:rFonts w:ascii="Arial" w:hAnsi="Arial" w:cs="Arial"/>
                <w:b/>
              </w:rPr>
              <w:t>Borrower</w:t>
            </w:r>
            <w:r w:rsidRPr="00CF3BF8">
              <w:rPr>
                <w:rFonts w:ascii="Arial" w:hAnsi="Arial" w:cs="Arial"/>
              </w:rPr>
              <w:t>:</w:t>
            </w:r>
          </w:p>
        </w:tc>
        <w:tc>
          <w:tcPr>
            <w:tcW w:w="8190" w:type="dxa"/>
            <w:gridSpan w:val="3"/>
          </w:tcPr>
          <w:p w14:paraId="0AFADD69" w14:textId="77777777" w:rsidR="00BA4412" w:rsidRPr="00CF3BF8" w:rsidRDefault="00BA4412" w:rsidP="004D4986">
            <w:pPr>
              <w:spacing w:beforeLines="20" w:before="48" w:afterLines="20" w:after="48"/>
              <w:rPr>
                <w:rFonts w:ascii="Arial" w:hAnsi="Arial" w:cs="Arial"/>
              </w:rPr>
            </w:pPr>
          </w:p>
        </w:tc>
      </w:tr>
      <w:tr w:rsidR="00BA4412" w:rsidRPr="00CF3BF8" w14:paraId="3E1561C4" w14:textId="77777777" w:rsidTr="0044689E">
        <w:tc>
          <w:tcPr>
            <w:tcW w:w="1885" w:type="dxa"/>
          </w:tcPr>
          <w:p w14:paraId="6216B453" w14:textId="08509145" w:rsidR="00BA4412" w:rsidRPr="00CF3BF8" w:rsidRDefault="00BA4412" w:rsidP="004D4986">
            <w:pPr>
              <w:spacing w:beforeLines="20" w:before="48" w:afterLines="20" w:after="48"/>
              <w:jc w:val="left"/>
              <w:rPr>
                <w:rFonts w:ascii="Arial" w:hAnsi="Arial" w:cs="Arial"/>
                <w:bCs/>
              </w:rPr>
            </w:pPr>
            <w:r w:rsidRPr="00CF3BF8">
              <w:rPr>
                <w:rFonts w:ascii="Arial" w:hAnsi="Arial" w:cs="Arial"/>
                <w:b/>
              </w:rPr>
              <w:t>Certificate Date*</w:t>
            </w:r>
            <w:r w:rsidRPr="00CF3BF8">
              <w:rPr>
                <w:rFonts w:ascii="Arial" w:hAnsi="Arial" w:cs="Arial"/>
                <w:bCs/>
              </w:rPr>
              <w:t>:</w:t>
            </w:r>
          </w:p>
        </w:tc>
        <w:tc>
          <w:tcPr>
            <w:tcW w:w="1985" w:type="dxa"/>
          </w:tcPr>
          <w:p w14:paraId="1C10AE12" w14:textId="77777777" w:rsidR="00BA4412" w:rsidRPr="00CF3BF8" w:rsidRDefault="00BA4412" w:rsidP="004D4986">
            <w:pPr>
              <w:spacing w:beforeLines="20" w:before="48" w:afterLines="20" w:after="48"/>
              <w:rPr>
                <w:rFonts w:ascii="Arial" w:hAnsi="Arial" w:cs="Arial"/>
              </w:rPr>
            </w:pPr>
          </w:p>
        </w:tc>
        <w:tc>
          <w:tcPr>
            <w:tcW w:w="3595" w:type="dxa"/>
          </w:tcPr>
          <w:p w14:paraId="46F29AD1" w14:textId="77777777" w:rsidR="00BA4412" w:rsidRPr="00CF3BF8" w:rsidRDefault="00BA4412" w:rsidP="004D4986">
            <w:pPr>
              <w:spacing w:beforeLines="20" w:before="48" w:afterLines="20" w:after="48"/>
              <w:rPr>
                <w:rFonts w:ascii="Arial" w:hAnsi="Arial" w:cs="Arial"/>
              </w:rPr>
            </w:pPr>
            <w:r w:rsidRPr="00CF3BF8">
              <w:rPr>
                <w:rFonts w:ascii="Arial" w:hAnsi="Arial" w:cs="Arial"/>
                <w:b/>
                <w:bCs/>
              </w:rPr>
              <w:t>Loan Agreement Effective Date</w:t>
            </w:r>
            <w:r w:rsidRPr="00CF3BF8">
              <w:rPr>
                <w:rFonts w:ascii="Arial" w:hAnsi="Arial" w:cs="Arial"/>
              </w:rPr>
              <w:t>:</w:t>
            </w:r>
          </w:p>
        </w:tc>
        <w:tc>
          <w:tcPr>
            <w:tcW w:w="2610" w:type="dxa"/>
          </w:tcPr>
          <w:p w14:paraId="642A1931" w14:textId="77777777" w:rsidR="00BA4412" w:rsidRPr="00CF3BF8" w:rsidRDefault="00BA4412" w:rsidP="004D4986">
            <w:pPr>
              <w:spacing w:beforeLines="20" w:before="48" w:afterLines="20" w:after="48"/>
              <w:rPr>
                <w:rFonts w:ascii="Arial" w:hAnsi="Arial" w:cs="Arial"/>
              </w:rPr>
            </w:pPr>
          </w:p>
        </w:tc>
      </w:tr>
      <w:tr w:rsidR="0044689E" w:rsidRPr="00CF3BF8" w14:paraId="0AFFBDF0" w14:textId="77777777" w:rsidTr="00D94D55">
        <w:tc>
          <w:tcPr>
            <w:tcW w:w="10075" w:type="dxa"/>
            <w:gridSpan w:val="4"/>
            <w:tcBorders>
              <w:bottom w:val="single" w:sz="4" w:space="0" w:color="auto"/>
            </w:tcBorders>
          </w:tcPr>
          <w:p w14:paraId="368798DA" w14:textId="11E7CB27" w:rsidR="0044689E" w:rsidRPr="00CF3BF8" w:rsidRDefault="0044689E" w:rsidP="0044689E">
            <w:pPr>
              <w:rPr>
                <w:i/>
                <w:iCs/>
                <w:sz w:val="16"/>
                <w:szCs w:val="16"/>
              </w:rPr>
            </w:pPr>
            <w:r w:rsidRPr="00CF3BF8">
              <w:rPr>
                <w:i/>
                <w:iCs/>
                <w:sz w:val="16"/>
                <w:szCs w:val="16"/>
              </w:rPr>
              <w:t>* Required within 30 days following the Actual Completed Green Improvements Date.</w:t>
            </w:r>
          </w:p>
        </w:tc>
      </w:tr>
    </w:tbl>
    <w:p w14:paraId="1AD3E9B3" w14:textId="77777777" w:rsidR="00BA4412" w:rsidRPr="00CF3BF8" w:rsidRDefault="00BA4412" w:rsidP="00BA4412">
      <w:pPr>
        <w:pStyle w:val="HeadingCenter"/>
        <w:spacing w:after="0"/>
        <w:rPr>
          <w:rFonts w:ascii="Arial" w:hAnsi="Arial" w:cs="Arial"/>
          <w:b w:val="0"/>
          <w:bCs/>
          <w:caps w:val="0"/>
          <w:u w:val="single"/>
        </w:rPr>
      </w:pPr>
    </w:p>
    <w:p w14:paraId="4EB93CE3" w14:textId="3A03EBAD" w:rsidR="00BA4412" w:rsidRPr="00CF3BF8" w:rsidRDefault="00BA4412" w:rsidP="00BA4412">
      <w:pPr>
        <w:overflowPunct w:val="0"/>
        <w:autoSpaceDE w:val="0"/>
        <w:autoSpaceDN w:val="0"/>
        <w:adjustRightInd w:val="0"/>
        <w:textAlignment w:val="baseline"/>
        <w:rPr>
          <w:rFonts w:cs="Arial"/>
        </w:rPr>
      </w:pPr>
      <w:r w:rsidRPr="00CF3BF8">
        <w:rPr>
          <w:rFonts w:cs="Arial"/>
        </w:rPr>
        <w:t>In connection with Section</w:t>
      </w:r>
      <w:r w:rsidR="00E16333" w:rsidRPr="00CF3BF8">
        <w:rPr>
          <w:rFonts w:cs="Arial"/>
        </w:rPr>
        <w:t> </w:t>
      </w:r>
      <w:r w:rsidRPr="00CF3BF8">
        <w:rPr>
          <w:rFonts w:cs="Arial"/>
        </w:rPr>
        <w:t>6.14</w:t>
      </w:r>
      <w:r w:rsidR="00EF3087" w:rsidRPr="00CF3BF8">
        <w:rPr>
          <w:rFonts w:cs="Arial"/>
        </w:rPr>
        <w:t>(</w:t>
      </w:r>
      <w:r w:rsidR="00E16333" w:rsidRPr="00CF3BF8">
        <w:rPr>
          <w:rFonts w:cs="Arial"/>
        </w:rPr>
        <w:t>l</w:t>
      </w:r>
      <w:r w:rsidR="00EF3087" w:rsidRPr="00CF3BF8">
        <w:rPr>
          <w:rFonts w:cs="Arial"/>
        </w:rPr>
        <w:t>)</w:t>
      </w:r>
      <w:r w:rsidRPr="00CF3BF8">
        <w:rPr>
          <w:rFonts w:cs="Arial"/>
        </w:rPr>
        <w:t>(v) of the Loan Agreement, Borrower certifies to Lender as follows:</w:t>
      </w:r>
    </w:p>
    <w:p w14:paraId="3361A788" w14:textId="77777777" w:rsidR="00BA4412" w:rsidRPr="00CF3BF8" w:rsidRDefault="00BA4412" w:rsidP="00BA4412">
      <w:pPr>
        <w:tabs>
          <w:tab w:val="left" w:pos="720"/>
        </w:tabs>
        <w:overflowPunct w:val="0"/>
        <w:autoSpaceDE w:val="0"/>
        <w:autoSpaceDN w:val="0"/>
        <w:adjustRightInd w:val="0"/>
        <w:ind w:left="720" w:hanging="720"/>
        <w:jc w:val="center"/>
        <w:textAlignment w:val="baseline"/>
        <w:rPr>
          <w:rFonts w:cs="Arial"/>
          <w:b/>
          <w:bCs/>
          <w:u w:val="single"/>
        </w:rPr>
      </w:pPr>
    </w:p>
    <w:p w14:paraId="2A000DAA" w14:textId="77777777" w:rsidR="00BA4412" w:rsidRPr="00CF3BF8" w:rsidRDefault="00BA4412" w:rsidP="00BA4412">
      <w:pPr>
        <w:tabs>
          <w:tab w:val="left" w:pos="720"/>
        </w:tabs>
        <w:overflowPunct w:val="0"/>
        <w:autoSpaceDE w:val="0"/>
        <w:autoSpaceDN w:val="0"/>
        <w:adjustRightInd w:val="0"/>
        <w:ind w:left="720" w:hanging="720"/>
        <w:textAlignment w:val="baseline"/>
        <w:rPr>
          <w:rFonts w:cs="Arial"/>
        </w:rPr>
      </w:pPr>
    </w:p>
    <w:p w14:paraId="6E438C29" w14:textId="59419EB8" w:rsidR="00BA4412" w:rsidRPr="00CF3BF8" w:rsidRDefault="00BA4412" w:rsidP="00BA4412">
      <w:pPr>
        <w:tabs>
          <w:tab w:val="left" w:pos="720"/>
        </w:tabs>
        <w:overflowPunct w:val="0"/>
        <w:autoSpaceDE w:val="0"/>
        <w:autoSpaceDN w:val="0"/>
        <w:adjustRightInd w:val="0"/>
        <w:ind w:left="720" w:hanging="720"/>
        <w:textAlignment w:val="baseline"/>
        <w:rPr>
          <w:rFonts w:cs="Arial"/>
        </w:rPr>
      </w:pPr>
      <w:r w:rsidRPr="00CF3BF8">
        <w:rPr>
          <w:rFonts w:cs="Arial"/>
        </w:rPr>
        <w:t>(1)</w:t>
      </w:r>
      <w:r w:rsidRPr="00CF3BF8">
        <w:rPr>
          <w:rFonts w:cs="Arial"/>
        </w:rPr>
        <w:tab/>
        <w:t xml:space="preserve"> The Actual Completed Green Improvements Date is _____________.</w:t>
      </w:r>
    </w:p>
    <w:p w14:paraId="3064E79F" w14:textId="77777777" w:rsidR="00BA4412" w:rsidRPr="00CF3BF8" w:rsidRDefault="00BA4412" w:rsidP="00BA4412">
      <w:pPr>
        <w:tabs>
          <w:tab w:val="left" w:pos="720"/>
        </w:tabs>
        <w:overflowPunct w:val="0"/>
        <w:autoSpaceDE w:val="0"/>
        <w:autoSpaceDN w:val="0"/>
        <w:adjustRightInd w:val="0"/>
        <w:ind w:left="720" w:hanging="720"/>
        <w:textAlignment w:val="baseline"/>
        <w:rPr>
          <w:rFonts w:cs="Arial"/>
        </w:rPr>
      </w:pPr>
    </w:p>
    <w:p w14:paraId="2A1699CD" w14:textId="654B671D" w:rsidR="00BA4412" w:rsidRPr="00CF3BF8" w:rsidRDefault="00BA4412" w:rsidP="00BA4412">
      <w:pPr>
        <w:tabs>
          <w:tab w:val="left" w:pos="720"/>
        </w:tabs>
        <w:overflowPunct w:val="0"/>
        <w:autoSpaceDE w:val="0"/>
        <w:autoSpaceDN w:val="0"/>
        <w:adjustRightInd w:val="0"/>
        <w:ind w:left="720" w:hanging="720"/>
        <w:textAlignment w:val="baseline"/>
        <w:rPr>
          <w:rFonts w:cs="Arial"/>
        </w:rPr>
      </w:pPr>
      <w:r w:rsidRPr="00CF3BF8">
        <w:rPr>
          <w:rFonts w:cs="Arial"/>
        </w:rPr>
        <w:t>(2)</w:t>
      </w:r>
      <w:r w:rsidRPr="00CF3BF8">
        <w:rPr>
          <w:rFonts w:cs="Arial"/>
        </w:rPr>
        <w:tab/>
        <w:t xml:space="preserve">The Benchmarking Data has been uploaded as of the date of this Verification Certification. </w:t>
      </w:r>
    </w:p>
    <w:p w14:paraId="40171B8C" w14:textId="77777777" w:rsidR="00BA4412" w:rsidRPr="00CF3BF8" w:rsidRDefault="00BA4412" w:rsidP="00BA4412">
      <w:pPr>
        <w:tabs>
          <w:tab w:val="left" w:pos="720"/>
        </w:tabs>
        <w:overflowPunct w:val="0"/>
        <w:autoSpaceDE w:val="0"/>
        <w:autoSpaceDN w:val="0"/>
        <w:adjustRightInd w:val="0"/>
        <w:ind w:left="720" w:hanging="720"/>
        <w:textAlignment w:val="baseline"/>
        <w:rPr>
          <w:rFonts w:cs="Arial"/>
        </w:rPr>
      </w:pPr>
    </w:p>
    <w:p w14:paraId="5188AE0A" w14:textId="328EBA89" w:rsidR="00BA4412" w:rsidRPr="00CF3BF8" w:rsidRDefault="00BA4412" w:rsidP="00BA4412">
      <w:pPr>
        <w:overflowPunct w:val="0"/>
        <w:autoSpaceDE w:val="0"/>
        <w:autoSpaceDN w:val="0"/>
        <w:adjustRightInd w:val="0"/>
        <w:ind w:left="720" w:hanging="720"/>
        <w:textAlignment w:val="baseline"/>
        <w:rPr>
          <w:rFonts w:cs="Arial"/>
        </w:rPr>
      </w:pPr>
      <w:r w:rsidRPr="00CF3BF8">
        <w:rPr>
          <w:rFonts w:cs="Arial"/>
        </w:rPr>
        <w:t>(3)</w:t>
      </w:r>
      <w:r w:rsidRPr="00CF3BF8">
        <w:rPr>
          <w:rFonts w:cs="Arial"/>
        </w:rPr>
        <w:tab/>
        <w:t>The Green Improvements have been completed in accordance with the specifications recommended in the Green Assessment as follows:</w:t>
      </w:r>
    </w:p>
    <w:p w14:paraId="038989DB" w14:textId="29135BFE" w:rsidR="00BA4412" w:rsidRPr="00CF3BF8" w:rsidRDefault="00BA4412" w:rsidP="00BA4412">
      <w:pPr>
        <w:overflowPunct w:val="0"/>
        <w:autoSpaceDE w:val="0"/>
        <w:autoSpaceDN w:val="0"/>
        <w:adjustRightInd w:val="0"/>
        <w:textAlignment w:val="baseline"/>
        <w:rPr>
          <w:rFonts w:cs="Arial"/>
        </w:rPr>
      </w:pPr>
    </w:p>
    <w:tbl>
      <w:tblPr>
        <w:tblW w:w="1017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0"/>
        <w:gridCol w:w="990"/>
        <w:gridCol w:w="4050"/>
        <w:gridCol w:w="990"/>
      </w:tblGrid>
      <w:tr w:rsidR="0044689E" w:rsidRPr="00CF3BF8" w14:paraId="65B80E33" w14:textId="77777777" w:rsidTr="0044689E">
        <w:tc>
          <w:tcPr>
            <w:tcW w:w="5130" w:type="dxa"/>
            <w:gridSpan w:val="2"/>
            <w:shd w:val="clear" w:color="auto" w:fill="E5E5E5"/>
            <w:tcMar>
              <w:top w:w="0" w:type="dxa"/>
              <w:left w:w="108" w:type="dxa"/>
              <w:bottom w:w="0" w:type="dxa"/>
              <w:right w:w="108" w:type="dxa"/>
            </w:tcMar>
            <w:hideMark/>
          </w:tcPr>
          <w:p w14:paraId="0B87A72A" w14:textId="77777777" w:rsidR="0044689E" w:rsidRPr="00CF3BF8" w:rsidRDefault="0044689E" w:rsidP="004D4986">
            <w:pPr>
              <w:rPr>
                <w:rFonts w:cs="Arial"/>
                <w:b/>
                <w:bCs/>
              </w:rPr>
            </w:pPr>
            <w:r w:rsidRPr="00CF3BF8">
              <w:rPr>
                <w:rFonts w:cs="Arial"/>
                <w:b/>
                <w:bCs/>
              </w:rPr>
              <w:t xml:space="preserve">Specification Performance for Items as Noted </w:t>
            </w:r>
          </w:p>
          <w:p w14:paraId="76F62A03" w14:textId="1335A1AA" w:rsidR="0044689E" w:rsidRPr="00CF3BF8" w:rsidRDefault="0044689E" w:rsidP="004D4986">
            <w:pPr>
              <w:rPr>
                <w:rFonts w:cs="Arial"/>
                <w:b/>
                <w:bCs/>
              </w:rPr>
            </w:pPr>
            <w:r w:rsidRPr="00CF3BF8">
              <w:rPr>
                <w:rFonts w:cs="Arial"/>
                <w:b/>
                <w:bCs/>
              </w:rPr>
              <w:t>in Green Assessment</w:t>
            </w:r>
          </w:p>
        </w:tc>
        <w:tc>
          <w:tcPr>
            <w:tcW w:w="5040" w:type="dxa"/>
            <w:gridSpan w:val="2"/>
            <w:shd w:val="clear" w:color="auto" w:fill="E5E5E5"/>
            <w:tcMar>
              <w:top w:w="0" w:type="dxa"/>
              <w:left w:w="108" w:type="dxa"/>
              <w:bottom w:w="0" w:type="dxa"/>
              <w:right w:w="108" w:type="dxa"/>
            </w:tcMar>
            <w:hideMark/>
          </w:tcPr>
          <w:p w14:paraId="5CB6A3D5" w14:textId="77777777" w:rsidR="0044689E" w:rsidRPr="00CF3BF8" w:rsidRDefault="0044689E" w:rsidP="004D4986">
            <w:pPr>
              <w:rPr>
                <w:rFonts w:cs="Arial"/>
                <w:b/>
                <w:bCs/>
              </w:rPr>
            </w:pPr>
            <w:r w:rsidRPr="00CF3BF8">
              <w:rPr>
                <w:rFonts w:cs="Arial"/>
                <w:b/>
                <w:bCs/>
              </w:rPr>
              <w:t>Specification Performance for Items as Installed</w:t>
            </w:r>
          </w:p>
        </w:tc>
      </w:tr>
      <w:tr w:rsidR="0044689E" w:rsidRPr="00CF3BF8" w14:paraId="2BD84E65" w14:textId="77777777" w:rsidTr="0044689E">
        <w:tc>
          <w:tcPr>
            <w:tcW w:w="4140" w:type="dxa"/>
            <w:tcMar>
              <w:top w:w="0" w:type="dxa"/>
              <w:left w:w="108" w:type="dxa"/>
              <w:bottom w:w="0" w:type="dxa"/>
              <w:right w:w="108" w:type="dxa"/>
            </w:tcMar>
            <w:hideMark/>
          </w:tcPr>
          <w:p w14:paraId="6105A2FA" w14:textId="77777777" w:rsidR="0044689E" w:rsidRPr="00CF3BF8" w:rsidRDefault="0044689E" w:rsidP="004D4986">
            <w:pPr>
              <w:rPr>
                <w:rFonts w:cs="Arial"/>
              </w:rPr>
            </w:pPr>
            <w:r w:rsidRPr="00CF3BF8">
              <w:t xml:space="preserve">Item Description </w:t>
            </w:r>
          </w:p>
        </w:tc>
        <w:tc>
          <w:tcPr>
            <w:tcW w:w="990" w:type="dxa"/>
            <w:tcMar>
              <w:top w:w="0" w:type="dxa"/>
              <w:left w:w="108" w:type="dxa"/>
              <w:bottom w:w="0" w:type="dxa"/>
              <w:right w:w="108" w:type="dxa"/>
            </w:tcMar>
            <w:hideMark/>
          </w:tcPr>
          <w:p w14:paraId="304A329A" w14:textId="77777777" w:rsidR="0044689E" w:rsidRPr="00CF3BF8" w:rsidRDefault="0044689E" w:rsidP="004D4986">
            <w:pPr>
              <w:jc w:val="right"/>
              <w:rPr>
                <w:rFonts w:cs="Arial"/>
              </w:rPr>
            </w:pPr>
            <w:r w:rsidRPr="00CF3BF8">
              <w:t>Quantity</w:t>
            </w:r>
          </w:p>
        </w:tc>
        <w:tc>
          <w:tcPr>
            <w:tcW w:w="4050" w:type="dxa"/>
            <w:tcMar>
              <w:top w:w="0" w:type="dxa"/>
              <w:left w:w="108" w:type="dxa"/>
              <w:bottom w:w="0" w:type="dxa"/>
              <w:right w:w="108" w:type="dxa"/>
            </w:tcMar>
            <w:hideMark/>
          </w:tcPr>
          <w:p w14:paraId="2984195C" w14:textId="77777777" w:rsidR="0044689E" w:rsidRPr="00CF3BF8" w:rsidRDefault="0044689E" w:rsidP="004D4986">
            <w:pPr>
              <w:rPr>
                <w:rFonts w:cs="Arial"/>
              </w:rPr>
            </w:pPr>
            <w:r w:rsidRPr="00CF3BF8">
              <w:t>Item Description</w:t>
            </w:r>
          </w:p>
        </w:tc>
        <w:tc>
          <w:tcPr>
            <w:tcW w:w="990" w:type="dxa"/>
            <w:tcMar>
              <w:top w:w="0" w:type="dxa"/>
              <w:left w:w="108" w:type="dxa"/>
              <w:bottom w:w="0" w:type="dxa"/>
              <w:right w:w="108" w:type="dxa"/>
            </w:tcMar>
            <w:hideMark/>
          </w:tcPr>
          <w:p w14:paraId="4BCDA8FA" w14:textId="77777777" w:rsidR="0044689E" w:rsidRPr="00CF3BF8" w:rsidRDefault="0044689E" w:rsidP="004D4986">
            <w:pPr>
              <w:jc w:val="right"/>
              <w:rPr>
                <w:rFonts w:cs="Arial"/>
              </w:rPr>
            </w:pPr>
            <w:r w:rsidRPr="00CF3BF8">
              <w:t>Quantity</w:t>
            </w:r>
          </w:p>
        </w:tc>
      </w:tr>
      <w:tr w:rsidR="0044689E" w:rsidRPr="00CF3BF8" w14:paraId="42E9373A" w14:textId="77777777" w:rsidTr="0044689E">
        <w:tc>
          <w:tcPr>
            <w:tcW w:w="4140" w:type="dxa"/>
            <w:tcMar>
              <w:top w:w="0" w:type="dxa"/>
              <w:left w:w="108" w:type="dxa"/>
              <w:bottom w:w="0" w:type="dxa"/>
              <w:right w:w="108" w:type="dxa"/>
            </w:tcMar>
          </w:tcPr>
          <w:p w14:paraId="24444EC9"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6B8F438B" w14:textId="77777777" w:rsidR="0044689E" w:rsidRPr="00CF3BF8" w:rsidRDefault="0044689E" w:rsidP="0044689E">
            <w:pPr>
              <w:spacing w:before="40" w:after="40"/>
              <w:rPr>
                <w:rFonts w:cs="Arial"/>
              </w:rPr>
            </w:pPr>
          </w:p>
        </w:tc>
        <w:tc>
          <w:tcPr>
            <w:tcW w:w="4050" w:type="dxa"/>
            <w:tcMar>
              <w:top w:w="0" w:type="dxa"/>
              <w:left w:w="108" w:type="dxa"/>
              <w:bottom w:w="0" w:type="dxa"/>
              <w:right w:w="108" w:type="dxa"/>
            </w:tcMar>
          </w:tcPr>
          <w:p w14:paraId="721F131F"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2D2D6E32" w14:textId="77777777" w:rsidR="0044689E" w:rsidRPr="00CF3BF8" w:rsidRDefault="0044689E" w:rsidP="0044689E">
            <w:pPr>
              <w:spacing w:before="40" w:after="40"/>
              <w:rPr>
                <w:rFonts w:cs="Arial"/>
              </w:rPr>
            </w:pPr>
          </w:p>
        </w:tc>
      </w:tr>
      <w:tr w:rsidR="0044689E" w:rsidRPr="00CF3BF8" w14:paraId="70E0745F" w14:textId="77777777" w:rsidTr="0044689E">
        <w:tc>
          <w:tcPr>
            <w:tcW w:w="4140" w:type="dxa"/>
            <w:tcMar>
              <w:top w:w="0" w:type="dxa"/>
              <w:left w:w="108" w:type="dxa"/>
              <w:bottom w:w="0" w:type="dxa"/>
              <w:right w:w="108" w:type="dxa"/>
            </w:tcMar>
          </w:tcPr>
          <w:p w14:paraId="07F8755B"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61BAC9E5" w14:textId="77777777" w:rsidR="0044689E" w:rsidRPr="00CF3BF8" w:rsidRDefault="0044689E" w:rsidP="0044689E">
            <w:pPr>
              <w:spacing w:before="40" w:after="40"/>
              <w:rPr>
                <w:rFonts w:cs="Arial"/>
              </w:rPr>
            </w:pPr>
          </w:p>
        </w:tc>
        <w:tc>
          <w:tcPr>
            <w:tcW w:w="4050" w:type="dxa"/>
            <w:tcMar>
              <w:top w:w="0" w:type="dxa"/>
              <w:left w:w="108" w:type="dxa"/>
              <w:bottom w:w="0" w:type="dxa"/>
              <w:right w:w="108" w:type="dxa"/>
            </w:tcMar>
          </w:tcPr>
          <w:p w14:paraId="55E04BFA"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18CFA458" w14:textId="77777777" w:rsidR="0044689E" w:rsidRPr="00CF3BF8" w:rsidRDefault="0044689E" w:rsidP="0044689E">
            <w:pPr>
              <w:spacing w:before="40" w:after="40"/>
              <w:rPr>
                <w:rFonts w:cs="Arial"/>
              </w:rPr>
            </w:pPr>
          </w:p>
        </w:tc>
      </w:tr>
      <w:tr w:rsidR="0044689E" w:rsidRPr="00CF3BF8" w14:paraId="2F904479" w14:textId="77777777" w:rsidTr="0044689E">
        <w:tc>
          <w:tcPr>
            <w:tcW w:w="4140" w:type="dxa"/>
            <w:tcMar>
              <w:top w:w="0" w:type="dxa"/>
              <w:left w:w="108" w:type="dxa"/>
              <w:bottom w:w="0" w:type="dxa"/>
              <w:right w:w="108" w:type="dxa"/>
            </w:tcMar>
          </w:tcPr>
          <w:p w14:paraId="6DDD4763"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5D0889F0" w14:textId="77777777" w:rsidR="0044689E" w:rsidRPr="00CF3BF8" w:rsidRDefault="0044689E" w:rsidP="0044689E">
            <w:pPr>
              <w:spacing w:before="40" w:after="40"/>
              <w:rPr>
                <w:rFonts w:cs="Arial"/>
              </w:rPr>
            </w:pPr>
          </w:p>
        </w:tc>
        <w:tc>
          <w:tcPr>
            <w:tcW w:w="4050" w:type="dxa"/>
            <w:tcMar>
              <w:top w:w="0" w:type="dxa"/>
              <w:left w:w="108" w:type="dxa"/>
              <w:bottom w:w="0" w:type="dxa"/>
              <w:right w:w="108" w:type="dxa"/>
            </w:tcMar>
          </w:tcPr>
          <w:p w14:paraId="2BA0A876"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4D6B7C66" w14:textId="77777777" w:rsidR="0044689E" w:rsidRPr="00CF3BF8" w:rsidRDefault="0044689E" w:rsidP="0044689E">
            <w:pPr>
              <w:spacing w:before="40" w:after="40"/>
              <w:rPr>
                <w:rFonts w:cs="Arial"/>
              </w:rPr>
            </w:pPr>
          </w:p>
        </w:tc>
      </w:tr>
      <w:tr w:rsidR="0044689E" w:rsidRPr="00CF3BF8" w14:paraId="3820FE8A" w14:textId="77777777" w:rsidTr="0044689E">
        <w:tc>
          <w:tcPr>
            <w:tcW w:w="4140" w:type="dxa"/>
            <w:tcMar>
              <w:top w:w="0" w:type="dxa"/>
              <w:left w:w="108" w:type="dxa"/>
              <w:bottom w:w="0" w:type="dxa"/>
              <w:right w:w="108" w:type="dxa"/>
            </w:tcMar>
          </w:tcPr>
          <w:p w14:paraId="2D11744F"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11A7D909" w14:textId="77777777" w:rsidR="0044689E" w:rsidRPr="00CF3BF8" w:rsidRDefault="0044689E" w:rsidP="0044689E">
            <w:pPr>
              <w:spacing w:before="40" w:after="40"/>
              <w:rPr>
                <w:rFonts w:cs="Arial"/>
              </w:rPr>
            </w:pPr>
          </w:p>
        </w:tc>
        <w:tc>
          <w:tcPr>
            <w:tcW w:w="4050" w:type="dxa"/>
            <w:tcMar>
              <w:top w:w="0" w:type="dxa"/>
              <w:left w:w="108" w:type="dxa"/>
              <w:bottom w:w="0" w:type="dxa"/>
              <w:right w:w="108" w:type="dxa"/>
            </w:tcMar>
          </w:tcPr>
          <w:p w14:paraId="6F3DFC0B"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37FB20AA" w14:textId="77777777" w:rsidR="0044689E" w:rsidRPr="00CF3BF8" w:rsidRDefault="0044689E" w:rsidP="0044689E">
            <w:pPr>
              <w:spacing w:before="40" w:after="40"/>
              <w:rPr>
                <w:rFonts w:cs="Arial"/>
              </w:rPr>
            </w:pPr>
          </w:p>
        </w:tc>
      </w:tr>
      <w:tr w:rsidR="0044689E" w:rsidRPr="00CF3BF8" w14:paraId="4F5D1136" w14:textId="77777777" w:rsidTr="0044689E">
        <w:tc>
          <w:tcPr>
            <w:tcW w:w="4140" w:type="dxa"/>
            <w:tcMar>
              <w:top w:w="0" w:type="dxa"/>
              <w:left w:w="108" w:type="dxa"/>
              <w:bottom w:w="0" w:type="dxa"/>
              <w:right w:w="108" w:type="dxa"/>
            </w:tcMar>
          </w:tcPr>
          <w:p w14:paraId="4BC1D1B1"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65966052" w14:textId="77777777" w:rsidR="0044689E" w:rsidRPr="00CF3BF8" w:rsidRDefault="0044689E" w:rsidP="0044689E">
            <w:pPr>
              <w:spacing w:before="40" w:after="40"/>
              <w:rPr>
                <w:rFonts w:cs="Arial"/>
              </w:rPr>
            </w:pPr>
          </w:p>
        </w:tc>
        <w:tc>
          <w:tcPr>
            <w:tcW w:w="4050" w:type="dxa"/>
            <w:tcMar>
              <w:top w:w="0" w:type="dxa"/>
              <w:left w:w="108" w:type="dxa"/>
              <w:bottom w:w="0" w:type="dxa"/>
              <w:right w:w="108" w:type="dxa"/>
            </w:tcMar>
          </w:tcPr>
          <w:p w14:paraId="54FA0EA4"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18109627" w14:textId="77777777" w:rsidR="0044689E" w:rsidRPr="00CF3BF8" w:rsidRDefault="0044689E" w:rsidP="0044689E">
            <w:pPr>
              <w:spacing w:before="40" w:after="40"/>
              <w:rPr>
                <w:rFonts w:cs="Arial"/>
              </w:rPr>
            </w:pPr>
          </w:p>
        </w:tc>
      </w:tr>
      <w:tr w:rsidR="0044689E" w:rsidRPr="00CF3BF8" w14:paraId="4EFD4EB8" w14:textId="77777777" w:rsidTr="0044689E">
        <w:tc>
          <w:tcPr>
            <w:tcW w:w="4140" w:type="dxa"/>
            <w:tcMar>
              <w:top w:w="0" w:type="dxa"/>
              <w:left w:w="108" w:type="dxa"/>
              <w:bottom w:w="0" w:type="dxa"/>
              <w:right w:w="108" w:type="dxa"/>
            </w:tcMar>
          </w:tcPr>
          <w:p w14:paraId="5218773B"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0FA2EE60" w14:textId="77777777" w:rsidR="0044689E" w:rsidRPr="00CF3BF8" w:rsidRDefault="0044689E" w:rsidP="0044689E">
            <w:pPr>
              <w:spacing w:before="40" w:after="40"/>
              <w:rPr>
                <w:rFonts w:cs="Arial"/>
              </w:rPr>
            </w:pPr>
          </w:p>
        </w:tc>
        <w:tc>
          <w:tcPr>
            <w:tcW w:w="4050" w:type="dxa"/>
            <w:tcMar>
              <w:top w:w="0" w:type="dxa"/>
              <w:left w:w="108" w:type="dxa"/>
              <w:bottom w:w="0" w:type="dxa"/>
              <w:right w:w="108" w:type="dxa"/>
            </w:tcMar>
          </w:tcPr>
          <w:p w14:paraId="789F877A"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1B1D52C7" w14:textId="77777777" w:rsidR="0044689E" w:rsidRPr="00CF3BF8" w:rsidRDefault="0044689E" w:rsidP="0044689E">
            <w:pPr>
              <w:spacing w:before="40" w:after="40"/>
              <w:rPr>
                <w:rFonts w:cs="Arial"/>
              </w:rPr>
            </w:pPr>
          </w:p>
        </w:tc>
      </w:tr>
      <w:tr w:rsidR="0044689E" w:rsidRPr="00CF3BF8" w14:paraId="537F63E3" w14:textId="77777777" w:rsidTr="0044689E">
        <w:tc>
          <w:tcPr>
            <w:tcW w:w="4140" w:type="dxa"/>
            <w:tcMar>
              <w:top w:w="0" w:type="dxa"/>
              <w:left w:w="108" w:type="dxa"/>
              <w:bottom w:w="0" w:type="dxa"/>
              <w:right w:w="108" w:type="dxa"/>
            </w:tcMar>
          </w:tcPr>
          <w:p w14:paraId="1159443D"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289BA57D" w14:textId="77777777" w:rsidR="0044689E" w:rsidRPr="00CF3BF8" w:rsidRDefault="0044689E" w:rsidP="0044689E">
            <w:pPr>
              <w:spacing w:before="40" w:after="40"/>
              <w:rPr>
                <w:rFonts w:cs="Arial"/>
              </w:rPr>
            </w:pPr>
          </w:p>
        </w:tc>
        <w:tc>
          <w:tcPr>
            <w:tcW w:w="4050" w:type="dxa"/>
            <w:tcMar>
              <w:top w:w="0" w:type="dxa"/>
              <w:left w:w="108" w:type="dxa"/>
              <w:bottom w:w="0" w:type="dxa"/>
              <w:right w:w="108" w:type="dxa"/>
            </w:tcMar>
          </w:tcPr>
          <w:p w14:paraId="76287144"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088E3B23" w14:textId="77777777" w:rsidR="0044689E" w:rsidRPr="00CF3BF8" w:rsidRDefault="0044689E" w:rsidP="0044689E">
            <w:pPr>
              <w:spacing w:before="40" w:after="40"/>
              <w:rPr>
                <w:rFonts w:cs="Arial"/>
              </w:rPr>
            </w:pPr>
          </w:p>
        </w:tc>
      </w:tr>
      <w:tr w:rsidR="0044689E" w:rsidRPr="00CF3BF8" w14:paraId="4ADF70CA" w14:textId="77777777" w:rsidTr="0044689E">
        <w:tc>
          <w:tcPr>
            <w:tcW w:w="4140" w:type="dxa"/>
            <w:tcMar>
              <w:top w:w="0" w:type="dxa"/>
              <w:left w:w="108" w:type="dxa"/>
              <w:bottom w:w="0" w:type="dxa"/>
              <w:right w:w="108" w:type="dxa"/>
            </w:tcMar>
          </w:tcPr>
          <w:p w14:paraId="05236B2E"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3AD3837A" w14:textId="77777777" w:rsidR="0044689E" w:rsidRPr="00CF3BF8" w:rsidRDefault="0044689E" w:rsidP="0044689E">
            <w:pPr>
              <w:spacing w:before="40" w:after="40"/>
              <w:rPr>
                <w:rFonts w:cs="Arial"/>
              </w:rPr>
            </w:pPr>
          </w:p>
        </w:tc>
        <w:tc>
          <w:tcPr>
            <w:tcW w:w="4050" w:type="dxa"/>
            <w:tcMar>
              <w:top w:w="0" w:type="dxa"/>
              <w:left w:w="108" w:type="dxa"/>
              <w:bottom w:w="0" w:type="dxa"/>
              <w:right w:w="108" w:type="dxa"/>
            </w:tcMar>
          </w:tcPr>
          <w:p w14:paraId="5F67A8E6"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26C767A2" w14:textId="77777777" w:rsidR="0044689E" w:rsidRPr="00CF3BF8" w:rsidRDefault="0044689E" w:rsidP="0044689E">
            <w:pPr>
              <w:spacing w:before="40" w:after="40"/>
              <w:rPr>
                <w:rFonts w:cs="Arial"/>
              </w:rPr>
            </w:pPr>
          </w:p>
        </w:tc>
      </w:tr>
      <w:tr w:rsidR="0044689E" w:rsidRPr="00CF3BF8" w14:paraId="77D0547A" w14:textId="77777777" w:rsidTr="0044689E">
        <w:tc>
          <w:tcPr>
            <w:tcW w:w="4140" w:type="dxa"/>
            <w:tcMar>
              <w:top w:w="0" w:type="dxa"/>
              <w:left w:w="108" w:type="dxa"/>
              <w:bottom w:w="0" w:type="dxa"/>
              <w:right w:w="108" w:type="dxa"/>
            </w:tcMar>
          </w:tcPr>
          <w:p w14:paraId="035FE764"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113CA1C6" w14:textId="77777777" w:rsidR="0044689E" w:rsidRPr="00CF3BF8" w:rsidRDefault="0044689E" w:rsidP="0044689E">
            <w:pPr>
              <w:spacing w:before="40" w:after="40"/>
              <w:rPr>
                <w:rFonts w:cs="Arial"/>
              </w:rPr>
            </w:pPr>
          </w:p>
        </w:tc>
        <w:tc>
          <w:tcPr>
            <w:tcW w:w="4050" w:type="dxa"/>
            <w:tcMar>
              <w:top w:w="0" w:type="dxa"/>
              <w:left w:w="108" w:type="dxa"/>
              <w:bottom w:w="0" w:type="dxa"/>
              <w:right w:w="108" w:type="dxa"/>
            </w:tcMar>
          </w:tcPr>
          <w:p w14:paraId="5E16F67B"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31FAA673" w14:textId="77777777" w:rsidR="0044689E" w:rsidRPr="00CF3BF8" w:rsidRDefault="0044689E" w:rsidP="0044689E">
            <w:pPr>
              <w:spacing w:before="40" w:after="40"/>
              <w:rPr>
                <w:rFonts w:cs="Arial"/>
              </w:rPr>
            </w:pPr>
          </w:p>
        </w:tc>
      </w:tr>
      <w:tr w:rsidR="0044689E" w:rsidRPr="00CF3BF8" w14:paraId="49E7F7D7" w14:textId="77777777" w:rsidTr="0044689E">
        <w:tc>
          <w:tcPr>
            <w:tcW w:w="4140" w:type="dxa"/>
            <w:tcMar>
              <w:top w:w="0" w:type="dxa"/>
              <w:left w:w="108" w:type="dxa"/>
              <w:bottom w:w="0" w:type="dxa"/>
              <w:right w:w="108" w:type="dxa"/>
            </w:tcMar>
          </w:tcPr>
          <w:p w14:paraId="301B97E6"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2D9F28CC" w14:textId="77777777" w:rsidR="0044689E" w:rsidRPr="00CF3BF8" w:rsidRDefault="0044689E" w:rsidP="0044689E">
            <w:pPr>
              <w:spacing w:before="40" w:after="40"/>
              <w:rPr>
                <w:rFonts w:cs="Arial"/>
              </w:rPr>
            </w:pPr>
          </w:p>
        </w:tc>
        <w:tc>
          <w:tcPr>
            <w:tcW w:w="4050" w:type="dxa"/>
            <w:tcMar>
              <w:top w:w="0" w:type="dxa"/>
              <w:left w:w="108" w:type="dxa"/>
              <w:bottom w:w="0" w:type="dxa"/>
              <w:right w:w="108" w:type="dxa"/>
            </w:tcMar>
          </w:tcPr>
          <w:p w14:paraId="4DECF692"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16BC1E6D" w14:textId="77777777" w:rsidR="0044689E" w:rsidRPr="00CF3BF8" w:rsidRDefault="0044689E" w:rsidP="0044689E">
            <w:pPr>
              <w:spacing w:before="40" w:after="40"/>
              <w:rPr>
                <w:rFonts w:cs="Arial"/>
              </w:rPr>
            </w:pPr>
          </w:p>
        </w:tc>
      </w:tr>
      <w:tr w:rsidR="0044689E" w:rsidRPr="00CF3BF8" w14:paraId="62D22399" w14:textId="77777777" w:rsidTr="0044689E">
        <w:tc>
          <w:tcPr>
            <w:tcW w:w="4140" w:type="dxa"/>
            <w:tcMar>
              <w:top w:w="0" w:type="dxa"/>
              <w:left w:w="108" w:type="dxa"/>
              <w:bottom w:w="0" w:type="dxa"/>
              <w:right w:w="108" w:type="dxa"/>
            </w:tcMar>
          </w:tcPr>
          <w:p w14:paraId="1AC9A2B9"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44744629" w14:textId="77777777" w:rsidR="0044689E" w:rsidRPr="00CF3BF8" w:rsidRDefault="0044689E" w:rsidP="0044689E">
            <w:pPr>
              <w:spacing w:before="40" w:after="40"/>
              <w:rPr>
                <w:rFonts w:cs="Arial"/>
              </w:rPr>
            </w:pPr>
          </w:p>
        </w:tc>
        <w:tc>
          <w:tcPr>
            <w:tcW w:w="4050" w:type="dxa"/>
            <w:tcMar>
              <w:top w:w="0" w:type="dxa"/>
              <w:left w:w="108" w:type="dxa"/>
              <w:bottom w:w="0" w:type="dxa"/>
              <w:right w:w="108" w:type="dxa"/>
            </w:tcMar>
          </w:tcPr>
          <w:p w14:paraId="3BB45A27" w14:textId="77777777" w:rsidR="0044689E" w:rsidRPr="00CF3BF8" w:rsidRDefault="0044689E" w:rsidP="0044689E">
            <w:pPr>
              <w:spacing w:before="40" w:after="40"/>
              <w:rPr>
                <w:rFonts w:cs="Arial"/>
              </w:rPr>
            </w:pPr>
          </w:p>
        </w:tc>
        <w:tc>
          <w:tcPr>
            <w:tcW w:w="990" w:type="dxa"/>
            <w:tcMar>
              <w:top w:w="0" w:type="dxa"/>
              <w:left w:w="108" w:type="dxa"/>
              <w:bottom w:w="0" w:type="dxa"/>
              <w:right w:w="108" w:type="dxa"/>
            </w:tcMar>
          </w:tcPr>
          <w:p w14:paraId="10F35A0B" w14:textId="77777777" w:rsidR="0044689E" w:rsidRPr="00CF3BF8" w:rsidRDefault="0044689E" w:rsidP="0044689E">
            <w:pPr>
              <w:spacing w:before="40" w:after="40"/>
              <w:rPr>
                <w:rFonts w:cs="Arial"/>
              </w:rPr>
            </w:pPr>
          </w:p>
        </w:tc>
      </w:tr>
    </w:tbl>
    <w:p w14:paraId="66BCE04F" w14:textId="77777777" w:rsidR="0044689E" w:rsidRPr="00CF3BF8" w:rsidRDefault="0044689E" w:rsidP="00BA4412">
      <w:pPr>
        <w:overflowPunct w:val="0"/>
        <w:autoSpaceDE w:val="0"/>
        <w:autoSpaceDN w:val="0"/>
        <w:adjustRightInd w:val="0"/>
        <w:textAlignment w:val="baseline"/>
        <w:rPr>
          <w:rFonts w:cs="Arial"/>
        </w:rPr>
      </w:pPr>
    </w:p>
    <w:p w14:paraId="305B0A0B" w14:textId="770B82C8" w:rsidR="00BA4412" w:rsidRPr="00CF3BF8" w:rsidRDefault="00BA4412" w:rsidP="00BA4412">
      <w:pPr>
        <w:overflowPunct w:val="0"/>
        <w:autoSpaceDE w:val="0"/>
        <w:autoSpaceDN w:val="0"/>
        <w:adjustRightInd w:val="0"/>
        <w:textAlignment w:val="baseline"/>
        <w:rPr>
          <w:rFonts w:cs="Arial"/>
        </w:rPr>
      </w:pPr>
      <w:r w:rsidRPr="00CF3BF8">
        <w:rPr>
          <w:rFonts w:cs="Arial"/>
        </w:rPr>
        <w:t>Capitalized terms used in this certificat</w:t>
      </w:r>
      <w:r w:rsidR="0044689E" w:rsidRPr="00CF3BF8">
        <w:rPr>
          <w:rFonts w:cs="Arial"/>
        </w:rPr>
        <w:t>ion</w:t>
      </w:r>
      <w:r w:rsidRPr="00CF3BF8">
        <w:rPr>
          <w:rFonts w:cs="Arial"/>
        </w:rPr>
        <w:t xml:space="preserve"> have the meaning given to them in the Loan Agreement.</w:t>
      </w:r>
    </w:p>
    <w:p w14:paraId="2F9D0F8E" w14:textId="77777777" w:rsidR="00BA4412" w:rsidRPr="00CF3BF8" w:rsidRDefault="00BA4412" w:rsidP="00BA4412">
      <w:pPr>
        <w:overflowPunct w:val="0"/>
        <w:autoSpaceDE w:val="0"/>
        <w:autoSpaceDN w:val="0"/>
        <w:adjustRightInd w:val="0"/>
        <w:textAlignment w:val="baseline"/>
        <w:rPr>
          <w:rFonts w:cs="Arial"/>
        </w:rPr>
      </w:pPr>
    </w:p>
    <w:p w14:paraId="1CED700D" w14:textId="77777777" w:rsidR="00BA4412" w:rsidRPr="00CF3BF8" w:rsidRDefault="00BA4412" w:rsidP="00BA4412">
      <w:pPr>
        <w:overflowPunct w:val="0"/>
        <w:autoSpaceDE w:val="0"/>
        <w:autoSpaceDN w:val="0"/>
        <w:adjustRightInd w:val="0"/>
        <w:textAlignment w:val="baseline"/>
        <w:rPr>
          <w:rFonts w:cs="Arial"/>
        </w:rPr>
      </w:pPr>
      <w:r w:rsidRPr="00CF3BF8">
        <w:rPr>
          <w:rFonts w:cs="Arial"/>
        </w:rPr>
        <w:tab/>
      </w:r>
      <w:r w:rsidRPr="00CF3BF8">
        <w:rPr>
          <w:rFonts w:cs="Arial"/>
        </w:rPr>
        <w:tab/>
      </w:r>
      <w:r w:rsidRPr="00CF3BF8">
        <w:rPr>
          <w:rFonts w:cs="Arial"/>
        </w:rPr>
        <w:tab/>
      </w:r>
      <w:r w:rsidRPr="00CF3BF8">
        <w:rPr>
          <w:rFonts w:cs="Arial"/>
        </w:rPr>
        <w:tab/>
      </w:r>
      <w:r w:rsidRPr="00CF3BF8">
        <w:rPr>
          <w:rFonts w:cs="Arial"/>
        </w:rPr>
        <w:tab/>
      </w:r>
      <w:r w:rsidRPr="00CF3BF8">
        <w:rPr>
          <w:rFonts w:cs="Arial"/>
        </w:rPr>
        <w:tab/>
      </w:r>
      <w:r w:rsidRPr="00CF3BF8">
        <w:rPr>
          <w:rFonts w:cs="Arial"/>
        </w:rPr>
        <w:tab/>
      </w:r>
    </w:p>
    <w:p w14:paraId="5BF07212" w14:textId="77777777" w:rsidR="00BA4412" w:rsidRPr="00CF3BF8" w:rsidRDefault="00BA4412" w:rsidP="00BA4412">
      <w:pPr>
        <w:overflowPunct w:val="0"/>
        <w:autoSpaceDE w:val="0"/>
        <w:autoSpaceDN w:val="0"/>
        <w:adjustRightInd w:val="0"/>
        <w:textAlignment w:val="baseline"/>
        <w:rPr>
          <w:rFonts w:cs="Arial"/>
        </w:rPr>
      </w:pPr>
    </w:p>
    <w:p w14:paraId="32550417" w14:textId="77777777" w:rsidR="00BA4412" w:rsidRPr="00CF3BF8" w:rsidRDefault="00BA4412" w:rsidP="00BA4412">
      <w:pPr>
        <w:overflowPunct w:val="0"/>
        <w:autoSpaceDE w:val="0"/>
        <w:autoSpaceDN w:val="0"/>
        <w:adjustRightInd w:val="0"/>
        <w:textAlignment w:val="baseline"/>
        <w:rPr>
          <w:rFonts w:cs="Arial"/>
        </w:rPr>
      </w:pPr>
    </w:p>
    <w:p w14:paraId="20244E07" w14:textId="77777777" w:rsidR="00BA4412" w:rsidRPr="00CF3BF8" w:rsidRDefault="00BA4412" w:rsidP="00BA4412">
      <w:pPr>
        <w:overflowPunct w:val="0"/>
        <w:autoSpaceDE w:val="0"/>
        <w:autoSpaceDN w:val="0"/>
        <w:adjustRightInd w:val="0"/>
        <w:textAlignment w:val="baseline"/>
        <w:rPr>
          <w:rFonts w:cs="Arial"/>
        </w:rPr>
      </w:pPr>
    </w:p>
    <w:p w14:paraId="2BD2289B" w14:textId="77777777" w:rsidR="00BA4412" w:rsidRPr="00CF3BF8" w:rsidRDefault="00BA4412" w:rsidP="00BA4412">
      <w:pPr>
        <w:overflowPunct w:val="0"/>
        <w:autoSpaceDE w:val="0"/>
        <w:autoSpaceDN w:val="0"/>
        <w:adjustRightInd w:val="0"/>
        <w:textAlignment w:val="baseline"/>
        <w:rPr>
          <w:rFonts w:cs="Arial"/>
        </w:rPr>
      </w:pPr>
    </w:p>
    <w:p w14:paraId="386C866B" w14:textId="77777777" w:rsidR="00BA4412" w:rsidRPr="00CF3BF8" w:rsidRDefault="00BA4412" w:rsidP="00BA4412">
      <w:pPr>
        <w:overflowPunct w:val="0"/>
        <w:autoSpaceDE w:val="0"/>
        <w:autoSpaceDN w:val="0"/>
        <w:adjustRightInd w:val="0"/>
        <w:textAlignment w:val="baseline"/>
        <w:rPr>
          <w:rFonts w:cs="Arial"/>
        </w:rPr>
      </w:pPr>
    </w:p>
    <w:p w14:paraId="366D94FB" w14:textId="77777777" w:rsidR="00BA4412" w:rsidRPr="00CF3BF8" w:rsidRDefault="00BA4412" w:rsidP="00BA4412">
      <w:pPr>
        <w:overflowPunct w:val="0"/>
        <w:autoSpaceDE w:val="0"/>
        <w:autoSpaceDN w:val="0"/>
        <w:adjustRightInd w:val="0"/>
        <w:ind w:left="4320" w:firstLine="720"/>
        <w:textAlignment w:val="baseline"/>
        <w:rPr>
          <w:rFonts w:cs="Arial"/>
        </w:rPr>
      </w:pPr>
      <w:r w:rsidRPr="00CF3BF8">
        <w:rPr>
          <w:rFonts w:cs="Arial"/>
        </w:rPr>
        <w:t>By: ________________________________________</w:t>
      </w:r>
    </w:p>
    <w:p w14:paraId="24F9406B" w14:textId="77777777" w:rsidR="00BA4412" w:rsidRPr="00CF3BF8" w:rsidRDefault="00BA4412" w:rsidP="00BA4412">
      <w:pPr>
        <w:overflowPunct w:val="0"/>
        <w:autoSpaceDE w:val="0"/>
        <w:autoSpaceDN w:val="0"/>
        <w:adjustRightInd w:val="0"/>
        <w:textAlignment w:val="baseline"/>
        <w:rPr>
          <w:rFonts w:cs="Arial"/>
        </w:rPr>
      </w:pPr>
      <w:r w:rsidRPr="00CF3BF8">
        <w:rPr>
          <w:rFonts w:cs="Arial"/>
        </w:rPr>
        <w:tab/>
      </w:r>
      <w:r w:rsidRPr="00CF3BF8">
        <w:rPr>
          <w:rFonts w:cs="Arial"/>
        </w:rPr>
        <w:tab/>
      </w:r>
      <w:r w:rsidRPr="00CF3BF8">
        <w:rPr>
          <w:rFonts w:cs="Arial"/>
        </w:rPr>
        <w:tab/>
      </w:r>
      <w:r w:rsidRPr="00CF3BF8">
        <w:rPr>
          <w:rFonts w:cs="Arial"/>
        </w:rPr>
        <w:tab/>
      </w:r>
      <w:r w:rsidRPr="00CF3BF8">
        <w:rPr>
          <w:rFonts w:cs="Arial"/>
        </w:rPr>
        <w:tab/>
      </w:r>
      <w:r w:rsidRPr="00CF3BF8">
        <w:rPr>
          <w:rFonts w:cs="Arial"/>
        </w:rPr>
        <w:tab/>
        <w:t xml:space="preserve">                   Name:</w:t>
      </w:r>
    </w:p>
    <w:p w14:paraId="09291D8B" w14:textId="77777777" w:rsidR="00BA4412" w:rsidRPr="00AD0BB9" w:rsidRDefault="00BA4412" w:rsidP="00BA4412">
      <w:pPr>
        <w:overflowPunct w:val="0"/>
        <w:autoSpaceDE w:val="0"/>
        <w:autoSpaceDN w:val="0"/>
        <w:adjustRightInd w:val="0"/>
        <w:textAlignment w:val="baseline"/>
        <w:rPr>
          <w:rFonts w:cs="Arial"/>
        </w:rPr>
      </w:pPr>
      <w:r w:rsidRPr="00CF3BF8">
        <w:rPr>
          <w:rFonts w:cs="Arial"/>
        </w:rPr>
        <w:t xml:space="preserve">                                                                                                 Title:</w:t>
      </w:r>
    </w:p>
    <w:p w14:paraId="532594BB" w14:textId="095F1AB7" w:rsidR="00BA4412" w:rsidRPr="00B57585" w:rsidRDefault="00BA4412" w:rsidP="00B57585">
      <w:pPr>
        <w:ind w:left="5040" w:firstLine="720"/>
        <w:rPr>
          <w:rFonts w:cs="Arial"/>
        </w:rPr>
      </w:pPr>
    </w:p>
    <w:sectPr w:rsidR="00BA4412" w:rsidRPr="00B57585" w:rsidSect="006903FD">
      <w:headerReference w:type="even" r:id="rId8"/>
      <w:headerReference w:type="default" r:id="rId9"/>
      <w:footerReference w:type="even" r:id="rId10"/>
      <w:footerReference w:type="defaul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A584" w14:textId="77777777" w:rsidR="00B604F3" w:rsidRDefault="00B604F3" w:rsidP="00B604F3">
      <w:r>
        <w:separator/>
      </w:r>
    </w:p>
  </w:endnote>
  <w:endnote w:type="continuationSeparator" w:id="0">
    <w:p w14:paraId="40323F88" w14:textId="77777777" w:rsidR="00B604F3" w:rsidRDefault="00B604F3" w:rsidP="00B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8ECD" w14:textId="77777777" w:rsidR="00F52EB4" w:rsidRDefault="00F52EB4">
    <w:pPr>
      <w:pStyle w:val="Footer"/>
    </w:pPr>
  </w:p>
  <w:p w14:paraId="5D62129B" w14:textId="77777777" w:rsidR="004C1172" w:rsidRDefault="004C1172"/>
  <w:p w14:paraId="2E40D9CB" w14:textId="77777777" w:rsidR="004C1172" w:rsidRDefault="004C1172"/>
  <w:p w14:paraId="38AC2971" w14:textId="77777777" w:rsidR="004C1172" w:rsidRDefault="004C1172"/>
  <w:p w14:paraId="756C682A" w14:textId="77777777" w:rsidR="004C1172" w:rsidRDefault="004C1172"/>
  <w:p w14:paraId="1BFA737B" w14:textId="77777777" w:rsidR="004C1172" w:rsidRDefault="004C1172"/>
  <w:p w14:paraId="2894E3B4" w14:textId="77777777" w:rsidR="004C1172" w:rsidRDefault="004C1172"/>
  <w:p w14:paraId="76E388E7" w14:textId="77777777" w:rsidR="004C1172" w:rsidRDefault="004C1172"/>
  <w:p w14:paraId="7E7B0140" w14:textId="77777777" w:rsidR="004C1172" w:rsidRDefault="004C1172"/>
  <w:p w14:paraId="18480B6C" w14:textId="77777777" w:rsidR="004C1172" w:rsidRDefault="004C1172"/>
  <w:p w14:paraId="666D2CC6" w14:textId="77777777" w:rsidR="004C1172" w:rsidRDefault="004C1172"/>
  <w:p w14:paraId="26B58A26" w14:textId="77777777" w:rsidR="004C1172" w:rsidRDefault="004C1172"/>
  <w:p w14:paraId="06CD2DB7" w14:textId="77777777" w:rsidR="004C1172" w:rsidRDefault="004C11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2F25" w14:textId="77777777" w:rsidR="00B55449" w:rsidRDefault="00B55449" w:rsidP="000A1DF9">
    <w:pPr>
      <w:pStyle w:val="Footer"/>
      <w:tabs>
        <w:tab w:val="left" w:pos="473"/>
        <w:tab w:val="right" w:pos="10080"/>
      </w:tabs>
    </w:pPr>
  </w:p>
  <w:p w14:paraId="2813F294" w14:textId="593CBACC" w:rsidR="000A1DF9" w:rsidRDefault="000A1DF9" w:rsidP="000A1DF9">
    <w:pPr>
      <w:pStyle w:val="Footer"/>
      <w:tabs>
        <w:tab w:val="left" w:pos="473"/>
        <w:tab w:val="right" w:pos="10080"/>
      </w:tabs>
    </w:pPr>
    <w:r>
      <w:t xml:space="preserve">Rider to </w:t>
    </w:r>
    <w:r w:rsidR="00642C4D">
      <w:t>Loan Agreement</w:t>
    </w:r>
  </w:p>
  <w:p w14:paraId="036F8DAB" w14:textId="7CAA2B58" w:rsidR="00E73FB7" w:rsidRPr="00165CF3" w:rsidRDefault="00165CF3" w:rsidP="0020635E">
    <w:pPr>
      <w:tabs>
        <w:tab w:val="right" w:pos="10080"/>
      </w:tabs>
      <w:rPr>
        <w:rFonts w:cs="Arial"/>
        <w:bCs/>
      </w:rPr>
    </w:pPr>
    <w:r w:rsidRPr="00165CF3">
      <w:rPr>
        <w:rFonts w:cs="Arial"/>
        <w:bCs/>
      </w:rPr>
      <w:t xml:space="preserve">Green Improvements </w:t>
    </w:r>
    <w:r w:rsidR="0020635E">
      <w:rPr>
        <w:rFonts w:cs="Arial"/>
        <w:bCs/>
      </w:rPr>
      <w:tab/>
    </w:r>
    <w:r w:rsidR="00E73FB7">
      <w:t xml:space="preserve">Page </w:t>
    </w:r>
    <w:sdt>
      <w:sdtPr>
        <w:id w:val="729891661"/>
        <w:docPartObj>
          <w:docPartGallery w:val="Page Numbers (Bottom of Page)"/>
          <w:docPartUnique/>
        </w:docPartObj>
      </w:sdtPr>
      <w:sdtEndPr>
        <w:rPr>
          <w:noProof/>
        </w:rPr>
      </w:sdtEndPr>
      <w:sdtContent>
        <w:r w:rsidR="00E73FB7">
          <w:fldChar w:fldCharType="begin"/>
        </w:r>
        <w:r w:rsidR="00E73FB7">
          <w:instrText xml:space="preserve"> PAGE   \* MERGEFORMAT </w:instrText>
        </w:r>
        <w:r w:rsidR="00E73FB7">
          <w:fldChar w:fldCharType="separate"/>
        </w:r>
        <w:r w:rsidR="00E73FB7">
          <w:rPr>
            <w:noProof/>
          </w:rPr>
          <w:t>2</w:t>
        </w:r>
        <w:r w:rsidR="00E73FB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036D" w14:textId="77777777" w:rsidR="00165CF3" w:rsidRDefault="00165CF3" w:rsidP="006903FD">
    <w:pPr>
      <w:pStyle w:val="Footer"/>
      <w:tabs>
        <w:tab w:val="left" w:pos="473"/>
        <w:tab w:val="right" w:pos="10080"/>
      </w:tabs>
    </w:pPr>
  </w:p>
  <w:p w14:paraId="22D2B3CD" w14:textId="5968A5ED" w:rsidR="006903FD" w:rsidRPr="00165CF3" w:rsidRDefault="00165CF3" w:rsidP="00165CF3">
    <w:pPr>
      <w:rPr>
        <w:rFonts w:cs="Arial"/>
        <w:bCs/>
      </w:rPr>
    </w:pPr>
    <w:r w:rsidRPr="00165CF3">
      <w:rPr>
        <w:rFonts w:cs="Arial"/>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07CB" w14:textId="77777777" w:rsidR="00B604F3" w:rsidRDefault="00B604F3" w:rsidP="00B604F3">
      <w:r>
        <w:separator/>
      </w:r>
    </w:p>
  </w:footnote>
  <w:footnote w:type="continuationSeparator" w:id="0">
    <w:p w14:paraId="41CA2993" w14:textId="77777777" w:rsidR="00B604F3" w:rsidRDefault="00B604F3" w:rsidP="00B6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CAFB" w14:textId="77777777" w:rsidR="00F52EB4" w:rsidRDefault="00F52EB4">
    <w:pPr>
      <w:pStyle w:val="Header"/>
    </w:pPr>
  </w:p>
  <w:p w14:paraId="4DCEA956" w14:textId="77777777" w:rsidR="004C1172" w:rsidRDefault="004C1172"/>
  <w:p w14:paraId="5D870FEA" w14:textId="77777777" w:rsidR="004C1172" w:rsidRDefault="004C1172"/>
  <w:p w14:paraId="54C32520" w14:textId="77777777" w:rsidR="004C1172" w:rsidRDefault="004C1172"/>
  <w:p w14:paraId="72E4F6C2" w14:textId="77777777" w:rsidR="004C1172" w:rsidRDefault="004C1172"/>
  <w:p w14:paraId="0C66E3B0" w14:textId="77777777" w:rsidR="004C1172" w:rsidRDefault="004C1172"/>
  <w:p w14:paraId="2CFF008C" w14:textId="77777777" w:rsidR="004C1172" w:rsidRDefault="004C1172"/>
  <w:p w14:paraId="0CEE5082" w14:textId="77777777" w:rsidR="004C1172" w:rsidRDefault="004C1172"/>
  <w:p w14:paraId="4ABEA389" w14:textId="77777777" w:rsidR="004C1172" w:rsidRDefault="004C1172"/>
  <w:p w14:paraId="67C6E406" w14:textId="77777777" w:rsidR="004C1172" w:rsidRDefault="004C1172"/>
  <w:p w14:paraId="2A6EC4BC" w14:textId="77777777" w:rsidR="004C1172" w:rsidRDefault="004C1172"/>
  <w:p w14:paraId="1F725973" w14:textId="77777777" w:rsidR="004C1172" w:rsidRDefault="004C1172"/>
  <w:p w14:paraId="5BD7CD1F" w14:textId="77777777" w:rsidR="004C1172" w:rsidRDefault="004C11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1421" w14:textId="77777777" w:rsidR="004C1172" w:rsidRDefault="004C1172"/>
  <w:p w14:paraId="79FB0633" w14:textId="77777777" w:rsidR="004C1172" w:rsidRDefault="004C1172"/>
  <w:p w14:paraId="5817A8F0" w14:textId="77777777" w:rsidR="004C1172" w:rsidRDefault="004C1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7286"/>
    <w:multiLevelType w:val="hybridMultilevel"/>
    <w:tmpl w:val="8D4C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27B4D"/>
    <w:multiLevelType w:val="hybridMultilevel"/>
    <w:tmpl w:val="29F2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663620">
    <w:abstractNumId w:val="1"/>
  </w:num>
  <w:num w:numId="2" w16cid:durableId="208001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F3"/>
    <w:rsid w:val="00021DB3"/>
    <w:rsid w:val="0003461E"/>
    <w:rsid w:val="00065D82"/>
    <w:rsid w:val="0007208C"/>
    <w:rsid w:val="00091E5E"/>
    <w:rsid w:val="00096CA6"/>
    <w:rsid w:val="000A1DF9"/>
    <w:rsid w:val="000D221B"/>
    <w:rsid w:val="000D76C6"/>
    <w:rsid w:val="000F5462"/>
    <w:rsid w:val="001157E6"/>
    <w:rsid w:val="00121A3A"/>
    <w:rsid w:val="00165CF3"/>
    <w:rsid w:val="001869C3"/>
    <w:rsid w:val="001A309C"/>
    <w:rsid w:val="001B7736"/>
    <w:rsid w:val="0020635E"/>
    <w:rsid w:val="00243DFE"/>
    <w:rsid w:val="00250BCB"/>
    <w:rsid w:val="00263155"/>
    <w:rsid w:val="00265E6A"/>
    <w:rsid w:val="0026621F"/>
    <w:rsid w:val="00267097"/>
    <w:rsid w:val="0027501D"/>
    <w:rsid w:val="002C21E5"/>
    <w:rsid w:val="002F27BC"/>
    <w:rsid w:val="00322559"/>
    <w:rsid w:val="00334B19"/>
    <w:rsid w:val="00350E5C"/>
    <w:rsid w:val="003B2E8E"/>
    <w:rsid w:val="003C6CA2"/>
    <w:rsid w:val="003E72E8"/>
    <w:rsid w:val="003F5C28"/>
    <w:rsid w:val="003F5DD9"/>
    <w:rsid w:val="0044689E"/>
    <w:rsid w:val="00461D86"/>
    <w:rsid w:val="00477ACE"/>
    <w:rsid w:val="004B1010"/>
    <w:rsid w:val="004C1172"/>
    <w:rsid w:val="004E237E"/>
    <w:rsid w:val="004F6270"/>
    <w:rsid w:val="00547C3E"/>
    <w:rsid w:val="0055368D"/>
    <w:rsid w:val="00556189"/>
    <w:rsid w:val="00560E9F"/>
    <w:rsid w:val="005619CF"/>
    <w:rsid w:val="005C2494"/>
    <w:rsid w:val="005D0A67"/>
    <w:rsid w:val="005E3CCB"/>
    <w:rsid w:val="005F7525"/>
    <w:rsid w:val="006358CD"/>
    <w:rsid w:val="00642C4D"/>
    <w:rsid w:val="00681F80"/>
    <w:rsid w:val="006903FD"/>
    <w:rsid w:val="006A1F77"/>
    <w:rsid w:val="006E5229"/>
    <w:rsid w:val="00713CC3"/>
    <w:rsid w:val="00766CBB"/>
    <w:rsid w:val="00792D2D"/>
    <w:rsid w:val="007A5CE7"/>
    <w:rsid w:val="007B44B9"/>
    <w:rsid w:val="007C3AB0"/>
    <w:rsid w:val="00832BA0"/>
    <w:rsid w:val="008C74F6"/>
    <w:rsid w:val="008D0DCD"/>
    <w:rsid w:val="008E560E"/>
    <w:rsid w:val="00912369"/>
    <w:rsid w:val="00952872"/>
    <w:rsid w:val="00960C4C"/>
    <w:rsid w:val="009665AD"/>
    <w:rsid w:val="009B054D"/>
    <w:rsid w:val="009B3079"/>
    <w:rsid w:val="00A03654"/>
    <w:rsid w:val="00A31838"/>
    <w:rsid w:val="00A51C85"/>
    <w:rsid w:val="00A60A89"/>
    <w:rsid w:val="00A9220C"/>
    <w:rsid w:val="00AA6FE7"/>
    <w:rsid w:val="00AB3BB4"/>
    <w:rsid w:val="00AE6A35"/>
    <w:rsid w:val="00AF2475"/>
    <w:rsid w:val="00B46F5C"/>
    <w:rsid w:val="00B55449"/>
    <w:rsid w:val="00B57585"/>
    <w:rsid w:val="00B604F3"/>
    <w:rsid w:val="00B70FCE"/>
    <w:rsid w:val="00BA4412"/>
    <w:rsid w:val="00BF7CC8"/>
    <w:rsid w:val="00C008B4"/>
    <w:rsid w:val="00C77788"/>
    <w:rsid w:val="00CA22B1"/>
    <w:rsid w:val="00CB2E3F"/>
    <w:rsid w:val="00CF15CF"/>
    <w:rsid w:val="00CF3BF8"/>
    <w:rsid w:val="00D16E64"/>
    <w:rsid w:val="00D24622"/>
    <w:rsid w:val="00D82BCD"/>
    <w:rsid w:val="00D92550"/>
    <w:rsid w:val="00DC0AEA"/>
    <w:rsid w:val="00DC378C"/>
    <w:rsid w:val="00DE373A"/>
    <w:rsid w:val="00E06033"/>
    <w:rsid w:val="00E153CF"/>
    <w:rsid w:val="00E16333"/>
    <w:rsid w:val="00E16635"/>
    <w:rsid w:val="00E24AF5"/>
    <w:rsid w:val="00E73FB7"/>
    <w:rsid w:val="00EC0027"/>
    <w:rsid w:val="00EE15E6"/>
    <w:rsid w:val="00EE57C9"/>
    <w:rsid w:val="00EF2A33"/>
    <w:rsid w:val="00EF3087"/>
    <w:rsid w:val="00F52EB4"/>
    <w:rsid w:val="00F70208"/>
    <w:rsid w:val="00F70255"/>
    <w:rsid w:val="00F76CCA"/>
    <w:rsid w:val="00FB3FFB"/>
    <w:rsid w:val="00FC2120"/>
    <w:rsid w:val="00FD6506"/>
    <w:rsid w:val="00FF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4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04040" w:themeColor="text1" w:themeTint="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4C"/>
    <w:pPr>
      <w:spacing w:after="0" w:line="240" w:lineRule="auto"/>
    </w:pPr>
    <w:rPr>
      <w:rFonts w:eastAsia="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F3"/>
    <w:pPr>
      <w:tabs>
        <w:tab w:val="center" w:pos="4680"/>
        <w:tab w:val="right" w:pos="9360"/>
      </w:tabs>
    </w:pPr>
  </w:style>
  <w:style w:type="character" w:customStyle="1" w:styleId="HeaderChar">
    <w:name w:val="Header Char"/>
    <w:basedOn w:val="DefaultParagraphFont"/>
    <w:link w:val="Header"/>
    <w:uiPriority w:val="99"/>
    <w:rsid w:val="00B604F3"/>
  </w:style>
  <w:style w:type="paragraph" w:styleId="Footer">
    <w:name w:val="footer"/>
    <w:basedOn w:val="Normal"/>
    <w:link w:val="FooterChar"/>
    <w:uiPriority w:val="99"/>
    <w:unhideWhenUsed/>
    <w:rsid w:val="00B604F3"/>
    <w:pPr>
      <w:tabs>
        <w:tab w:val="center" w:pos="4680"/>
        <w:tab w:val="right" w:pos="9360"/>
      </w:tabs>
    </w:pPr>
  </w:style>
  <w:style w:type="character" w:customStyle="1" w:styleId="FooterChar">
    <w:name w:val="Footer Char"/>
    <w:basedOn w:val="DefaultParagraphFont"/>
    <w:link w:val="Footer"/>
    <w:uiPriority w:val="99"/>
    <w:rsid w:val="00B604F3"/>
  </w:style>
  <w:style w:type="paragraph" w:customStyle="1" w:styleId="SmallLoanDocModReq">
    <w:name w:val="SmallLoanDocModReq"/>
    <w:rsid w:val="00E73FB7"/>
    <w:pPr>
      <w:spacing w:after="0" w:line="240" w:lineRule="auto"/>
      <w:textAlignment w:val="baseline"/>
    </w:pPr>
    <w:rPr>
      <w:rFonts w:ascii="Times New Roman" w:eastAsia="Times New Roman" w:hAnsi="Times New Roman" w:cs="Times New Roman"/>
      <w:bCs/>
      <w:color w:val="auto"/>
      <w:sz w:val="24"/>
      <w:szCs w:val="20"/>
    </w:rPr>
  </w:style>
  <w:style w:type="paragraph" w:styleId="BodyText">
    <w:name w:val="Body Text"/>
    <w:basedOn w:val="Normal"/>
    <w:link w:val="BodyTextChar"/>
    <w:rsid w:val="00E73FB7"/>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E73FB7"/>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3FB7"/>
    <w:pPr>
      <w:ind w:left="720"/>
      <w:contextualSpacing/>
    </w:pPr>
  </w:style>
  <w:style w:type="character" w:styleId="Hyperlink">
    <w:name w:val="Hyperlink"/>
    <w:basedOn w:val="DefaultParagraphFont"/>
    <w:uiPriority w:val="99"/>
    <w:unhideWhenUsed/>
    <w:rsid w:val="00A51C85"/>
    <w:rPr>
      <w:color w:val="0563C1" w:themeColor="hyperlink"/>
      <w:u w:val="single"/>
    </w:rPr>
  </w:style>
  <w:style w:type="character" w:styleId="UnresolvedMention">
    <w:name w:val="Unresolved Mention"/>
    <w:basedOn w:val="DefaultParagraphFont"/>
    <w:uiPriority w:val="99"/>
    <w:semiHidden/>
    <w:unhideWhenUsed/>
    <w:rsid w:val="00A51C85"/>
    <w:rPr>
      <w:color w:val="605E5C"/>
      <w:shd w:val="clear" w:color="auto" w:fill="E1DFDD"/>
    </w:rPr>
  </w:style>
  <w:style w:type="paragraph" w:customStyle="1" w:styleId="NormalHangingIndent2">
    <w:name w:val="Normal (Hanging Indent 2)"/>
    <w:basedOn w:val="Normal"/>
    <w:next w:val="Normal"/>
    <w:rsid w:val="004F6270"/>
    <w:pPr>
      <w:spacing w:after="240"/>
      <w:ind w:left="1440" w:hanging="720"/>
      <w:jc w:val="both"/>
    </w:pPr>
    <w:rPr>
      <w:rFonts w:ascii="Times New Roman" w:hAnsi="Times New Roman"/>
      <w:sz w:val="24"/>
      <w:szCs w:val="24"/>
    </w:rPr>
  </w:style>
  <w:style w:type="paragraph" w:customStyle="1" w:styleId="HeadingCenter">
    <w:name w:val="Heading (Center)"/>
    <w:basedOn w:val="Normal"/>
    <w:next w:val="Normal"/>
    <w:rsid w:val="00165CF3"/>
    <w:pPr>
      <w:keepNext/>
      <w:keepLines/>
      <w:spacing w:after="240"/>
      <w:jc w:val="center"/>
    </w:pPr>
    <w:rPr>
      <w:rFonts w:ascii="Times New Roman" w:hAnsi="Times New Roman"/>
      <w:b/>
      <w:caps/>
      <w:sz w:val="24"/>
      <w:szCs w:val="24"/>
    </w:rPr>
  </w:style>
  <w:style w:type="paragraph" w:customStyle="1" w:styleId="CoverPageLoanNumberandName">
    <w:name w:val="Cover Page (Loan Number and Name)"/>
    <w:basedOn w:val="Normal"/>
    <w:rsid w:val="005619CF"/>
    <w:pPr>
      <w:spacing w:after="240"/>
      <w:jc w:val="both"/>
    </w:pPr>
    <w:rPr>
      <w:rFonts w:ascii="Times New Roman" w:hAnsi="Times New Roman"/>
      <w:sz w:val="24"/>
      <w:szCs w:val="24"/>
    </w:rPr>
  </w:style>
  <w:style w:type="table" w:styleId="TableGrid">
    <w:name w:val="Table Grid"/>
    <w:basedOn w:val="TableNormal"/>
    <w:uiPriority w:val="59"/>
    <w:rsid w:val="00BA4412"/>
    <w:pPr>
      <w:spacing w:after="240" w:line="240" w:lineRule="auto"/>
      <w:jc w:val="both"/>
    </w:pPr>
    <w:rPr>
      <w:rFonts w:ascii="Times New Roman" w:eastAsia="Times New Roman" w:hAnsi="Times New Roman" w:cs="Times New Roman"/>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3AB0"/>
    <w:rPr>
      <w:sz w:val="16"/>
      <w:szCs w:val="16"/>
    </w:rPr>
  </w:style>
  <w:style w:type="paragraph" w:styleId="CommentText">
    <w:name w:val="annotation text"/>
    <w:basedOn w:val="Normal"/>
    <w:link w:val="CommentTextChar"/>
    <w:uiPriority w:val="99"/>
    <w:unhideWhenUsed/>
    <w:rsid w:val="007C3AB0"/>
  </w:style>
  <w:style w:type="character" w:customStyle="1" w:styleId="CommentTextChar">
    <w:name w:val="Comment Text Char"/>
    <w:basedOn w:val="DefaultParagraphFont"/>
    <w:link w:val="CommentText"/>
    <w:uiPriority w:val="99"/>
    <w:rsid w:val="007C3AB0"/>
    <w:rPr>
      <w:rFonts w:eastAsia="Times New Roman" w:cs="Times New Roman"/>
      <w:color w:val="auto"/>
      <w:szCs w:val="20"/>
    </w:rPr>
  </w:style>
  <w:style w:type="paragraph" w:styleId="CommentSubject">
    <w:name w:val="annotation subject"/>
    <w:basedOn w:val="CommentText"/>
    <w:next w:val="CommentText"/>
    <w:link w:val="CommentSubjectChar"/>
    <w:uiPriority w:val="99"/>
    <w:semiHidden/>
    <w:unhideWhenUsed/>
    <w:rsid w:val="007C3AB0"/>
    <w:rPr>
      <w:b/>
      <w:bCs/>
    </w:rPr>
  </w:style>
  <w:style w:type="character" w:customStyle="1" w:styleId="CommentSubjectChar">
    <w:name w:val="Comment Subject Char"/>
    <w:basedOn w:val="CommentTextChar"/>
    <w:link w:val="CommentSubject"/>
    <w:uiPriority w:val="99"/>
    <w:semiHidden/>
    <w:rsid w:val="007C3AB0"/>
    <w:rPr>
      <w:rFonts w:eastAsia="Times New Roman" w:cs="Times New Roman"/>
      <w:b/>
      <w:bCs/>
      <w:color w:val="auto"/>
      <w:szCs w:val="20"/>
    </w:rPr>
  </w:style>
  <w:style w:type="paragraph" w:styleId="Revision">
    <w:name w:val="Revision"/>
    <w:hidden/>
    <w:uiPriority w:val="99"/>
    <w:semiHidden/>
    <w:rsid w:val="009B054D"/>
    <w:pPr>
      <w:spacing w:after="0" w:line="240" w:lineRule="auto"/>
    </w:pPr>
    <w:rPr>
      <w:rFonts w:eastAsia="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een_advantage_reporting@freddiemac.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1867</Words>
  <Characters>9672</Characters>
  <Application>Microsoft Office Word</Application>
  <DocSecurity>0</DocSecurity>
  <Lines>172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2023-02-03T19:34:00Z</dcterms:created>
  <dcterms:modified xsi:type="dcterms:W3CDTF">2023-02-03T22:27:00Z</dcterms:modified>
</cp:coreProperties>
</file>