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8228" w14:textId="48AEB029" w:rsidR="005F72B3" w:rsidRPr="00C82B70" w:rsidRDefault="00AC567E" w:rsidP="00794424">
      <w:pPr>
        <w:pStyle w:val="DraftStamp"/>
        <w:spacing w:after="0"/>
        <w:jc w:val="center"/>
        <w:rPr>
          <w:rFonts w:ascii="Arial" w:hAnsi="Arial" w:cs="Arial"/>
          <w:b w:val="0"/>
          <w:bCs/>
          <w:color w:val="000000"/>
          <w:sz w:val="20"/>
        </w:rPr>
      </w:pPr>
      <w:r w:rsidRPr="00C82B70">
        <w:rPr>
          <w:rFonts w:ascii="Arial" w:eastAsia="MS Mincho" w:hAnsi="Arial" w:cs="Arial"/>
          <w:bCs/>
          <w:szCs w:val="24"/>
        </w:rPr>
        <w:t>Opinion Letter</w:t>
      </w:r>
      <w:r w:rsidRPr="00C82B70">
        <w:rPr>
          <w:rFonts w:ascii="Arial" w:hAnsi="Arial" w:cs="Arial"/>
          <w:szCs w:val="24"/>
        </w:rPr>
        <w:t xml:space="preserve"> – TEL</w:t>
      </w:r>
      <w:r w:rsidRPr="00C82B70">
        <w:rPr>
          <w:rFonts w:ascii="Arial" w:hAnsi="Arial" w:cs="Arial"/>
          <w:szCs w:val="24"/>
        </w:rPr>
        <w:br/>
      </w:r>
      <w:r w:rsidRPr="00C82B70">
        <w:rPr>
          <w:rFonts w:ascii="Arial" w:eastAsia="MS Mincho" w:hAnsi="Arial" w:cs="Arial"/>
          <w:bCs/>
          <w:szCs w:val="24"/>
        </w:rPr>
        <w:t>Fiscal Agent</w:t>
      </w:r>
      <w:r w:rsidRPr="00C82B70">
        <w:rPr>
          <w:rFonts w:ascii="Arial" w:hAnsi="Arial" w:cs="Arial"/>
          <w:sz w:val="20"/>
        </w:rPr>
        <w:br/>
      </w:r>
      <w:r w:rsidR="00794424" w:rsidRPr="00C82B70">
        <w:rPr>
          <w:rFonts w:ascii="Arial" w:hAnsi="Arial" w:cs="Arial"/>
          <w:b w:val="0"/>
          <w:bCs/>
          <w:color w:val="000000"/>
          <w:sz w:val="20"/>
        </w:rPr>
        <w:t xml:space="preserve">(Revised </w:t>
      </w:r>
      <w:r w:rsidR="000D2C09">
        <w:rPr>
          <w:rFonts w:ascii="Arial" w:hAnsi="Arial" w:cs="Arial"/>
          <w:b w:val="0"/>
          <w:bCs/>
          <w:color w:val="000000"/>
          <w:sz w:val="20"/>
        </w:rPr>
        <w:t>6</w:t>
      </w:r>
      <w:r w:rsidR="00794424" w:rsidRPr="00C82B70">
        <w:rPr>
          <w:rFonts w:ascii="Arial" w:hAnsi="Arial" w:cs="Arial"/>
          <w:b w:val="0"/>
          <w:bCs/>
          <w:color w:val="000000"/>
          <w:sz w:val="20"/>
        </w:rPr>
        <w:t>-</w:t>
      </w:r>
      <w:r w:rsidR="000D2C09">
        <w:rPr>
          <w:rFonts w:ascii="Arial" w:hAnsi="Arial" w:cs="Arial"/>
          <w:b w:val="0"/>
          <w:bCs/>
          <w:color w:val="000000"/>
          <w:sz w:val="20"/>
        </w:rPr>
        <w:t>27</w:t>
      </w:r>
      <w:r w:rsidR="00794424" w:rsidRPr="00C82B70">
        <w:rPr>
          <w:rFonts w:ascii="Arial" w:hAnsi="Arial" w:cs="Arial"/>
          <w:b w:val="0"/>
          <w:bCs/>
          <w:color w:val="000000"/>
          <w:sz w:val="20"/>
        </w:rPr>
        <w:t>-20</w:t>
      </w:r>
      <w:r w:rsidRPr="00C82B70">
        <w:rPr>
          <w:rFonts w:ascii="Arial" w:hAnsi="Arial" w:cs="Arial"/>
          <w:b w:val="0"/>
          <w:bCs/>
          <w:color w:val="000000"/>
          <w:sz w:val="20"/>
        </w:rPr>
        <w:t>23</w:t>
      </w:r>
      <w:r w:rsidR="00794424" w:rsidRPr="00C82B70">
        <w:rPr>
          <w:rFonts w:ascii="Arial" w:hAnsi="Arial" w:cs="Arial"/>
          <w:b w:val="0"/>
          <w:bCs/>
          <w:color w:val="000000"/>
          <w:sz w:val="20"/>
        </w:rPr>
        <w:t>)</w:t>
      </w:r>
    </w:p>
    <w:p w14:paraId="3C69FDB1" w14:textId="77777777" w:rsidR="00794424" w:rsidRPr="00C82B70" w:rsidRDefault="00794424" w:rsidP="00794424">
      <w:pPr>
        <w:pStyle w:val="DraftStamp"/>
        <w:spacing w:after="0"/>
        <w:jc w:val="center"/>
        <w:rPr>
          <w:rFonts w:ascii="Arial" w:hAnsi="Arial" w:cs="Arial"/>
          <w:color w:val="000000"/>
          <w:sz w:val="20"/>
        </w:rPr>
      </w:pPr>
    </w:p>
    <w:p w14:paraId="49363BE1" w14:textId="77777777" w:rsidR="005F72B3" w:rsidRPr="006852A9" w:rsidRDefault="00072198" w:rsidP="004424A8">
      <w:pPr>
        <w:spacing w:after="240"/>
        <w:jc w:val="center"/>
        <w:rPr>
          <w:rFonts w:ascii="Arial" w:eastAsia="MS Mincho" w:hAnsi="Arial" w:cs="Arial"/>
          <w:b/>
          <w:bCs/>
          <w:sz w:val="20"/>
          <w:szCs w:val="20"/>
          <w:highlight w:val="yellow"/>
        </w:rPr>
      </w:pPr>
      <w:r w:rsidRPr="006852A9">
        <w:rPr>
          <w:rFonts w:ascii="Arial" w:eastAsia="MS Mincho" w:hAnsi="Arial" w:cs="Arial"/>
          <w:b/>
          <w:bCs/>
          <w:sz w:val="20"/>
          <w:szCs w:val="20"/>
          <w:highlight w:val="yellow"/>
        </w:rPr>
        <w:t>[LETTERHEAD OF COUNSEL]</w:t>
      </w:r>
    </w:p>
    <w:p w14:paraId="40A3F2A4" w14:textId="77777777" w:rsidR="005F72B3" w:rsidRPr="00C82B70" w:rsidRDefault="00072198" w:rsidP="005F72B3">
      <w:pPr>
        <w:spacing w:after="240"/>
        <w:jc w:val="center"/>
        <w:rPr>
          <w:rFonts w:ascii="Arial" w:eastAsia="MS Mincho" w:hAnsi="Arial" w:cs="Arial"/>
          <w:b/>
          <w:sz w:val="20"/>
          <w:szCs w:val="20"/>
        </w:rPr>
      </w:pPr>
      <w:r w:rsidRPr="006852A9">
        <w:rPr>
          <w:rFonts w:ascii="Arial" w:eastAsia="MS Mincho" w:hAnsi="Arial" w:cs="Arial"/>
          <w:b/>
          <w:sz w:val="20"/>
          <w:szCs w:val="20"/>
          <w:highlight w:val="yellow"/>
        </w:rPr>
        <w:t>[CLOSING DATE]</w:t>
      </w:r>
    </w:p>
    <w:tbl>
      <w:tblPr>
        <w:tblW w:w="0" w:type="auto"/>
        <w:tblInd w:w="14" w:type="dxa"/>
        <w:tblLayout w:type="fixed"/>
        <w:tblCellMar>
          <w:left w:w="122" w:type="dxa"/>
          <w:right w:w="122" w:type="dxa"/>
        </w:tblCellMar>
        <w:tblLook w:val="0000" w:firstRow="0" w:lastRow="0" w:firstColumn="0" w:lastColumn="0" w:noHBand="0" w:noVBand="0"/>
      </w:tblPr>
      <w:tblGrid>
        <w:gridCol w:w="4788"/>
        <w:gridCol w:w="4770"/>
      </w:tblGrid>
      <w:tr w:rsidR="00BC2D2F" w:rsidRPr="00C82B70" w14:paraId="2A074E04" w14:textId="77777777">
        <w:tc>
          <w:tcPr>
            <w:tcW w:w="4788" w:type="dxa"/>
            <w:tcBorders>
              <w:top w:val="nil"/>
              <w:left w:val="nil"/>
              <w:bottom w:val="nil"/>
              <w:right w:val="nil"/>
            </w:tcBorders>
          </w:tcPr>
          <w:p w14:paraId="6CA0577D" w14:textId="49ED33E6" w:rsidR="005F72B3" w:rsidRPr="00C82B70" w:rsidRDefault="00072198" w:rsidP="00164CE9">
            <w:pPr>
              <w:rPr>
                <w:rFonts w:ascii="Arial" w:hAnsi="Arial" w:cs="Arial"/>
                <w:sz w:val="20"/>
                <w:szCs w:val="20"/>
              </w:rPr>
            </w:pPr>
            <w:r w:rsidRPr="00C82B70">
              <w:rPr>
                <w:rFonts w:ascii="Arial" w:hAnsi="Arial" w:cs="Arial"/>
                <w:sz w:val="20"/>
                <w:szCs w:val="20"/>
              </w:rPr>
              <w:t>[GOVERNMENTAL LENDER]</w:t>
            </w:r>
          </w:p>
          <w:p w14:paraId="5E495569" w14:textId="77777777" w:rsidR="005F72B3" w:rsidRPr="00C82B70" w:rsidRDefault="00072198" w:rsidP="00164CE9">
            <w:pPr>
              <w:rPr>
                <w:rFonts w:ascii="Arial" w:hAnsi="Arial" w:cs="Arial"/>
                <w:sz w:val="20"/>
                <w:szCs w:val="20"/>
              </w:rPr>
            </w:pPr>
            <w:r w:rsidRPr="00C82B70">
              <w:rPr>
                <w:rFonts w:ascii="Arial" w:hAnsi="Arial" w:cs="Arial"/>
                <w:sz w:val="20"/>
                <w:szCs w:val="20"/>
              </w:rPr>
              <w:t>[ADDRESS]</w:t>
            </w:r>
          </w:p>
          <w:p w14:paraId="3E5E98DA" w14:textId="77777777" w:rsidR="005F72B3" w:rsidRPr="00C82B70" w:rsidRDefault="005F72B3" w:rsidP="00164CE9">
            <w:pPr>
              <w:rPr>
                <w:rFonts w:ascii="Arial" w:hAnsi="Arial" w:cs="Arial"/>
                <w:sz w:val="20"/>
                <w:szCs w:val="20"/>
              </w:rPr>
            </w:pPr>
          </w:p>
        </w:tc>
        <w:tc>
          <w:tcPr>
            <w:tcW w:w="4770" w:type="dxa"/>
            <w:tcBorders>
              <w:top w:val="nil"/>
              <w:left w:val="nil"/>
              <w:bottom w:val="nil"/>
              <w:right w:val="nil"/>
            </w:tcBorders>
          </w:tcPr>
          <w:p w14:paraId="4E1AB8C3" w14:textId="77777777" w:rsidR="005F72B3" w:rsidRPr="00C82B70" w:rsidRDefault="00072198" w:rsidP="00164CE9">
            <w:pPr>
              <w:rPr>
                <w:rFonts w:ascii="Arial" w:hAnsi="Arial" w:cs="Arial"/>
                <w:sz w:val="20"/>
                <w:szCs w:val="20"/>
              </w:rPr>
            </w:pPr>
            <w:r w:rsidRPr="00C82B70">
              <w:rPr>
                <w:rFonts w:ascii="Arial" w:hAnsi="Arial" w:cs="Arial"/>
                <w:sz w:val="20"/>
                <w:szCs w:val="20"/>
              </w:rPr>
              <w:t>Federal Home Loan Mortgage Corporation</w:t>
            </w:r>
          </w:p>
          <w:p w14:paraId="722EFB4F" w14:textId="77777777" w:rsidR="005F72B3" w:rsidRPr="00C82B70" w:rsidRDefault="00072198" w:rsidP="00164CE9">
            <w:pPr>
              <w:rPr>
                <w:rFonts w:ascii="Arial" w:hAnsi="Arial" w:cs="Arial"/>
                <w:sz w:val="20"/>
                <w:szCs w:val="20"/>
              </w:rPr>
            </w:pPr>
            <w:r w:rsidRPr="00C82B70">
              <w:rPr>
                <w:rFonts w:ascii="Arial" w:hAnsi="Arial" w:cs="Arial"/>
                <w:sz w:val="20"/>
                <w:szCs w:val="20"/>
              </w:rPr>
              <w:t>8200 Jones Branch Drive</w:t>
            </w:r>
          </w:p>
          <w:p w14:paraId="0F6C0A2D" w14:textId="77777777" w:rsidR="005F72B3" w:rsidRPr="00C82B70" w:rsidRDefault="00072198" w:rsidP="00164CE9">
            <w:pPr>
              <w:rPr>
                <w:rFonts w:ascii="Arial" w:hAnsi="Arial" w:cs="Arial"/>
                <w:sz w:val="20"/>
                <w:szCs w:val="20"/>
              </w:rPr>
            </w:pPr>
            <w:r w:rsidRPr="00C82B70">
              <w:rPr>
                <w:rFonts w:ascii="Arial" w:hAnsi="Arial" w:cs="Arial"/>
                <w:sz w:val="20"/>
                <w:szCs w:val="20"/>
              </w:rPr>
              <w:t>McLean, Virginia 22102</w:t>
            </w:r>
          </w:p>
          <w:p w14:paraId="3ECF1938" w14:textId="77777777" w:rsidR="005F72B3" w:rsidRPr="00C82B70" w:rsidRDefault="005F72B3" w:rsidP="00164CE9">
            <w:pPr>
              <w:rPr>
                <w:rFonts w:ascii="Arial" w:hAnsi="Arial" w:cs="Arial"/>
                <w:sz w:val="20"/>
                <w:szCs w:val="20"/>
              </w:rPr>
            </w:pPr>
          </w:p>
        </w:tc>
      </w:tr>
      <w:tr w:rsidR="00BC2D2F" w:rsidRPr="00C82B70" w14:paraId="1C9C809D" w14:textId="77777777">
        <w:tc>
          <w:tcPr>
            <w:tcW w:w="4788" w:type="dxa"/>
            <w:tcBorders>
              <w:top w:val="nil"/>
              <w:left w:val="nil"/>
              <w:bottom w:val="nil"/>
              <w:right w:val="nil"/>
            </w:tcBorders>
          </w:tcPr>
          <w:p w14:paraId="7548ACAB" w14:textId="2BECD5D9" w:rsidR="005F72B3" w:rsidRPr="00C82B70" w:rsidRDefault="00072198" w:rsidP="00164CE9">
            <w:pPr>
              <w:rPr>
                <w:rFonts w:ascii="Arial" w:hAnsi="Arial" w:cs="Arial"/>
                <w:sz w:val="20"/>
                <w:szCs w:val="20"/>
              </w:rPr>
            </w:pPr>
            <w:r w:rsidRPr="00C82B70">
              <w:rPr>
                <w:rFonts w:ascii="Arial" w:eastAsia="MS Mincho" w:hAnsi="Arial" w:cs="Arial"/>
                <w:sz w:val="20"/>
                <w:szCs w:val="20"/>
              </w:rPr>
              <w:t>[BORROWER]</w:t>
            </w:r>
          </w:p>
          <w:p w14:paraId="00150553" w14:textId="77777777" w:rsidR="005F72B3" w:rsidRPr="00C82B70" w:rsidRDefault="00072198" w:rsidP="00164CE9">
            <w:pPr>
              <w:spacing w:after="240"/>
              <w:rPr>
                <w:rFonts w:ascii="Arial" w:eastAsia="MS Mincho" w:hAnsi="Arial" w:cs="Arial"/>
                <w:sz w:val="20"/>
                <w:szCs w:val="20"/>
              </w:rPr>
            </w:pPr>
            <w:r w:rsidRPr="00C82B70">
              <w:rPr>
                <w:rFonts w:ascii="Arial" w:eastAsia="MS Mincho" w:hAnsi="Arial" w:cs="Arial"/>
                <w:sz w:val="20"/>
                <w:szCs w:val="20"/>
              </w:rPr>
              <w:t>[ADDRESS]</w:t>
            </w:r>
          </w:p>
        </w:tc>
        <w:tc>
          <w:tcPr>
            <w:tcW w:w="4770" w:type="dxa"/>
            <w:tcBorders>
              <w:top w:val="nil"/>
              <w:left w:val="nil"/>
              <w:bottom w:val="nil"/>
              <w:right w:val="nil"/>
            </w:tcBorders>
          </w:tcPr>
          <w:p w14:paraId="4179F587" w14:textId="758DF4E4" w:rsidR="005F72B3" w:rsidRPr="00C82B70" w:rsidRDefault="00072198" w:rsidP="00164CE9">
            <w:pPr>
              <w:rPr>
                <w:rFonts w:ascii="Arial" w:hAnsi="Arial" w:cs="Arial"/>
                <w:sz w:val="20"/>
                <w:szCs w:val="20"/>
              </w:rPr>
            </w:pPr>
            <w:r w:rsidRPr="00C82B70">
              <w:rPr>
                <w:rFonts w:ascii="Arial" w:eastAsia="MS Mincho" w:hAnsi="Arial" w:cs="Arial"/>
                <w:sz w:val="20"/>
                <w:szCs w:val="20"/>
              </w:rPr>
              <w:t>[SELLER/SERVICER]</w:t>
            </w:r>
          </w:p>
          <w:p w14:paraId="7ECD149B" w14:textId="77777777" w:rsidR="005F72B3" w:rsidRPr="00C82B70" w:rsidRDefault="00072198" w:rsidP="00164CE9">
            <w:pPr>
              <w:spacing w:after="240"/>
              <w:rPr>
                <w:rFonts w:ascii="Arial" w:eastAsia="MS Mincho" w:hAnsi="Arial" w:cs="Arial"/>
                <w:sz w:val="20"/>
                <w:szCs w:val="20"/>
              </w:rPr>
            </w:pPr>
            <w:r w:rsidRPr="00C82B70">
              <w:rPr>
                <w:rFonts w:ascii="Arial" w:eastAsia="MS Mincho" w:hAnsi="Arial" w:cs="Arial"/>
                <w:sz w:val="20"/>
                <w:szCs w:val="20"/>
              </w:rPr>
              <w:t>[ADDRESS]</w:t>
            </w:r>
          </w:p>
        </w:tc>
      </w:tr>
    </w:tbl>
    <w:p w14:paraId="3AFEB5B7" w14:textId="61F8B6AD" w:rsidR="005F72B3" w:rsidRPr="00C82B70" w:rsidRDefault="00072198" w:rsidP="00164CE9">
      <w:pPr>
        <w:spacing w:before="240" w:after="240"/>
        <w:ind w:left="720" w:hanging="720"/>
        <w:rPr>
          <w:rFonts w:ascii="Arial" w:eastAsia="MS Mincho" w:hAnsi="Arial" w:cs="Arial"/>
          <w:b/>
          <w:sz w:val="20"/>
          <w:szCs w:val="20"/>
        </w:rPr>
      </w:pPr>
      <w:bookmarkStart w:id="0" w:name="_DV_M378"/>
      <w:bookmarkEnd w:id="0"/>
      <w:r w:rsidRPr="00C82B70">
        <w:rPr>
          <w:rFonts w:ascii="Arial" w:eastAsia="MS Mincho" w:hAnsi="Arial" w:cs="Arial"/>
          <w:b/>
          <w:sz w:val="20"/>
          <w:szCs w:val="20"/>
        </w:rPr>
        <w:t>Re:</w:t>
      </w:r>
      <w:r w:rsidRPr="00C82B70">
        <w:rPr>
          <w:rFonts w:ascii="Arial" w:eastAsia="MS Mincho" w:hAnsi="Arial" w:cs="Arial"/>
          <w:b/>
          <w:sz w:val="20"/>
          <w:szCs w:val="20"/>
        </w:rPr>
        <w:tab/>
        <w:t>$[AMOUNT] Loan relating to [</w:t>
      </w:r>
      <w:r w:rsidR="0044757B" w:rsidRPr="00C82B70">
        <w:rPr>
          <w:rFonts w:ascii="Arial" w:eastAsia="MS Mincho" w:hAnsi="Arial" w:cs="Arial"/>
          <w:b/>
          <w:sz w:val="20"/>
          <w:szCs w:val="20"/>
        </w:rPr>
        <w:t>PROPERTY NAME</w:t>
      </w:r>
      <w:r w:rsidRPr="00C82B70">
        <w:rPr>
          <w:rFonts w:ascii="Arial" w:eastAsia="MS Mincho" w:hAnsi="Arial" w:cs="Arial"/>
          <w:b/>
          <w:sz w:val="20"/>
          <w:szCs w:val="20"/>
        </w:rPr>
        <w:t>]</w:t>
      </w:r>
    </w:p>
    <w:p w14:paraId="588E0D8A" w14:textId="77777777" w:rsidR="005F72B3" w:rsidRPr="00C82B70" w:rsidRDefault="00072198" w:rsidP="00164CE9">
      <w:pPr>
        <w:spacing w:after="240"/>
        <w:rPr>
          <w:rFonts w:ascii="Arial" w:eastAsia="MS Mincho" w:hAnsi="Arial" w:cs="Arial"/>
          <w:sz w:val="20"/>
          <w:szCs w:val="20"/>
        </w:rPr>
      </w:pPr>
      <w:r w:rsidRPr="00C82B70">
        <w:rPr>
          <w:rFonts w:ascii="Arial" w:eastAsia="MS Mincho" w:hAnsi="Arial" w:cs="Arial"/>
          <w:sz w:val="20"/>
          <w:szCs w:val="20"/>
        </w:rPr>
        <w:t>Ladies and Gentlemen:</w:t>
      </w:r>
    </w:p>
    <w:p w14:paraId="5CAA3BBA" w14:textId="12A1536F" w:rsidR="00DA4CC1" w:rsidRPr="00C82B70" w:rsidRDefault="00072198" w:rsidP="00164CE9">
      <w:pPr>
        <w:pStyle w:val="00BodyText5"/>
        <w:ind w:firstLine="0"/>
        <w:rPr>
          <w:rFonts w:ascii="Arial" w:hAnsi="Arial" w:cs="Arial"/>
          <w:sz w:val="20"/>
          <w:szCs w:val="20"/>
        </w:rPr>
      </w:pPr>
      <w:r w:rsidRPr="00C82B70">
        <w:rPr>
          <w:rFonts w:ascii="Arial" w:hAnsi="Arial" w:cs="Arial"/>
          <w:sz w:val="20"/>
          <w:szCs w:val="20"/>
        </w:rPr>
        <w:t>We have acted as counsel to [</w:t>
      </w:r>
      <w:r w:rsidR="005F72B3" w:rsidRPr="00C82B70">
        <w:rPr>
          <w:rFonts w:ascii="Arial" w:hAnsi="Arial" w:cs="Arial"/>
          <w:sz w:val="20"/>
          <w:szCs w:val="20"/>
        </w:rPr>
        <w:t>FISCAL AGENT</w:t>
      </w:r>
      <w:r w:rsidRPr="00C82B70">
        <w:rPr>
          <w:rFonts w:ascii="Arial" w:hAnsi="Arial" w:cs="Arial"/>
          <w:sz w:val="20"/>
          <w:szCs w:val="20"/>
        </w:rPr>
        <w:t>], a [TYPE OF ENTITY]</w:t>
      </w:r>
      <w:r w:rsidR="008454F6" w:rsidRPr="00C82B70">
        <w:rPr>
          <w:rFonts w:ascii="Arial" w:hAnsi="Arial" w:cs="Arial"/>
          <w:sz w:val="20"/>
          <w:szCs w:val="20"/>
        </w:rPr>
        <w:t>,</w:t>
      </w:r>
      <w:r w:rsidRPr="00C82B70">
        <w:rPr>
          <w:rFonts w:ascii="Arial" w:hAnsi="Arial" w:cs="Arial"/>
          <w:sz w:val="20"/>
          <w:szCs w:val="20"/>
        </w:rPr>
        <w:t xml:space="preserve"> </w:t>
      </w:r>
      <w:r w:rsidR="008454F6" w:rsidRPr="00C82B70">
        <w:rPr>
          <w:rFonts w:ascii="Arial" w:hAnsi="Arial" w:cs="Arial"/>
          <w:sz w:val="20"/>
          <w:szCs w:val="20"/>
        </w:rPr>
        <w:t xml:space="preserve">in its capacity </w:t>
      </w:r>
      <w:r w:rsidRPr="00C82B70">
        <w:rPr>
          <w:rFonts w:ascii="Arial" w:hAnsi="Arial" w:cs="Arial"/>
          <w:sz w:val="20"/>
          <w:szCs w:val="20"/>
        </w:rPr>
        <w:t xml:space="preserve">as </w:t>
      </w:r>
      <w:r w:rsidR="008454F6" w:rsidRPr="00C82B70">
        <w:rPr>
          <w:rFonts w:ascii="Arial" w:hAnsi="Arial" w:cs="Arial"/>
          <w:sz w:val="20"/>
          <w:szCs w:val="20"/>
        </w:rPr>
        <w:t>fiscal agent</w:t>
      </w:r>
      <w:r w:rsidRPr="00C82B70">
        <w:rPr>
          <w:rFonts w:ascii="Arial" w:hAnsi="Arial" w:cs="Arial"/>
          <w:sz w:val="20"/>
          <w:szCs w:val="20"/>
        </w:rPr>
        <w:t xml:space="preserve"> (the “</w:t>
      </w:r>
      <w:r w:rsidR="005F72B3" w:rsidRPr="00C82B70">
        <w:rPr>
          <w:rFonts w:ascii="Arial" w:hAnsi="Arial" w:cs="Arial"/>
          <w:b/>
          <w:sz w:val="20"/>
          <w:szCs w:val="20"/>
        </w:rPr>
        <w:t>Fiscal Agent</w:t>
      </w:r>
      <w:r w:rsidRPr="00C82B70">
        <w:rPr>
          <w:rFonts w:ascii="Arial" w:hAnsi="Arial" w:cs="Arial"/>
          <w:sz w:val="20"/>
          <w:szCs w:val="20"/>
        </w:rPr>
        <w:t xml:space="preserve">”) </w:t>
      </w:r>
      <w:r w:rsidR="008454F6" w:rsidRPr="00C82B70">
        <w:rPr>
          <w:rFonts w:ascii="Arial" w:hAnsi="Arial" w:cs="Arial"/>
          <w:sz w:val="20"/>
          <w:szCs w:val="20"/>
        </w:rPr>
        <w:t xml:space="preserve">under </w:t>
      </w:r>
      <w:r w:rsidR="00526F05" w:rsidRPr="00C82B70">
        <w:rPr>
          <w:rFonts w:ascii="Arial" w:hAnsi="Arial" w:cs="Arial"/>
          <w:sz w:val="20"/>
          <w:szCs w:val="20"/>
        </w:rPr>
        <w:t>the Project Loan Agreement dated as of [_________ 1, 20__] (the “</w:t>
      </w:r>
      <w:r w:rsidR="00526F05" w:rsidRPr="00C82B70">
        <w:rPr>
          <w:rFonts w:ascii="Arial" w:hAnsi="Arial" w:cs="Arial"/>
          <w:b/>
          <w:sz w:val="20"/>
          <w:szCs w:val="20"/>
        </w:rPr>
        <w:t>Project Loan Agreement</w:t>
      </w:r>
      <w:r w:rsidR="00526F05" w:rsidRPr="00C82B70">
        <w:rPr>
          <w:rFonts w:ascii="Arial" w:hAnsi="Arial" w:cs="Arial"/>
          <w:sz w:val="20"/>
          <w:szCs w:val="20"/>
        </w:rPr>
        <w:t xml:space="preserve">”), among </w:t>
      </w:r>
      <w:r w:rsidR="00526F05" w:rsidRPr="00C82B70">
        <w:rPr>
          <w:rFonts w:ascii="Arial" w:eastAsia="MS Mincho" w:hAnsi="Arial" w:cs="Arial"/>
          <w:sz w:val="20"/>
          <w:szCs w:val="20"/>
        </w:rPr>
        <w:t>[GOVERNMENTAL LENDER] (the “</w:t>
      </w:r>
      <w:r w:rsidR="00526F05" w:rsidRPr="00C82B70">
        <w:rPr>
          <w:rFonts w:ascii="Arial" w:eastAsia="MS Mincho" w:hAnsi="Arial" w:cs="Arial"/>
          <w:b/>
          <w:sz w:val="20"/>
          <w:szCs w:val="20"/>
        </w:rPr>
        <w:t>Governmental Lender</w:t>
      </w:r>
      <w:r w:rsidR="00526F05" w:rsidRPr="00C82B70">
        <w:rPr>
          <w:rFonts w:ascii="Arial" w:eastAsia="MS Mincho" w:hAnsi="Arial" w:cs="Arial"/>
          <w:sz w:val="20"/>
          <w:szCs w:val="20"/>
        </w:rPr>
        <w:t>”), [BORROWER] (“</w:t>
      </w:r>
      <w:r w:rsidR="00526F05" w:rsidRPr="00C82B70">
        <w:rPr>
          <w:rFonts w:ascii="Arial" w:eastAsia="MS Mincho" w:hAnsi="Arial" w:cs="Arial"/>
          <w:b/>
          <w:sz w:val="20"/>
          <w:szCs w:val="20"/>
        </w:rPr>
        <w:t>Borrower</w:t>
      </w:r>
      <w:r w:rsidR="00526F05" w:rsidRPr="00C82B70">
        <w:rPr>
          <w:rFonts w:ascii="Arial" w:eastAsia="MS Mincho" w:hAnsi="Arial" w:cs="Arial"/>
          <w:sz w:val="20"/>
          <w:szCs w:val="20"/>
        </w:rPr>
        <w:t>”)</w:t>
      </w:r>
      <w:r w:rsidR="00526F05" w:rsidRPr="00C82B70">
        <w:rPr>
          <w:rFonts w:ascii="Arial" w:hAnsi="Arial" w:cs="Arial"/>
          <w:sz w:val="20"/>
          <w:szCs w:val="20"/>
        </w:rPr>
        <w:t xml:space="preserve"> and Fiscal Agent, and </w:t>
      </w:r>
      <w:r w:rsidR="008454F6" w:rsidRPr="00C82B70">
        <w:rPr>
          <w:rFonts w:ascii="Arial" w:hAnsi="Arial" w:cs="Arial"/>
          <w:sz w:val="20"/>
          <w:szCs w:val="20"/>
        </w:rPr>
        <w:t>the Funding Loan Agreement dated as of [_________ 1, 20__] (the “</w:t>
      </w:r>
      <w:r w:rsidR="008454F6" w:rsidRPr="00C82B70">
        <w:rPr>
          <w:rFonts w:ascii="Arial" w:hAnsi="Arial" w:cs="Arial"/>
          <w:b/>
          <w:sz w:val="20"/>
          <w:szCs w:val="20"/>
        </w:rPr>
        <w:t>Funding Loan Agreement</w:t>
      </w:r>
      <w:r w:rsidR="008454F6" w:rsidRPr="00C82B70">
        <w:rPr>
          <w:rFonts w:ascii="Arial" w:hAnsi="Arial" w:cs="Arial"/>
          <w:sz w:val="20"/>
          <w:szCs w:val="20"/>
        </w:rPr>
        <w:t xml:space="preserve">”), among </w:t>
      </w:r>
      <w:r w:rsidR="008454F6" w:rsidRPr="00C82B70">
        <w:rPr>
          <w:rFonts w:ascii="Arial" w:eastAsia="MS Mincho" w:hAnsi="Arial" w:cs="Arial"/>
          <w:sz w:val="20"/>
          <w:szCs w:val="20"/>
        </w:rPr>
        <w:t>[SELLER/SERVICER] (the “</w:t>
      </w:r>
      <w:r w:rsidR="008454F6" w:rsidRPr="00C82B70">
        <w:rPr>
          <w:rFonts w:ascii="Arial" w:eastAsia="MS Mincho" w:hAnsi="Arial" w:cs="Arial"/>
          <w:b/>
          <w:sz w:val="20"/>
          <w:szCs w:val="20"/>
        </w:rPr>
        <w:t>Initial Funding Lender</w:t>
      </w:r>
      <w:r w:rsidR="008454F6" w:rsidRPr="00C82B70">
        <w:rPr>
          <w:rFonts w:ascii="Arial" w:eastAsia="MS Mincho" w:hAnsi="Arial" w:cs="Arial"/>
          <w:sz w:val="20"/>
          <w:szCs w:val="20"/>
        </w:rPr>
        <w:t>”)</w:t>
      </w:r>
      <w:r w:rsidR="008454F6" w:rsidRPr="00C82B70">
        <w:rPr>
          <w:rFonts w:ascii="Arial" w:hAnsi="Arial" w:cs="Arial"/>
          <w:sz w:val="20"/>
          <w:szCs w:val="20"/>
        </w:rPr>
        <w:t xml:space="preserve">, </w:t>
      </w:r>
      <w:r w:rsidR="00526F05" w:rsidRPr="00C82B70">
        <w:rPr>
          <w:rFonts w:ascii="Arial" w:eastAsia="MS Mincho" w:hAnsi="Arial" w:cs="Arial"/>
          <w:sz w:val="20"/>
          <w:szCs w:val="20"/>
        </w:rPr>
        <w:t>Governmental Lender</w:t>
      </w:r>
      <w:r w:rsidR="008454F6" w:rsidRPr="00C82B70">
        <w:rPr>
          <w:rFonts w:ascii="Arial" w:hAnsi="Arial" w:cs="Arial"/>
          <w:sz w:val="20"/>
          <w:szCs w:val="20"/>
        </w:rPr>
        <w:t xml:space="preserve"> and Fiscal Agent,</w:t>
      </w:r>
      <w:r w:rsidR="008454F6" w:rsidRPr="00C82B70">
        <w:rPr>
          <w:rFonts w:ascii="Arial" w:eastAsia="MS Mincho" w:hAnsi="Arial" w:cs="Arial"/>
          <w:sz w:val="20"/>
          <w:szCs w:val="20"/>
        </w:rPr>
        <w:t xml:space="preserve"> in connection with a mortgage loan in the original principal amount of $[AMOUNT] (the “</w:t>
      </w:r>
      <w:r w:rsidR="008454F6" w:rsidRPr="00C82B70">
        <w:rPr>
          <w:rFonts w:ascii="Arial" w:eastAsia="MS Mincho" w:hAnsi="Arial" w:cs="Arial"/>
          <w:b/>
          <w:sz w:val="20"/>
          <w:szCs w:val="20"/>
        </w:rPr>
        <w:t>Project Loan</w:t>
      </w:r>
      <w:r w:rsidR="008454F6" w:rsidRPr="00C82B70">
        <w:rPr>
          <w:rFonts w:ascii="Arial" w:eastAsia="MS Mincho" w:hAnsi="Arial" w:cs="Arial"/>
          <w:sz w:val="20"/>
          <w:szCs w:val="20"/>
        </w:rPr>
        <w:t xml:space="preserve">”) made by Governmental Lender to </w:t>
      </w:r>
      <w:r w:rsidR="00526F05" w:rsidRPr="00C82B70">
        <w:rPr>
          <w:rFonts w:ascii="Arial" w:eastAsia="MS Mincho" w:hAnsi="Arial" w:cs="Arial"/>
          <w:sz w:val="20"/>
          <w:szCs w:val="20"/>
        </w:rPr>
        <w:t>Borrower</w:t>
      </w:r>
      <w:r w:rsidR="008454F6" w:rsidRPr="00C82B70">
        <w:rPr>
          <w:rFonts w:ascii="Arial" w:eastAsia="MS Mincho" w:hAnsi="Arial" w:cs="Arial"/>
          <w:sz w:val="20"/>
          <w:szCs w:val="20"/>
        </w:rPr>
        <w:t xml:space="preserve"> </w:t>
      </w:r>
      <w:r w:rsidR="00526F05" w:rsidRPr="00C82B70">
        <w:rPr>
          <w:rFonts w:ascii="Arial" w:eastAsia="MS Mincho" w:hAnsi="Arial" w:cs="Arial"/>
          <w:sz w:val="20"/>
          <w:szCs w:val="20"/>
        </w:rPr>
        <w:t>under the Project Loan Agreement</w:t>
      </w:r>
      <w:r w:rsidR="000274AB" w:rsidRPr="00C82B70">
        <w:rPr>
          <w:rFonts w:ascii="Arial" w:eastAsia="MS Mincho" w:hAnsi="Arial" w:cs="Arial"/>
          <w:sz w:val="20"/>
          <w:szCs w:val="20"/>
        </w:rPr>
        <w:t>,</w:t>
      </w:r>
      <w:r w:rsidR="00526F05" w:rsidRPr="00C82B70">
        <w:rPr>
          <w:rFonts w:ascii="Arial" w:eastAsia="MS Mincho" w:hAnsi="Arial" w:cs="Arial"/>
          <w:sz w:val="20"/>
          <w:szCs w:val="20"/>
        </w:rPr>
        <w:t xml:space="preserve"> </w:t>
      </w:r>
      <w:r w:rsidR="008454F6" w:rsidRPr="00C82B70">
        <w:rPr>
          <w:rFonts w:ascii="Arial" w:eastAsia="MS Mincho" w:hAnsi="Arial" w:cs="Arial"/>
          <w:sz w:val="20"/>
          <w:szCs w:val="20"/>
        </w:rPr>
        <w:t xml:space="preserve">with the proceeds received from </w:t>
      </w:r>
      <w:r w:rsidR="00683007" w:rsidRPr="00C82B70">
        <w:rPr>
          <w:rFonts w:ascii="Arial" w:eastAsia="MS Mincho" w:hAnsi="Arial" w:cs="Arial"/>
          <w:sz w:val="20"/>
          <w:szCs w:val="20"/>
        </w:rPr>
        <w:t>the</w:t>
      </w:r>
      <w:r w:rsidR="008454F6" w:rsidRPr="00C82B70">
        <w:rPr>
          <w:rFonts w:ascii="Arial" w:eastAsia="MS Mincho" w:hAnsi="Arial" w:cs="Arial"/>
          <w:sz w:val="20"/>
          <w:szCs w:val="20"/>
        </w:rPr>
        <w:t xml:space="preserve"> loan in the original principal amount of $[AMOUNT] made </w:t>
      </w:r>
      <w:r w:rsidR="000274AB" w:rsidRPr="00C82B70">
        <w:rPr>
          <w:rFonts w:ascii="Arial" w:eastAsia="MS Mincho" w:hAnsi="Arial" w:cs="Arial"/>
          <w:sz w:val="20"/>
          <w:szCs w:val="20"/>
        </w:rPr>
        <w:t xml:space="preserve">by the Initial Funding Lender </w:t>
      </w:r>
      <w:r w:rsidR="008454F6" w:rsidRPr="00C82B70">
        <w:rPr>
          <w:rFonts w:ascii="Arial" w:eastAsia="MS Mincho" w:hAnsi="Arial" w:cs="Arial"/>
          <w:sz w:val="20"/>
          <w:szCs w:val="20"/>
        </w:rPr>
        <w:t xml:space="preserve">to the Governmental Lender </w:t>
      </w:r>
      <w:r w:rsidR="00A762F1" w:rsidRPr="00C82B70">
        <w:rPr>
          <w:rFonts w:ascii="Arial" w:eastAsia="MS Mincho" w:hAnsi="Arial" w:cs="Arial"/>
          <w:sz w:val="20"/>
          <w:szCs w:val="20"/>
        </w:rPr>
        <w:t xml:space="preserve">under the Funding Loan Agreement </w:t>
      </w:r>
      <w:r w:rsidR="008454F6" w:rsidRPr="00C82B70">
        <w:rPr>
          <w:rFonts w:ascii="Arial" w:eastAsia="MS Mincho" w:hAnsi="Arial" w:cs="Arial"/>
          <w:sz w:val="20"/>
          <w:szCs w:val="20"/>
        </w:rPr>
        <w:t>(the “</w:t>
      </w:r>
      <w:r w:rsidR="008454F6" w:rsidRPr="00C82B70">
        <w:rPr>
          <w:rFonts w:ascii="Arial" w:eastAsia="MS Mincho" w:hAnsi="Arial" w:cs="Arial"/>
          <w:b/>
          <w:sz w:val="20"/>
          <w:szCs w:val="20"/>
        </w:rPr>
        <w:t>Funding Loan</w:t>
      </w:r>
      <w:r w:rsidR="008454F6" w:rsidRPr="00C82B70">
        <w:rPr>
          <w:rFonts w:ascii="Arial" w:eastAsia="MS Mincho" w:hAnsi="Arial" w:cs="Arial"/>
          <w:sz w:val="20"/>
          <w:szCs w:val="20"/>
        </w:rPr>
        <w:t>” and together with the Project Loan, the “</w:t>
      </w:r>
      <w:r w:rsidR="008454F6" w:rsidRPr="00C82B70">
        <w:rPr>
          <w:rFonts w:ascii="Arial" w:eastAsia="MS Mincho" w:hAnsi="Arial" w:cs="Arial"/>
          <w:b/>
          <w:sz w:val="20"/>
          <w:szCs w:val="20"/>
        </w:rPr>
        <w:t>Loan</w:t>
      </w:r>
      <w:r w:rsidR="008454F6" w:rsidRPr="00C82B70">
        <w:rPr>
          <w:rFonts w:ascii="Arial" w:eastAsia="MS Mincho" w:hAnsi="Arial" w:cs="Arial"/>
          <w:sz w:val="20"/>
          <w:szCs w:val="20"/>
        </w:rPr>
        <w:t>”)</w:t>
      </w:r>
      <w:r w:rsidR="00A762F1" w:rsidRPr="00C82B70">
        <w:rPr>
          <w:rFonts w:ascii="Arial" w:eastAsia="MS Mincho" w:hAnsi="Arial" w:cs="Arial"/>
          <w:sz w:val="20"/>
          <w:szCs w:val="20"/>
        </w:rPr>
        <w:t xml:space="preserve"> on the date hereof (the “</w:t>
      </w:r>
      <w:r w:rsidR="00A762F1" w:rsidRPr="00C82B70">
        <w:rPr>
          <w:rFonts w:ascii="Arial" w:eastAsia="MS Mincho" w:hAnsi="Arial" w:cs="Arial"/>
          <w:b/>
          <w:sz w:val="20"/>
          <w:szCs w:val="20"/>
        </w:rPr>
        <w:t>Closing Date</w:t>
      </w:r>
      <w:r w:rsidR="00A762F1" w:rsidRPr="00C82B70">
        <w:rPr>
          <w:rFonts w:ascii="Arial" w:eastAsia="MS Mincho" w:hAnsi="Arial" w:cs="Arial"/>
          <w:sz w:val="20"/>
          <w:szCs w:val="20"/>
        </w:rPr>
        <w:t>”)</w:t>
      </w:r>
      <w:r w:rsidR="008454F6" w:rsidRPr="00C82B70">
        <w:rPr>
          <w:rFonts w:ascii="Arial" w:eastAsia="MS Mincho" w:hAnsi="Arial" w:cs="Arial"/>
          <w:sz w:val="20"/>
          <w:szCs w:val="20"/>
        </w:rPr>
        <w:t>, to provide for the [financing][refinancing] of a multifamily rental housing development known as [</w:t>
      </w:r>
      <w:r w:rsidR="0044757B" w:rsidRPr="00C82B70">
        <w:rPr>
          <w:rFonts w:ascii="Arial" w:eastAsia="MS Mincho" w:hAnsi="Arial" w:cs="Arial"/>
          <w:sz w:val="20"/>
          <w:szCs w:val="20"/>
        </w:rPr>
        <w:t>PROPERTY NAME</w:t>
      </w:r>
      <w:r w:rsidR="008454F6" w:rsidRPr="00C82B70">
        <w:rPr>
          <w:rFonts w:ascii="Arial" w:eastAsia="MS Mincho" w:hAnsi="Arial" w:cs="Arial"/>
          <w:sz w:val="20"/>
          <w:szCs w:val="20"/>
        </w:rPr>
        <w:t xml:space="preserve">].  </w:t>
      </w:r>
      <w:r w:rsidR="00B914A7" w:rsidRPr="00C82B70">
        <w:rPr>
          <w:rFonts w:ascii="Arial" w:eastAsia="MS Mincho" w:hAnsi="Arial" w:cs="Arial"/>
          <w:sz w:val="20"/>
          <w:szCs w:val="20"/>
        </w:rPr>
        <w:t>We understand that f</w:t>
      </w:r>
      <w:r w:rsidR="008454F6" w:rsidRPr="00C82B70">
        <w:rPr>
          <w:rFonts w:ascii="Arial" w:eastAsia="MS Mincho" w:hAnsi="Arial" w:cs="Arial"/>
          <w:sz w:val="20"/>
          <w:szCs w:val="20"/>
        </w:rPr>
        <w:t>ollowing the Closing Date and upon the satisfaction of the conditions set forth in a commitment letter with respect to the Loan between the Federal Home Loan Mortgage Corporation (“</w:t>
      </w:r>
      <w:r w:rsidR="008454F6" w:rsidRPr="00C82B70">
        <w:rPr>
          <w:rFonts w:ascii="Arial" w:eastAsia="MS Mincho" w:hAnsi="Arial" w:cs="Arial"/>
          <w:b/>
          <w:sz w:val="20"/>
          <w:szCs w:val="20"/>
        </w:rPr>
        <w:t>Freddie Mac</w:t>
      </w:r>
      <w:r w:rsidR="008454F6" w:rsidRPr="00C82B70">
        <w:rPr>
          <w:rFonts w:ascii="Arial" w:eastAsia="MS Mincho" w:hAnsi="Arial" w:cs="Arial"/>
          <w:sz w:val="20"/>
          <w:szCs w:val="20"/>
        </w:rPr>
        <w:t xml:space="preserve">”) and the Initial Funding Lender, Freddie Mac </w:t>
      </w:r>
      <w:r w:rsidR="00B914A7" w:rsidRPr="00C82B70">
        <w:rPr>
          <w:rFonts w:ascii="Arial" w:eastAsia="MS Mincho" w:hAnsi="Arial" w:cs="Arial"/>
          <w:sz w:val="20"/>
          <w:szCs w:val="20"/>
        </w:rPr>
        <w:t>intends to</w:t>
      </w:r>
      <w:r w:rsidR="008454F6" w:rsidRPr="00C82B70">
        <w:rPr>
          <w:rFonts w:ascii="Arial" w:eastAsia="MS Mincho" w:hAnsi="Arial" w:cs="Arial"/>
          <w:sz w:val="20"/>
          <w:szCs w:val="20"/>
        </w:rPr>
        <w:t xml:space="preserve"> purchase the Funding Loan from the Initial Funding Lender, at which time the Initial Funding Lender will assign to Freddie Mac all of its rights and interest in </w:t>
      </w:r>
      <w:r w:rsidR="00A762F1" w:rsidRPr="00C82B70">
        <w:rPr>
          <w:rFonts w:ascii="Arial" w:eastAsia="MS Mincho" w:hAnsi="Arial" w:cs="Arial"/>
          <w:sz w:val="20"/>
          <w:szCs w:val="20"/>
        </w:rPr>
        <w:t xml:space="preserve">the Funding Loan Agreement and </w:t>
      </w:r>
      <w:r w:rsidR="008454F6" w:rsidRPr="00C82B70">
        <w:rPr>
          <w:rFonts w:ascii="Arial" w:eastAsia="MS Mincho" w:hAnsi="Arial" w:cs="Arial"/>
          <w:sz w:val="20"/>
          <w:szCs w:val="20"/>
        </w:rPr>
        <w:t xml:space="preserve">certain other </w:t>
      </w:r>
      <w:r w:rsidR="00683007" w:rsidRPr="00C82B70">
        <w:rPr>
          <w:rFonts w:ascii="Arial" w:eastAsia="MS Mincho" w:hAnsi="Arial" w:cs="Arial"/>
          <w:sz w:val="20"/>
          <w:szCs w:val="20"/>
        </w:rPr>
        <w:t>Loan d</w:t>
      </w:r>
      <w:r w:rsidR="008454F6" w:rsidRPr="00C82B70">
        <w:rPr>
          <w:rFonts w:ascii="Arial" w:eastAsia="MS Mincho" w:hAnsi="Arial" w:cs="Arial"/>
          <w:sz w:val="20"/>
          <w:szCs w:val="20"/>
        </w:rPr>
        <w:t>ocuments.</w:t>
      </w:r>
    </w:p>
    <w:p w14:paraId="09C22B2F" w14:textId="520A88A3" w:rsidR="00DA4CC1" w:rsidRPr="00C82B70" w:rsidRDefault="00072198" w:rsidP="00164CE9">
      <w:pPr>
        <w:pStyle w:val="00BodyText5"/>
        <w:ind w:firstLine="0"/>
        <w:rPr>
          <w:rFonts w:ascii="Arial" w:hAnsi="Arial" w:cs="Arial"/>
          <w:sz w:val="20"/>
          <w:szCs w:val="20"/>
        </w:rPr>
      </w:pPr>
      <w:r w:rsidRPr="00C82B70">
        <w:rPr>
          <w:rFonts w:ascii="Arial" w:hAnsi="Arial" w:cs="Arial"/>
          <w:sz w:val="20"/>
          <w:szCs w:val="20"/>
        </w:rPr>
        <w:t xml:space="preserve">In that connection we have examined original documents or copies identified to our satisfaction of: (i) the </w:t>
      </w:r>
      <w:r w:rsidR="008454F6" w:rsidRPr="00C82B70">
        <w:rPr>
          <w:rFonts w:ascii="Arial" w:hAnsi="Arial" w:cs="Arial"/>
          <w:sz w:val="20"/>
          <w:szCs w:val="20"/>
        </w:rPr>
        <w:t>Funding Loan Agreement</w:t>
      </w:r>
      <w:r w:rsidRPr="00C82B70">
        <w:rPr>
          <w:rFonts w:ascii="Arial" w:hAnsi="Arial" w:cs="Arial"/>
          <w:sz w:val="20"/>
          <w:szCs w:val="20"/>
        </w:rPr>
        <w:t xml:space="preserve">, (ii) the </w:t>
      </w:r>
      <w:r w:rsidR="00683007" w:rsidRPr="00C82B70">
        <w:rPr>
          <w:rFonts w:ascii="Arial" w:hAnsi="Arial" w:cs="Arial"/>
          <w:sz w:val="20"/>
          <w:szCs w:val="20"/>
        </w:rPr>
        <w:t>Project Loan</w:t>
      </w:r>
      <w:r w:rsidRPr="00C82B70">
        <w:rPr>
          <w:rFonts w:ascii="Arial" w:hAnsi="Arial" w:cs="Arial"/>
          <w:sz w:val="20"/>
          <w:szCs w:val="20"/>
        </w:rPr>
        <w:t xml:space="preserve"> Agreement, (iii) the </w:t>
      </w:r>
      <w:r w:rsidR="00683007" w:rsidRPr="00C82B70">
        <w:rPr>
          <w:rFonts w:ascii="Arial" w:hAnsi="Arial" w:cs="Arial"/>
          <w:sz w:val="20"/>
          <w:szCs w:val="20"/>
        </w:rPr>
        <w:t>[</w:t>
      </w:r>
      <w:r w:rsidR="0044757B" w:rsidRPr="00C82B70">
        <w:rPr>
          <w:rFonts w:ascii="Arial" w:hAnsi="Arial" w:cs="Arial"/>
          <w:sz w:val="20"/>
          <w:szCs w:val="20"/>
        </w:rPr>
        <w:t>TEL</w:t>
      </w:r>
      <w:r w:rsidR="00683007" w:rsidRPr="00C82B70">
        <w:rPr>
          <w:rFonts w:ascii="Arial" w:hAnsi="Arial" w:cs="Arial"/>
          <w:sz w:val="20"/>
          <w:szCs w:val="20"/>
        </w:rPr>
        <w:t xml:space="preserve"> REGULATORY AGREEMENT] (the “</w:t>
      </w:r>
      <w:r w:rsidRPr="00C82B70">
        <w:rPr>
          <w:rFonts w:ascii="Arial" w:hAnsi="Arial" w:cs="Arial"/>
          <w:b/>
          <w:sz w:val="20"/>
          <w:szCs w:val="20"/>
        </w:rPr>
        <w:t>Regulatory Agreement</w:t>
      </w:r>
      <w:r w:rsidR="00683007" w:rsidRPr="00C82B70">
        <w:rPr>
          <w:rFonts w:ascii="Arial" w:hAnsi="Arial" w:cs="Arial"/>
          <w:sz w:val="20"/>
          <w:szCs w:val="20"/>
        </w:rPr>
        <w:t>”</w:t>
      </w:r>
      <w:r w:rsidRPr="00C82B70">
        <w:rPr>
          <w:rFonts w:ascii="Arial" w:hAnsi="Arial" w:cs="Arial"/>
          <w:sz w:val="20"/>
          <w:szCs w:val="20"/>
        </w:rPr>
        <w:t xml:space="preserve"> </w:t>
      </w:r>
      <w:r w:rsidR="00683007" w:rsidRPr="00C82B70">
        <w:rPr>
          <w:rFonts w:ascii="Arial" w:hAnsi="Arial" w:cs="Arial"/>
          <w:sz w:val="20"/>
          <w:szCs w:val="20"/>
        </w:rPr>
        <w:t>and together with the Funding Loan Agreement and the Project Loan Agreement</w:t>
      </w:r>
      <w:r w:rsidRPr="00C82B70">
        <w:rPr>
          <w:rFonts w:ascii="Arial" w:hAnsi="Arial" w:cs="Arial"/>
          <w:sz w:val="20"/>
          <w:szCs w:val="20"/>
        </w:rPr>
        <w:t>, the “</w:t>
      </w:r>
      <w:r w:rsidR="005F72B3" w:rsidRPr="00C82B70">
        <w:rPr>
          <w:rFonts w:ascii="Arial" w:hAnsi="Arial" w:cs="Arial"/>
          <w:b/>
          <w:sz w:val="20"/>
          <w:szCs w:val="20"/>
        </w:rPr>
        <w:t>Fiscal Agent</w:t>
      </w:r>
      <w:r w:rsidRPr="00C82B70">
        <w:rPr>
          <w:rFonts w:ascii="Arial" w:hAnsi="Arial" w:cs="Arial"/>
          <w:b/>
          <w:sz w:val="20"/>
          <w:szCs w:val="20"/>
        </w:rPr>
        <w:t xml:space="preserve"> Documents</w:t>
      </w:r>
      <w:r w:rsidRPr="00C82B70">
        <w:rPr>
          <w:rFonts w:ascii="Arial" w:hAnsi="Arial" w:cs="Arial"/>
          <w:sz w:val="20"/>
          <w:szCs w:val="20"/>
        </w:rPr>
        <w:t xml:space="preserve">”), as well as the </w:t>
      </w:r>
      <w:r w:rsidR="00683007" w:rsidRPr="00C82B70">
        <w:rPr>
          <w:rFonts w:ascii="Arial" w:hAnsi="Arial" w:cs="Arial"/>
          <w:sz w:val="20"/>
          <w:szCs w:val="20"/>
        </w:rPr>
        <w:t>[</w:t>
      </w:r>
      <w:r w:rsidRPr="00C82B70">
        <w:rPr>
          <w:rFonts w:ascii="Arial" w:hAnsi="Arial" w:cs="Arial"/>
          <w:sz w:val="20"/>
          <w:szCs w:val="20"/>
        </w:rPr>
        <w:t>Articles of Association and Bylaws</w:t>
      </w:r>
      <w:r w:rsidR="00683007" w:rsidRPr="00C82B70">
        <w:rPr>
          <w:rFonts w:ascii="Arial" w:hAnsi="Arial" w:cs="Arial"/>
          <w:sz w:val="20"/>
          <w:szCs w:val="20"/>
        </w:rPr>
        <w:t>]</w:t>
      </w:r>
      <w:r w:rsidRPr="00C82B70">
        <w:rPr>
          <w:rFonts w:ascii="Arial" w:hAnsi="Arial" w:cs="Arial"/>
          <w:sz w:val="20"/>
          <w:szCs w:val="20"/>
        </w:rPr>
        <w:t xml:space="preserve"> of the </w:t>
      </w:r>
      <w:r w:rsidR="005F72B3" w:rsidRPr="00C82B70">
        <w:rPr>
          <w:rFonts w:ascii="Arial" w:hAnsi="Arial" w:cs="Arial"/>
          <w:sz w:val="20"/>
          <w:szCs w:val="20"/>
        </w:rPr>
        <w:t>Fiscal Agent</w:t>
      </w:r>
      <w:r w:rsidRPr="00C82B70">
        <w:rPr>
          <w:rFonts w:ascii="Arial" w:hAnsi="Arial" w:cs="Arial"/>
          <w:sz w:val="20"/>
          <w:szCs w:val="20"/>
        </w:rPr>
        <w:t xml:space="preserve"> and such other records, certificates and documents as we have considered necessary or appropriate for the purpose of the opinion hereinafter rendered.</w:t>
      </w:r>
    </w:p>
    <w:p w14:paraId="78FF7107" w14:textId="77777777" w:rsidR="00DA4CC1" w:rsidRPr="00C82B70" w:rsidRDefault="00072198" w:rsidP="00164CE9">
      <w:pPr>
        <w:pStyle w:val="00BodyText5"/>
        <w:ind w:firstLine="0"/>
        <w:rPr>
          <w:rFonts w:ascii="Arial" w:hAnsi="Arial" w:cs="Arial"/>
          <w:sz w:val="20"/>
          <w:szCs w:val="20"/>
        </w:rPr>
      </w:pPr>
      <w:r w:rsidRPr="00C82B70">
        <w:rPr>
          <w:rFonts w:ascii="Arial" w:hAnsi="Arial" w:cs="Arial"/>
          <w:sz w:val="20"/>
          <w:szCs w:val="20"/>
        </w:rPr>
        <w:t>Based upon and subject to the foregoing and subject to the qualifications set forth below, we are of the opinion that:</w:t>
      </w:r>
    </w:p>
    <w:p w14:paraId="7AA01A44" w14:textId="77777777" w:rsidR="00DA4CC1" w:rsidRPr="00C82B70" w:rsidRDefault="00072198" w:rsidP="00164CE9">
      <w:pPr>
        <w:pStyle w:val="Style00NumberListJustified"/>
        <w:tabs>
          <w:tab w:val="clear" w:pos="720"/>
          <w:tab w:val="left" w:pos="1440"/>
        </w:tabs>
        <w:ind w:left="1440" w:hanging="720"/>
        <w:jc w:val="left"/>
        <w:rPr>
          <w:rFonts w:ascii="Arial" w:hAnsi="Arial" w:cs="Arial"/>
          <w:sz w:val="20"/>
        </w:rPr>
      </w:pPr>
      <w:r w:rsidRPr="00C82B70">
        <w:rPr>
          <w:rFonts w:ascii="Arial" w:hAnsi="Arial" w:cs="Arial"/>
          <w:sz w:val="20"/>
        </w:rPr>
        <w:t xml:space="preserve">The </w:t>
      </w:r>
      <w:r w:rsidR="005F72B3" w:rsidRPr="00C82B70">
        <w:rPr>
          <w:rFonts w:ascii="Arial" w:hAnsi="Arial" w:cs="Arial"/>
          <w:sz w:val="20"/>
        </w:rPr>
        <w:t>Fiscal Agent</w:t>
      </w:r>
      <w:r w:rsidRPr="00C82B70">
        <w:rPr>
          <w:rFonts w:ascii="Arial" w:hAnsi="Arial" w:cs="Arial"/>
          <w:sz w:val="20"/>
        </w:rPr>
        <w:t xml:space="preserve"> is a [national banking association</w:t>
      </w:r>
      <w:r w:rsidR="00277E94" w:rsidRPr="00C82B70">
        <w:rPr>
          <w:rFonts w:ascii="Arial" w:hAnsi="Arial" w:cs="Arial"/>
          <w:sz w:val="20"/>
        </w:rPr>
        <w:t>][state banking corporation]</w:t>
      </w:r>
      <w:r w:rsidRPr="00C82B70">
        <w:rPr>
          <w:rFonts w:ascii="Arial" w:hAnsi="Arial" w:cs="Arial"/>
          <w:sz w:val="20"/>
        </w:rPr>
        <w:t xml:space="preserve"> duly organized, validly existing and in good standing under the laws of the </w:t>
      </w:r>
      <w:r w:rsidR="00277E94" w:rsidRPr="00C82B70">
        <w:rPr>
          <w:rFonts w:ascii="Arial" w:hAnsi="Arial" w:cs="Arial"/>
          <w:sz w:val="20"/>
        </w:rPr>
        <w:t>[</w:t>
      </w:r>
      <w:r w:rsidRPr="00C82B70">
        <w:rPr>
          <w:rFonts w:ascii="Arial" w:hAnsi="Arial" w:cs="Arial"/>
          <w:sz w:val="20"/>
        </w:rPr>
        <w:t>United States of America</w:t>
      </w:r>
      <w:r w:rsidR="00683007" w:rsidRPr="00C82B70">
        <w:rPr>
          <w:rFonts w:ascii="Arial" w:hAnsi="Arial" w:cs="Arial"/>
          <w:sz w:val="20"/>
        </w:rPr>
        <w:t>]</w:t>
      </w:r>
      <w:r w:rsidR="00277E94" w:rsidRPr="00C82B70">
        <w:rPr>
          <w:rFonts w:ascii="Arial" w:hAnsi="Arial" w:cs="Arial"/>
          <w:sz w:val="20"/>
        </w:rPr>
        <w:t>[</w:t>
      </w:r>
      <w:r w:rsidR="00FD1919" w:rsidRPr="00C82B70">
        <w:rPr>
          <w:rFonts w:ascii="Arial" w:hAnsi="Arial" w:cs="Arial"/>
          <w:sz w:val="20"/>
        </w:rPr>
        <w:t>[S</w:t>
      </w:r>
      <w:r w:rsidR="00277E94" w:rsidRPr="00C82B70">
        <w:rPr>
          <w:rFonts w:ascii="Arial" w:hAnsi="Arial" w:cs="Arial"/>
          <w:sz w:val="20"/>
        </w:rPr>
        <w:t>tate</w:t>
      </w:r>
      <w:r w:rsidR="00910488" w:rsidRPr="00C82B70">
        <w:rPr>
          <w:rFonts w:ascii="Arial" w:hAnsi="Arial" w:cs="Arial"/>
          <w:sz w:val="20"/>
        </w:rPr>
        <w:t>/Commonwea</w:t>
      </w:r>
      <w:r w:rsidR="00FD1919" w:rsidRPr="00C82B70">
        <w:rPr>
          <w:rFonts w:ascii="Arial" w:hAnsi="Arial" w:cs="Arial"/>
          <w:sz w:val="20"/>
        </w:rPr>
        <w:t>l</w:t>
      </w:r>
      <w:r w:rsidR="00910488" w:rsidRPr="00C82B70">
        <w:rPr>
          <w:rFonts w:ascii="Arial" w:hAnsi="Arial" w:cs="Arial"/>
          <w:sz w:val="20"/>
        </w:rPr>
        <w:t>t</w:t>
      </w:r>
      <w:r w:rsidR="00FD1919" w:rsidRPr="00C82B70">
        <w:rPr>
          <w:rFonts w:ascii="Arial" w:hAnsi="Arial" w:cs="Arial"/>
          <w:sz w:val="20"/>
        </w:rPr>
        <w:t>h]</w:t>
      </w:r>
      <w:r w:rsidR="00277E94" w:rsidRPr="00C82B70">
        <w:rPr>
          <w:rFonts w:ascii="Arial" w:hAnsi="Arial" w:cs="Arial"/>
          <w:sz w:val="20"/>
        </w:rPr>
        <w:t xml:space="preserve"> of [STATE]].</w:t>
      </w:r>
    </w:p>
    <w:p w14:paraId="6B1CA54D" w14:textId="77777777" w:rsidR="00DA4CC1" w:rsidRPr="00C82B70" w:rsidRDefault="00072198" w:rsidP="00164CE9">
      <w:pPr>
        <w:pStyle w:val="Style00NumberListJustified"/>
        <w:tabs>
          <w:tab w:val="clear" w:pos="720"/>
          <w:tab w:val="left" w:pos="1440"/>
        </w:tabs>
        <w:ind w:left="1440" w:hanging="720"/>
        <w:jc w:val="left"/>
        <w:rPr>
          <w:rFonts w:ascii="Arial" w:hAnsi="Arial" w:cs="Arial"/>
          <w:sz w:val="20"/>
        </w:rPr>
      </w:pPr>
      <w:r w:rsidRPr="00C82B70">
        <w:rPr>
          <w:rFonts w:ascii="Arial" w:hAnsi="Arial" w:cs="Arial"/>
          <w:sz w:val="20"/>
        </w:rPr>
        <w:t xml:space="preserve">The </w:t>
      </w:r>
      <w:r w:rsidR="005F72B3" w:rsidRPr="00C82B70">
        <w:rPr>
          <w:rFonts w:ascii="Arial" w:hAnsi="Arial" w:cs="Arial"/>
          <w:sz w:val="20"/>
        </w:rPr>
        <w:t>Fiscal Agent</w:t>
      </w:r>
      <w:r w:rsidRPr="00C82B70">
        <w:rPr>
          <w:rFonts w:ascii="Arial" w:hAnsi="Arial" w:cs="Arial"/>
          <w:sz w:val="20"/>
        </w:rPr>
        <w:t xml:space="preserve"> has all requisite corporate and trust powers, authority and legal right and has taken all </w:t>
      </w:r>
      <w:r w:rsidR="00FD1919" w:rsidRPr="00C82B70">
        <w:rPr>
          <w:rFonts w:ascii="Arial" w:hAnsi="Arial" w:cs="Arial"/>
          <w:sz w:val="20"/>
        </w:rPr>
        <w:t xml:space="preserve">necessary corporate action to </w:t>
      </w:r>
      <w:r w:rsidRPr="00C82B70">
        <w:rPr>
          <w:rFonts w:ascii="Arial" w:hAnsi="Arial" w:cs="Arial"/>
          <w:sz w:val="20"/>
        </w:rPr>
        <w:t>(</w:t>
      </w:r>
      <w:r w:rsidR="00FD1919" w:rsidRPr="00C82B70">
        <w:rPr>
          <w:rFonts w:ascii="Arial" w:hAnsi="Arial" w:cs="Arial"/>
          <w:sz w:val="20"/>
        </w:rPr>
        <w:t>a</w:t>
      </w:r>
      <w:r w:rsidRPr="00C82B70">
        <w:rPr>
          <w:rFonts w:ascii="Arial" w:hAnsi="Arial" w:cs="Arial"/>
          <w:sz w:val="20"/>
        </w:rPr>
        <w:t xml:space="preserve">) execute and deliver the </w:t>
      </w:r>
      <w:r w:rsidR="00FD1919" w:rsidRPr="00C82B70">
        <w:rPr>
          <w:rFonts w:ascii="Arial" w:hAnsi="Arial" w:cs="Arial"/>
          <w:sz w:val="20"/>
        </w:rPr>
        <w:t xml:space="preserve">Fiscal Agent </w:t>
      </w:r>
      <w:r w:rsidR="00FD1919" w:rsidRPr="00C82B70">
        <w:rPr>
          <w:rFonts w:ascii="Arial" w:hAnsi="Arial" w:cs="Arial"/>
          <w:sz w:val="20"/>
        </w:rPr>
        <w:lastRenderedPageBreak/>
        <w:t xml:space="preserve">Documents and </w:t>
      </w:r>
      <w:r w:rsidRPr="00C82B70">
        <w:rPr>
          <w:rFonts w:ascii="Arial" w:hAnsi="Arial" w:cs="Arial"/>
          <w:sz w:val="20"/>
        </w:rPr>
        <w:t xml:space="preserve">perform its </w:t>
      </w:r>
      <w:r w:rsidR="00FD1919" w:rsidRPr="00C82B70">
        <w:rPr>
          <w:rFonts w:ascii="Arial" w:hAnsi="Arial" w:cs="Arial"/>
          <w:sz w:val="20"/>
        </w:rPr>
        <w:t xml:space="preserve">duties and </w:t>
      </w:r>
      <w:r w:rsidRPr="00C82B70">
        <w:rPr>
          <w:rFonts w:ascii="Arial" w:hAnsi="Arial" w:cs="Arial"/>
          <w:sz w:val="20"/>
        </w:rPr>
        <w:t xml:space="preserve">obligations thereunder </w:t>
      </w:r>
      <w:r w:rsidR="00FD1919" w:rsidRPr="00C82B70">
        <w:rPr>
          <w:rFonts w:ascii="Arial" w:hAnsi="Arial" w:cs="Arial"/>
          <w:sz w:val="20"/>
        </w:rPr>
        <w:t>and (b) accept the trusts created under the Funding Loan Agreement and the Project Loan Agreement</w:t>
      </w:r>
      <w:r w:rsidRPr="00C82B70">
        <w:rPr>
          <w:rFonts w:ascii="Arial" w:hAnsi="Arial" w:cs="Arial"/>
          <w:sz w:val="20"/>
        </w:rPr>
        <w:t>.</w:t>
      </w:r>
    </w:p>
    <w:p w14:paraId="44FE6BE4" w14:textId="77777777" w:rsidR="00DA4CC1" w:rsidRPr="00C82B70" w:rsidRDefault="00072198" w:rsidP="00164CE9">
      <w:pPr>
        <w:pStyle w:val="Style00NumberListJustified"/>
        <w:tabs>
          <w:tab w:val="clear" w:pos="720"/>
          <w:tab w:val="left" w:pos="1440"/>
        </w:tabs>
        <w:ind w:left="1440" w:hanging="720"/>
        <w:jc w:val="left"/>
        <w:rPr>
          <w:rFonts w:ascii="Arial" w:hAnsi="Arial" w:cs="Arial"/>
          <w:sz w:val="20"/>
        </w:rPr>
      </w:pPr>
      <w:r w:rsidRPr="00C82B70">
        <w:rPr>
          <w:rFonts w:ascii="Arial" w:hAnsi="Arial" w:cs="Arial"/>
          <w:sz w:val="20"/>
        </w:rPr>
        <w:t xml:space="preserve">The </w:t>
      </w:r>
      <w:r w:rsidR="005F72B3" w:rsidRPr="00C82B70">
        <w:rPr>
          <w:rFonts w:ascii="Arial" w:hAnsi="Arial" w:cs="Arial"/>
          <w:sz w:val="20"/>
        </w:rPr>
        <w:t>Fiscal Agent</w:t>
      </w:r>
      <w:r w:rsidRPr="00C82B70">
        <w:rPr>
          <w:rFonts w:ascii="Arial" w:hAnsi="Arial" w:cs="Arial"/>
          <w:sz w:val="20"/>
        </w:rPr>
        <w:t xml:space="preserve"> has duly authorized, executed and delivered the </w:t>
      </w:r>
      <w:r w:rsidR="005F72B3" w:rsidRPr="00C82B70">
        <w:rPr>
          <w:rFonts w:ascii="Arial" w:hAnsi="Arial" w:cs="Arial"/>
          <w:sz w:val="20"/>
        </w:rPr>
        <w:t>Fiscal Agent</w:t>
      </w:r>
      <w:r w:rsidRPr="00C82B70">
        <w:rPr>
          <w:rFonts w:ascii="Arial" w:hAnsi="Arial" w:cs="Arial"/>
          <w:sz w:val="20"/>
        </w:rPr>
        <w:t xml:space="preserve"> Documents.  Assuming the due authorization, execution and delivery thereof by the other parties thereto, the </w:t>
      </w:r>
      <w:r w:rsidR="005F72B3" w:rsidRPr="00C82B70">
        <w:rPr>
          <w:rFonts w:ascii="Arial" w:hAnsi="Arial" w:cs="Arial"/>
          <w:sz w:val="20"/>
        </w:rPr>
        <w:t>Fiscal Agent</w:t>
      </w:r>
      <w:r w:rsidRPr="00C82B70">
        <w:rPr>
          <w:rFonts w:ascii="Arial" w:hAnsi="Arial" w:cs="Arial"/>
          <w:sz w:val="20"/>
        </w:rPr>
        <w:t xml:space="preserve"> Documents are the legal, valid and binding agreements of the </w:t>
      </w:r>
      <w:r w:rsidR="005F72B3" w:rsidRPr="00C82B70">
        <w:rPr>
          <w:rFonts w:ascii="Arial" w:hAnsi="Arial" w:cs="Arial"/>
          <w:sz w:val="20"/>
        </w:rPr>
        <w:t>Fiscal Agent</w:t>
      </w:r>
      <w:r w:rsidRPr="00C82B70">
        <w:rPr>
          <w:rFonts w:ascii="Arial" w:hAnsi="Arial" w:cs="Arial"/>
          <w:sz w:val="20"/>
        </w:rPr>
        <w:t xml:space="preserve">, enforceable in accordance with their terms against the </w:t>
      </w:r>
      <w:r w:rsidR="005F72B3" w:rsidRPr="00C82B70">
        <w:rPr>
          <w:rFonts w:ascii="Arial" w:hAnsi="Arial" w:cs="Arial"/>
          <w:sz w:val="20"/>
        </w:rPr>
        <w:t>Fiscal Agent</w:t>
      </w:r>
      <w:r w:rsidRPr="00C82B70">
        <w:rPr>
          <w:rFonts w:ascii="Arial" w:hAnsi="Arial" w:cs="Arial"/>
          <w:sz w:val="20"/>
        </w:rPr>
        <w:t>, except as such enforcement thereof may be limited by bankruptcy, insolvency, reorganization, receivership, moratorium, fraudulent conveyance, and other similar laws affecting the rights and remedies of creditors generally, and by the effect of general principles of equity, including without limitation, concepts of materiality, reasonableness, good faith and fair dealing and the possible unavailability of specific performance or injunctive relief, whether considered in a proceeding at law or in equity.</w:t>
      </w:r>
    </w:p>
    <w:p w14:paraId="6F7DD979" w14:textId="77777777" w:rsidR="00DA4CC1" w:rsidRPr="00C82B70" w:rsidRDefault="00072198" w:rsidP="00164CE9">
      <w:pPr>
        <w:pStyle w:val="Style00NumberListJustified"/>
        <w:tabs>
          <w:tab w:val="clear" w:pos="720"/>
          <w:tab w:val="left" w:pos="1440"/>
        </w:tabs>
        <w:ind w:left="1440" w:hanging="720"/>
        <w:jc w:val="left"/>
        <w:rPr>
          <w:rFonts w:ascii="Arial" w:hAnsi="Arial" w:cs="Arial"/>
          <w:sz w:val="20"/>
        </w:rPr>
      </w:pPr>
      <w:r w:rsidRPr="00C82B70">
        <w:rPr>
          <w:rFonts w:ascii="Arial" w:hAnsi="Arial" w:cs="Arial"/>
          <w:sz w:val="20"/>
        </w:rPr>
        <w:t xml:space="preserve">No authorization, approval, consent, or other order of any governmental agency or regulatory authority having jurisdiction over the </w:t>
      </w:r>
      <w:r w:rsidR="005F72B3" w:rsidRPr="00C82B70">
        <w:rPr>
          <w:rFonts w:ascii="Arial" w:hAnsi="Arial" w:cs="Arial"/>
          <w:sz w:val="20"/>
        </w:rPr>
        <w:t>Fiscal Agent</w:t>
      </w:r>
      <w:r w:rsidRPr="00C82B70">
        <w:rPr>
          <w:rFonts w:ascii="Arial" w:hAnsi="Arial" w:cs="Arial"/>
          <w:sz w:val="20"/>
        </w:rPr>
        <w:t xml:space="preserve"> that has not been obtained is required for the authorization, execution and delivery by the </w:t>
      </w:r>
      <w:r w:rsidR="005F72B3" w:rsidRPr="00C82B70">
        <w:rPr>
          <w:rFonts w:ascii="Arial" w:hAnsi="Arial" w:cs="Arial"/>
          <w:sz w:val="20"/>
        </w:rPr>
        <w:t>Fiscal Agent</w:t>
      </w:r>
      <w:r w:rsidRPr="00C82B70">
        <w:rPr>
          <w:rFonts w:ascii="Arial" w:hAnsi="Arial" w:cs="Arial"/>
          <w:sz w:val="20"/>
        </w:rPr>
        <w:t xml:space="preserve"> of the </w:t>
      </w:r>
      <w:r w:rsidR="005F72B3" w:rsidRPr="00C82B70">
        <w:rPr>
          <w:rFonts w:ascii="Arial" w:hAnsi="Arial" w:cs="Arial"/>
          <w:sz w:val="20"/>
        </w:rPr>
        <w:t>Fiscal Agent</w:t>
      </w:r>
      <w:r w:rsidRPr="00C82B70">
        <w:rPr>
          <w:rFonts w:ascii="Arial" w:hAnsi="Arial" w:cs="Arial"/>
          <w:sz w:val="20"/>
        </w:rPr>
        <w:t xml:space="preserve"> Documents.</w:t>
      </w:r>
    </w:p>
    <w:p w14:paraId="4A0CFA62" w14:textId="77777777" w:rsidR="00DA4CC1" w:rsidRPr="00C82B70" w:rsidRDefault="00072198" w:rsidP="00164CE9">
      <w:pPr>
        <w:pStyle w:val="Style00NumberListJustified"/>
        <w:tabs>
          <w:tab w:val="clear" w:pos="720"/>
          <w:tab w:val="left" w:pos="1440"/>
        </w:tabs>
        <w:ind w:left="1440" w:hanging="720"/>
        <w:jc w:val="left"/>
        <w:rPr>
          <w:rFonts w:ascii="Arial" w:hAnsi="Arial" w:cs="Arial"/>
          <w:sz w:val="20"/>
        </w:rPr>
      </w:pPr>
      <w:r w:rsidRPr="00C82B70">
        <w:rPr>
          <w:rFonts w:ascii="Arial" w:hAnsi="Arial" w:cs="Arial"/>
          <w:sz w:val="20"/>
        </w:rPr>
        <w:t xml:space="preserve">There is no litigation pending or, to our knowledge, threatened against the </w:t>
      </w:r>
      <w:r w:rsidR="005F72B3" w:rsidRPr="00C82B70">
        <w:rPr>
          <w:rFonts w:ascii="Arial" w:hAnsi="Arial" w:cs="Arial"/>
          <w:sz w:val="20"/>
        </w:rPr>
        <w:t>Fiscal Agent</w:t>
      </w:r>
      <w:r w:rsidRPr="00C82B70">
        <w:rPr>
          <w:rFonts w:ascii="Arial" w:hAnsi="Arial" w:cs="Arial"/>
          <w:sz w:val="20"/>
        </w:rPr>
        <w:t xml:space="preserve"> to restrain the </w:t>
      </w:r>
      <w:r w:rsidR="005F72B3" w:rsidRPr="00C82B70">
        <w:rPr>
          <w:rFonts w:ascii="Arial" w:hAnsi="Arial" w:cs="Arial"/>
          <w:sz w:val="20"/>
        </w:rPr>
        <w:t>Fiscal Agent</w:t>
      </w:r>
      <w:r w:rsidRPr="00C82B70">
        <w:rPr>
          <w:rFonts w:ascii="Arial" w:hAnsi="Arial" w:cs="Arial"/>
          <w:sz w:val="20"/>
        </w:rPr>
        <w:t xml:space="preserve">’s participation in, or in any way contesting or affecting the creation, organization or existence of the </w:t>
      </w:r>
      <w:r w:rsidR="005F72B3" w:rsidRPr="00C82B70">
        <w:rPr>
          <w:rFonts w:ascii="Arial" w:hAnsi="Arial" w:cs="Arial"/>
          <w:sz w:val="20"/>
        </w:rPr>
        <w:t>Fiscal Agent</w:t>
      </w:r>
      <w:r w:rsidRPr="00C82B70">
        <w:rPr>
          <w:rFonts w:ascii="Arial" w:hAnsi="Arial" w:cs="Arial"/>
          <w:sz w:val="20"/>
        </w:rPr>
        <w:t xml:space="preserve"> or the power of the </w:t>
      </w:r>
      <w:r w:rsidR="005F72B3" w:rsidRPr="00C82B70">
        <w:rPr>
          <w:rFonts w:ascii="Arial" w:hAnsi="Arial" w:cs="Arial"/>
          <w:sz w:val="20"/>
        </w:rPr>
        <w:t>Fiscal Agent</w:t>
      </w:r>
      <w:r w:rsidRPr="00C82B70">
        <w:rPr>
          <w:rFonts w:ascii="Arial" w:hAnsi="Arial" w:cs="Arial"/>
          <w:sz w:val="20"/>
        </w:rPr>
        <w:t xml:space="preserve"> to perform its obligations under the </w:t>
      </w:r>
      <w:r w:rsidR="005F72B3" w:rsidRPr="00C82B70">
        <w:rPr>
          <w:rFonts w:ascii="Arial" w:hAnsi="Arial" w:cs="Arial"/>
          <w:sz w:val="20"/>
        </w:rPr>
        <w:t>Fiscal Agent</w:t>
      </w:r>
      <w:r w:rsidRPr="00C82B70">
        <w:rPr>
          <w:rFonts w:ascii="Arial" w:hAnsi="Arial" w:cs="Arial"/>
          <w:sz w:val="20"/>
        </w:rPr>
        <w:t xml:space="preserve"> Documents.</w:t>
      </w:r>
    </w:p>
    <w:p w14:paraId="6EEE4C27" w14:textId="77777777" w:rsidR="00DA4CC1" w:rsidRPr="00C82B70" w:rsidRDefault="00072198" w:rsidP="00164CE9">
      <w:pPr>
        <w:pStyle w:val="Style00NumberListJustified"/>
        <w:tabs>
          <w:tab w:val="clear" w:pos="720"/>
          <w:tab w:val="left" w:pos="1440"/>
        </w:tabs>
        <w:ind w:left="1440" w:hanging="720"/>
        <w:jc w:val="left"/>
        <w:rPr>
          <w:rFonts w:ascii="Arial" w:hAnsi="Arial" w:cs="Arial"/>
          <w:sz w:val="20"/>
        </w:rPr>
      </w:pPr>
      <w:r w:rsidRPr="00C82B70">
        <w:rPr>
          <w:rFonts w:ascii="Arial" w:hAnsi="Arial" w:cs="Arial"/>
          <w:sz w:val="20"/>
        </w:rPr>
        <w:t xml:space="preserve">The execution and delivery of the </w:t>
      </w:r>
      <w:r w:rsidR="005F72B3" w:rsidRPr="00C82B70">
        <w:rPr>
          <w:rFonts w:ascii="Arial" w:hAnsi="Arial" w:cs="Arial"/>
          <w:sz w:val="20"/>
        </w:rPr>
        <w:t>Fiscal Agent</w:t>
      </w:r>
      <w:r w:rsidRPr="00C82B70">
        <w:rPr>
          <w:rFonts w:ascii="Arial" w:hAnsi="Arial" w:cs="Arial"/>
          <w:sz w:val="20"/>
        </w:rPr>
        <w:t xml:space="preserve"> Documents by the </w:t>
      </w:r>
      <w:r w:rsidR="005F72B3" w:rsidRPr="00C82B70">
        <w:rPr>
          <w:rFonts w:ascii="Arial" w:hAnsi="Arial" w:cs="Arial"/>
          <w:sz w:val="20"/>
        </w:rPr>
        <w:t>Fiscal Agent</w:t>
      </w:r>
      <w:r w:rsidRPr="00C82B70">
        <w:rPr>
          <w:rFonts w:ascii="Arial" w:hAnsi="Arial" w:cs="Arial"/>
          <w:sz w:val="20"/>
        </w:rPr>
        <w:t>, and complia</w:t>
      </w:r>
      <w:r w:rsidR="00FD1919" w:rsidRPr="00C82B70">
        <w:rPr>
          <w:rFonts w:ascii="Arial" w:hAnsi="Arial" w:cs="Arial"/>
          <w:sz w:val="20"/>
        </w:rPr>
        <w:t xml:space="preserve">nce with the provisions thereof, </w:t>
      </w:r>
      <w:r w:rsidRPr="00C82B70">
        <w:rPr>
          <w:rFonts w:ascii="Arial" w:hAnsi="Arial" w:cs="Arial"/>
          <w:sz w:val="20"/>
        </w:rPr>
        <w:t xml:space="preserve">will not contravene the </w:t>
      </w:r>
      <w:r w:rsidR="00FD1919" w:rsidRPr="00C82B70">
        <w:rPr>
          <w:rFonts w:ascii="Arial" w:hAnsi="Arial" w:cs="Arial"/>
          <w:sz w:val="20"/>
        </w:rPr>
        <w:t>[</w:t>
      </w:r>
      <w:r w:rsidRPr="00C82B70">
        <w:rPr>
          <w:rFonts w:ascii="Arial" w:hAnsi="Arial" w:cs="Arial"/>
          <w:sz w:val="20"/>
        </w:rPr>
        <w:t>Articles of Association or Bylaws</w:t>
      </w:r>
      <w:r w:rsidR="00FD1919" w:rsidRPr="00C82B70">
        <w:rPr>
          <w:rFonts w:ascii="Arial" w:hAnsi="Arial" w:cs="Arial"/>
          <w:sz w:val="20"/>
        </w:rPr>
        <w:t>]</w:t>
      </w:r>
      <w:r w:rsidRPr="00C82B70">
        <w:rPr>
          <w:rFonts w:ascii="Arial" w:hAnsi="Arial" w:cs="Arial"/>
          <w:sz w:val="20"/>
        </w:rPr>
        <w:t xml:space="preserve"> of the </w:t>
      </w:r>
      <w:r w:rsidR="005F72B3" w:rsidRPr="00C82B70">
        <w:rPr>
          <w:rFonts w:ascii="Arial" w:hAnsi="Arial" w:cs="Arial"/>
          <w:sz w:val="20"/>
        </w:rPr>
        <w:t>Fiscal Agent</w:t>
      </w:r>
      <w:r w:rsidRPr="00C82B70">
        <w:rPr>
          <w:rFonts w:ascii="Arial" w:hAnsi="Arial" w:cs="Arial"/>
          <w:sz w:val="20"/>
        </w:rPr>
        <w:t xml:space="preserve"> or any law or regulation governing the banking and trust powers of the </w:t>
      </w:r>
      <w:r w:rsidR="005F72B3" w:rsidRPr="00C82B70">
        <w:rPr>
          <w:rFonts w:ascii="Arial" w:hAnsi="Arial" w:cs="Arial"/>
          <w:sz w:val="20"/>
        </w:rPr>
        <w:t>Fiscal Agent</w:t>
      </w:r>
      <w:r w:rsidRPr="00C82B70">
        <w:rPr>
          <w:rFonts w:ascii="Arial" w:hAnsi="Arial" w:cs="Arial"/>
          <w:sz w:val="20"/>
        </w:rPr>
        <w:t xml:space="preserve"> or, to our knowledge, any indenture, mortgage, deed of trust, resolution, note agreement or other agreement or instrument to which the </w:t>
      </w:r>
      <w:r w:rsidR="005F72B3" w:rsidRPr="00C82B70">
        <w:rPr>
          <w:rFonts w:ascii="Arial" w:hAnsi="Arial" w:cs="Arial"/>
          <w:sz w:val="20"/>
        </w:rPr>
        <w:t>Fiscal Agent</w:t>
      </w:r>
      <w:r w:rsidRPr="00C82B70">
        <w:rPr>
          <w:rFonts w:ascii="Arial" w:hAnsi="Arial" w:cs="Arial"/>
          <w:sz w:val="20"/>
        </w:rPr>
        <w:t xml:space="preserve"> is a party or by which the </w:t>
      </w:r>
      <w:r w:rsidR="005F72B3" w:rsidRPr="00C82B70">
        <w:rPr>
          <w:rFonts w:ascii="Arial" w:hAnsi="Arial" w:cs="Arial"/>
          <w:sz w:val="20"/>
        </w:rPr>
        <w:t>Fiscal Agent</w:t>
      </w:r>
      <w:r w:rsidRPr="00C82B70">
        <w:rPr>
          <w:rFonts w:ascii="Arial" w:hAnsi="Arial" w:cs="Arial"/>
          <w:sz w:val="20"/>
        </w:rPr>
        <w:t xml:space="preserve"> is bound.</w:t>
      </w:r>
    </w:p>
    <w:p w14:paraId="46EC6A1B" w14:textId="4007254F" w:rsidR="00DA4CC1" w:rsidRPr="00C82B70" w:rsidRDefault="00072198" w:rsidP="00164CE9">
      <w:pPr>
        <w:pStyle w:val="00BodyText5"/>
        <w:ind w:firstLine="0"/>
        <w:rPr>
          <w:rFonts w:ascii="Arial" w:hAnsi="Arial" w:cs="Arial"/>
          <w:sz w:val="20"/>
          <w:szCs w:val="20"/>
        </w:rPr>
      </w:pPr>
      <w:r w:rsidRPr="00C82B70">
        <w:rPr>
          <w:rFonts w:ascii="Arial" w:hAnsi="Arial" w:cs="Arial"/>
          <w:sz w:val="20"/>
          <w:szCs w:val="20"/>
        </w:rPr>
        <w:t xml:space="preserve">We express no opinion as to the effect of any law other than the law of the </w:t>
      </w:r>
      <w:r w:rsidR="00910488" w:rsidRPr="00C82B70">
        <w:rPr>
          <w:rFonts w:ascii="Arial" w:hAnsi="Arial" w:cs="Arial"/>
          <w:sz w:val="20"/>
          <w:szCs w:val="20"/>
        </w:rPr>
        <w:t xml:space="preserve">[State/Commonwealth] of </w:t>
      </w:r>
      <w:r w:rsidRPr="00C82B70">
        <w:rPr>
          <w:rFonts w:ascii="Arial" w:hAnsi="Arial" w:cs="Arial"/>
          <w:sz w:val="20"/>
          <w:szCs w:val="20"/>
        </w:rPr>
        <w:t>[</w:t>
      </w:r>
      <w:r w:rsidR="009B7ED8">
        <w:rPr>
          <w:rFonts w:ascii="Arial" w:hAnsi="Arial" w:cs="Arial"/>
          <w:sz w:val="20"/>
          <w:szCs w:val="20"/>
        </w:rPr>
        <w:t>PROPERTY JURISDICTION</w:t>
      </w:r>
      <w:r w:rsidRPr="00C82B70">
        <w:rPr>
          <w:rFonts w:ascii="Arial" w:hAnsi="Arial" w:cs="Arial"/>
          <w:sz w:val="20"/>
          <w:szCs w:val="20"/>
        </w:rPr>
        <w:t>] and the federal laws of the United States of America on the matters referred to herein, in each case as they exist on the date hereof. We express no opinion with respect to the laws, regulations, or ordinances of any county, municipal or other local governmental agency.</w:t>
      </w:r>
    </w:p>
    <w:p w14:paraId="76AF640C" w14:textId="3D38D515" w:rsidR="00DA4CC1" w:rsidRPr="00C82B70" w:rsidRDefault="00072198" w:rsidP="00164CE9">
      <w:pPr>
        <w:pStyle w:val="00BodyText5"/>
        <w:ind w:firstLine="0"/>
        <w:rPr>
          <w:rFonts w:ascii="Arial" w:hAnsi="Arial" w:cs="Arial"/>
          <w:sz w:val="20"/>
          <w:szCs w:val="20"/>
        </w:rPr>
      </w:pPr>
      <w:r w:rsidRPr="00C82B70">
        <w:rPr>
          <w:rFonts w:ascii="Arial" w:hAnsi="Arial" w:cs="Arial"/>
          <w:sz w:val="20"/>
          <w:szCs w:val="20"/>
        </w:rPr>
        <w:t>This opinion letter is furnished to you solely for your benefit, the benefit of your successors and assigns, including subsequent holders of the</w:t>
      </w:r>
      <w:r w:rsidR="00052987">
        <w:rPr>
          <w:rFonts w:ascii="Arial" w:hAnsi="Arial" w:cs="Arial"/>
          <w:sz w:val="20"/>
          <w:szCs w:val="20"/>
        </w:rPr>
        <w:t xml:space="preserve"> [ISSUE DESIGNATION]</w:t>
      </w:r>
      <w:r w:rsidRPr="00C82B70">
        <w:rPr>
          <w:rFonts w:ascii="Arial" w:hAnsi="Arial" w:cs="Arial"/>
          <w:sz w:val="20"/>
          <w:szCs w:val="20"/>
        </w:rPr>
        <w:t>, dated the Closing Date, executed by Governmental Lender and payable to the order of Initial Funding Lender (the “</w:t>
      </w:r>
      <w:r w:rsidR="00052987">
        <w:rPr>
          <w:rFonts w:ascii="Arial" w:hAnsi="Arial" w:cs="Arial"/>
          <w:b/>
          <w:sz w:val="20"/>
          <w:szCs w:val="20"/>
        </w:rPr>
        <w:t>Governmental</w:t>
      </w:r>
      <w:r w:rsidRPr="00C82B70">
        <w:rPr>
          <w:rFonts w:ascii="Arial" w:hAnsi="Arial" w:cs="Arial"/>
          <w:b/>
          <w:sz w:val="20"/>
          <w:szCs w:val="20"/>
        </w:rPr>
        <w:t xml:space="preserve"> Note</w:t>
      </w:r>
      <w:r w:rsidRPr="00C82B70">
        <w:rPr>
          <w:rFonts w:ascii="Arial" w:hAnsi="Arial" w:cs="Arial"/>
          <w:sz w:val="20"/>
          <w:szCs w:val="20"/>
        </w:rPr>
        <w:t xml:space="preserve">”), and any statistical rating agency that provides a rating on securities backed in part by the Funding Loan, all of which we understand may receive copies of this opinion letter. This opinion letter may not be used, quoted from or relied upon by any other person without our prior written consent; however, you or your successors or assigns, including subsequent holders of the </w:t>
      </w:r>
      <w:r w:rsidR="00052987">
        <w:rPr>
          <w:rFonts w:ascii="Arial" w:hAnsi="Arial" w:cs="Arial"/>
          <w:sz w:val="20"/>
          <w:szCs w:val="20"/>
        </w:rPr>
        <w:t>Governmental</w:t>
      </w:r>
      <w:r w:rsidRPr="00C82B70">
        <w:rPr>
          <w:rFonts w:ascii="Arial" w:hAnsi="Arial" w:cs="Arial"/>
          <w:sz w:val="20"/>
          <w:szCs w:val="20"/>
        </w:rPr>
        <w:t xml:space="preserve"> Note, may deliver copies of this opinion letter to (a) independent auditors, accountants, attorneys and other professionals acting on behalf of you or your successors or assigns, (b) governmental agencies having regulatory authority over you or your successors or assigns, (c) designated persons pursuant to an order or legal process of any court or governmental agency, and (d) prospective purchasers of the </w:t>
      </w:r>
      <w:r w:rsidR="00052987">
        <w:rPr>
          <w:rFonts w:ascii="Arial" w:hAnsi="Arial" w:cs="Arial"/>
          <w:sz w:val="20"/>
          <w:szCs w:val="20"/>
        </w:rPr>
        <w:t>Governmental</w:t>
      </w:r>
      <w:r w:rsidRPr="00C82B70">
        <w:rPr>
          <w:rFonts w:ascii="Arial" w:hAnsi="Arial" w:cs="Arial"/>
          <w:sz w:val="20"/>
          <w:szCs w:val="20"/>
        </w:rPr>
        <w:t xml:space="preserve"> Note.</w:t>
      </w:r>
    </w:p>
    <w:p w14:paraId="419E232F" w14:textId="795DF9A3" w:rsidR="00735A55" w:rsidRDefault="006852A9" w:rsidP="00164CE9">
      <w:pPr>
        <w:pStyle w:val="00Normal"/>
        <w:rPr>
          <w:rFonts w:ascii="Arial" w:hAnsi="Arial" w:cs="Arial"/>
          <w:sz w:val="20"/>
          <w:szCs w:val="20"/>
        </w:rPr>
      </w:pPr>
      <w:r>
        <w:rPr>
          <w:rFonts w:ascii="Arial" w:hAnsi="Arial" w:cs="Arial"/>
          <w:sz w:val="20"/>
          <w:szCs w:val="20"/>
        </w:rPr>
        <w:t>Sincerely</w:t>
      </w:r>
      <w:r w:rsidR="00072198" w:rsidRPr="00C82B70">
        <w:rPr>
          <w:rFonts w:ascii="Arial" w:hAnsi="Arial" w:cs="Arial"/>
          <w:sz w:val="20"/>
          <w:szCs w:val="20"/>
        </w:rPr>
        <w:t>,</w:t>
      </w:r>
    </w:p>
    <w:p w14:paraId="2CA8F28F" w14:textId="32CCF8E1" w:rsidR="006852A9" w:rsidRPr="006852A9" w:rsidRDefault="006852A9" w:rsidP="006852A9">
      <w:pPr>
        <w:pStyle w:val="00Normal"/>
        <w:rPr>
          <w:rFonts w:ascii="Arial" w:hAnsi="Arial" w:cs="Arial"/>
          <w:b/>
          <w:bCs/>
          <w:sz w:val="20"/>
          <w:szCs w:val="20"/>
        </w:rPr>
      </w:pPr>
      <w:r w:rsidRPr="006852A9">
        <w:rPr>
          <w:rFonts w:ascii="Arial" w:hAnsi="Arial" w:cs="Arial"/>
          <w:b/>
          <w:bCs/>
          <w:sz w:val="20"/>
          <w:szCs w:val="20"/>
          <w:highlight w:val="yellow"/>
        </w:rPr>
        <w:t>[NAME OF LAW FIRM]</w:t>
      </w:r>
    </w:p>
    <w:sectPr w:rsidR="006852A9" w:rsidRPr="006852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AEC7" w14:textId="77777777" w:rsidR="00BE6ADA" w:rsidRDefault="00072198">
      <w:r>
        <w:separator/>
      </w:r>
    </w:p>
  </w:endnote>
  <w:endnote w:type="continuationSeparator" w:id="0">
    <w:p w14:paraId="19436DD7" w14:textId="77777777" w:rsidR="00BE6ADA" w:rsidRDefault="0007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C574" w14:textId="77777777" w:rsidR="00340796" w:rsidRDefault="00340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C91A" w14:textId="77777777" w:rsidR="005F72B3" w:rsidRPr="00C82B70" w:rsidRDefault="00072198" w:rsidP="005F72B3">
    <w:pPr>
      <w:pStyle w:val="Footer"/>
      <w:rPr>
        <w:rFonts w:ascii="Arial" w:hAnsi="Arial" w:cs="Arial"/>
        <w:bCs/>
        <w:sz w:val="20"/>
      </w:rPr>
    </w:pPr>
    <w:r w:rsidRPr="00C82B70">
      <w:rPr>
        <w:rFonts w:ascii="Arial" w:hAnsi="Arial" w:cs="Arial"/>
        <w:bCs/>
        <w:sz w:val="20"/>
      </w:rPr>
      <w:t xml:space="preserve">Opinion Letter – </w:t>
    </w:r>
    <w:r w:rsidR="00794424" w:rsidRPr="00C82B70">
      <w:rPr>
        <w:rFonts w:ascii="Arial" w:hAnsi="Arial" w:cs="Arial"/>
        <w:bCs/>
        <w:sz w:val="20"/>
      </w:rPr>
      <w:t>TEL</w:t>
    </w:r>
  </w:p>
  <w:p w14:paraId="0B859A7A" w14:textId="77777777" w:rsidR="00794424" w:rsidRPr="00C82B70" w:rsidRDefault="00794424" w:rsidP="005F72B3">
    <w:pPr>
      <w:pStyle w:val="Footer"/>
      <w:rPr>
        <w:rFonts w:ascii="Arial" w:hAnsi="Arial" w:cs="Arial"/>
        <w:bCs/>
        <w:sz w:val="22"/>
        <w:szCs w:val="22"/>
      </w:rPr>
    </w:pPr>
    <w:r w:rsidRPr="00C82B70">
      <w:rPr>
        <w:rFonts w:ascii="Arial" w:hAnsi="Arial" w:cs="Arial"/>
        <w:bCs/>
        <w:sz w:val="20"/>
      </w:rPr>
      <w:t>Fiscal Agent</w:t>
    </w:r>
    <w:r w:rsidRPr="00C82B70">
      <w:rPr>
        <w:rFonts w:ascii="Arial" w:hAnsi="Arial" w:cs="Arial"/>
        <w:bCs/>
        <w:sz w:val="20"/>
      </w:rPr>
      <w:tab/>
    </w:r>
    <w:r w:rsidRPr="00C82B70">
      <w:rPr>
        <w:rFonts w:ascii="Arial" w:hAnsi="Arial" w:cs="Arial"/>
        <w:bCs/>
        <w:sz w:val="20"/>
      </w:rPr>
      <w:tab/>
      <w:t xml:space="preserve">Page </w:t>
    </w:r>
    <w:r w:rsidRPr="00C82B70">
      <w:rPr>
        <w:rFonts w:ascii="Arial" w:hAnsi="Arial" w:cs="Arial"/>
        <w:bCs/>
        <w:sz w:val="20"/>
      </w:rPr>
      <w:fldChar w:fldCharType="begin"/>
    </w:r>
    <w:r w:rsidRPr="00C82B70">
      <w:rPr>
        <w:rFonts w:ascii="Arial" w:hAnsi="Arial" w:cs="Arial"/>
        <w:bCs/>
        <w:sz w:val="20"/>
      </w:rPr>
      <w:instrText xml:space="preserve"> PAGE   \* MERGEFORMAT </w:instrText>
    </w:r>
    <w:r w:rsidRPr="00C82B70">
      <w:rPr>
        <w:rFonts w:ascii="Arial" w:hAnsi="Arial" w:cs="Arial"/>
        <w:bCs/>
        <w:sz w:val="20"/>
      </w:rPr>
      <w:fldChar w:fldCharType="separate"/>
    </w:r>
    <w:r w:rsidRPr="00C82B70">
      <w:rPr>
        <w:rFonts w:ascii="Arial" w:hAnsi="Arial" w:cs="Arial"/>
        <w:bCs/>
        <w:noProof/>
        <w:sz w:val="20"/>
      </w:rPr>
      <w:t>1</w:t>
    </w:r>
    <w:r w:rsidRPr="00C82B70">
      <w:rPr>
        <w:rFonts w:ascii="Arial" w:hAnsi="Arial" w:cs="Arial"/>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47E3" w14:textId="70F52C4A" w:rsidR="00794424" w:rsidRPr="00340796" w:rsidRDefault="00794424" w:rsidP="00340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A19B" w14:textId="77777777" w:rsidR="00BE6ADA" w:rsidRDefault="00072198">
      <w:r>
        <w:separator/>
      </w:r>
    </w:p>
  </w:footnote>
  <w:footnote w:type="continuationSeparator" w:id="0">
    <w:p w14:paraId="0E60294B" w14:textId="77777777" w:rsidR="00BE6ADA" w:rsidRDefault="00072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9F0A" w14:textId="77777777" w:rsidR="00340796" w:rsidRDefault="00340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3E48" w14:textId="77777777" w:rsidR="00EB4F58" w:rsidRPr="00C82B70" w:rsidRDefault="00EB4F58" w:rsidP="002B26EB">
    <w:pPr>
      <w:pStyle w:val="00Normal"/>
      <w:spacing w:after="0"/>
      <w:rPr>
        <w:rStyle w:val="PageNumbe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18B5" w14:textId="77777777" w:rsidR="00340796" w:rsidRDefault="00340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127D"/>
    <w:multiLevelType w:val="hybridMultilevel"/>
    <w:tmpl w:val="DB027412"/>
    <w:lvl w:ilvl="0" w:tplc="BAE6ADB2">
      <w:start w:val="1"/>
      <w:numFmt w:val="decimal"/>
      <w:pStyle w:val="00NumberList"/>
      <w:lvlText w:val="%1."/>
      <w:lvlJc w:val="left"/>
      <w:pPr>
        <w:tabs>
          <w:tab w:val="num" w:pos="1080"/>
        </w:tabs>
        <w:ind w:left="0" w:firstLine="720"/>
      </w:pPr>
      <w:rPr>
        <w:rFonts w:hint="default"/>
      </w:rPr>
    </w:lvl>
    <w:lvl w:ilvl="1" w:tplc="FB544B50" w:tentative="1">
      <w:start w:val="1"/>
      <w:numFmt w:val="lowerLetter"/>
      <w:lvlText w:val="%2."/>
      <w:lvlJc w:val="left"/>
      <w:pPr>
        <w:tabs>
          <w:tab w:val="num" w:pos="1440"/>
        </w:tabs>
        <w:ind w:left="1440" w:hanging="360"/>
      </w:pPr>
    </w:lvl>
    <w:lvl w:ilvl="2" w:tplc="D1D674B8" w:tentative="1">
      <w:start w:val="1"/>
      <w:numFmt w:val="lowerRoman"/>
      <w:lvlText w:val="%3."/>
      <w:lvlJc w:val="right"/>
      <w:pPr>
        <w:tabs>
          <w:tab w:val="num" w:pos="2160"/>
        </w:tabs>
        <w:ind w:left="2160" w:hanging="180"/>
      </w:pPr>
    </w:lvl>
    <w:lvl w:ilvl="3" w:tplc="575E28EC" w:tentative="1">
      <w:start w:val="1"/>
      <w:numFmt w:val="decimal"/>
      <w:lvlText w:val="%4."/>
      <w:lvlJc w:val="left"/>
      <w:pPr>
        <w:tabs>
          <w:tab w:val="num" w:pos="2880"/>
        </w:tabs>
        <w:ind w:left="2880" w:hanging="360"/>
      </w:pPr>
    </w:lvl>
    <w:lvl w:ilvl="4" w:tplc="7250EFB2" w:tentative="1">
      <w:start w:val="1"/>
      <w:numFmt w:val="lowerLetter"/>
      <w:lvlText w:val="%5."/>
      <w:lvlJc w:val="left"/>
      <w:pPr>
        <w:tabs>
          <w:tab w:val="num" w:pos="3600"/>
        </w:tabs>
        <w:ind w:left="3600" w:hanging="360"/>
      </w:pPr>
    </w:lvl>
    <w:lvl w:ilvl="5" w:tplc="FFB8D816" w:tentative="1">
      <w:start w:val="1"/>
      <w:numFmt w:val="lowerRoman"/>
      <w:lvlText w:val="%6."/>
      <w:lvlJc w:val="right"/>
      <w:pPr>
        <w:tabs>
          <w:tab w:val="num" w:pos="4320"/>
        </w:tabs>
        <w:ind w:left="4320" w:hanging="180"/>
      </w:pPr>
    </w:lvl>
    <w:lvl w:ilvl="6" w:tplc="3FD05D06" w:tentative="1">
      <w:start w:val="1"/>
      <w:numFmt w:val="decimal"/>
      <w:lvlText w:val="%7."/>
      <w:lvlJc w:val="left"/>
      <w:pPr>
        <w:tabs>
          <w:tab w:val="num" w:pos="5040"/>
        </w:tabs>
        <w:ind w:left="5040" w:hanging="360"/>
      </w:pPr>
    </w:lvl>
    <w:lvl w:ilvl="7" w:tplc="47B20D52" w:tentative="1">
      <w:start w:val="1"/>
      <w:numFmt w:val="lowerLetter"/>
      <w:lvlText w:val="%8."/>
      <w:lvlJc w:val="left"/>
      <w:pPr>
        <w:tabs>
          <w:tab w:val="num" w:pos="5760"/>
        </w:tabs>
        <w:ind w:left="5760" w:hanging="360"/>
      </w:pPr>
    </w:lvl>
    <w:lvl w:ilvl="8" w:tplc="4A2CEF66" w:tentative="1">
      <w:start w:val="1"/>
      <w:numFmt w:val="lowerRoman"/>
      <w:lvlText w:val="%9."/>
      <w:lvlJc w:val="right"/>
      <w:pPr>
        <w:tabs>
          <w:tab w:val="num" w:pos="6480"/>
        </w:tabs>
        <w:ind w:left="6480" w:hanging="180"/>
      </w:pPr>
    </w:lvl>
  </w:abstractNum>
  <w:abstractNum w:abstractNumId="1" w15:restartNumberingAfterBreak="0">
    <w:nsid w:val="16E46DDD"/>
    <w:multiLevelType w:val="singleLevel"/>
    <w:tmpl w:val="3594C23C"/>
    <w:lvl w:ilvl="0">
      <w:start w:val="206"/>
      <w:numFmt w:val="decimal"/>
      <w:lvlText w:val="(%1) "/>
      <w:legacy w:legacy="1" w:legacySpace="0" w:legacyIndent="360"/>
      <w:lvlJc w:val="left"/>
      <w:pPr>
        <w:ind w:left="360" w:hanging="360"/>
      </w:pPr>
      <w:rPr>
        <w:rFonts w:ascii="Times New Roman" w:hAnsi="Times New Roman" w:hint="default"/>
        <w:b w:val="0"/>
        <w:i w:val="0"/>
        <w:sz w:val="17"/>
        <w:u w:val="none"/>
      </w:rPr>
    </w:lvl>
  </w:abstractNum>
  <w:abstractNum w:abstractNumId="2" w15:restartNumberingAfterBreak="0">
    <w:nsid w:val="34415EBE"/>
    <w:multiLevelType w:val="multilevel"/>
    <w:tmpl w:val="13CCF0C6"/>
    <w:lvl w:ilvl="0">
      <w:start w:val="1"/>
      <w:numFmt w:val="upperRoman"/>
      <w:pStyle w:val="OutHead1"/>
      <w:lvlText w:val="%1."/>
      <w:lvlJc w:val="center"/>
      <w:pPr>
        <w:tabs>
          <w:tab w:val="num" w:pos="648"/>
        </w:tabs>
        <w:ind w:firstLine="288"/>
      </w:pPr>
    </w:lvl>
    <w:lvl w:ilvl="1">
      <w:start w:val="1"/>
      <w:numFmt w:val="upperLetter"/>
      <w:pStyle w:val="OutHead2"/>
      <w:lvlText w:val="%2."/>
      <w:lvlJc w:val="left"/>
      <w:pPr>
        <w:tabs>
          <w:tab w:val="num" w:pos="1080"/>
        </w:tabs>
        <w:ind w:left="720"/>
      </w:pPr>
    </w:lvl>
    <w:lvl w:ilvl="2">
      <w:start w:val="1"/>
      <w:numFmt w:val="decimal"/>
      <w:pStyle w:val="OutHead3"/>
      <w:lvlText w:val="%3."/>
      <w:lvlJc w:val="left"/>
      <w:pPr>
        <w:tabs>
          <w:tab w:val="num" w:pos="1800"/>
        </w:tabs>
        <w:ind w:left="1440"/>
      </w:pPr>
    </w:lvl>
    <w:lvl w:ilvl="3">
      <w:start w:val="1"/>
      <w:numFmt w:val="lowerLetter"/>
      <w:pStyle w:val="OutHead4"/>
      <w:lvlText w:val="%4."/>
      <w:lvlJc w:val="left"/>
      <w:pPr>
        <w:tabs>
          <w:tab w:val="num" w:pos="2736"/>
        </w:tabs>
        <w:ind w:left="2736" w:hanging="576"/>
      </w:pPr>
    </w:lvl>
    <w:lvl w:ilvl="4">
      <w:start w:val="1"/>
      <w:numFmt w:val="decimal"/>
      <w:pStyle w:val="OutHead5"/>
      <w:lvlText w:val="(%5)"/>
      <w:lvlJc w:val="left"/>
      <w:pPr>
        <w:tabs>
          <w:tab w:val="num" w:pos="3240"/>
        </w:tabs>
        <w:ind w:left="2880"/>
      </w:pPr>
    </w:lvl>
    <w:lvl w:ilvl="5">
      <w:start w:val="1"/>
      <w:numFmt w:val="lowerLetter"/>
      <w:pStyle w:val="OutHead6"/>
      <w:lvlText w:val="(%6)"/>
      <w:lvlJc w:val="left"/>
      <w:pPr>
        <w:tabs>
          <w:tab w:val="num" w:pos="3960"/>
        </w:tabs>
        <w:ind w:left="3600"/>
      </w:pPr>
    </w:lvl>
    <w:lvl w:ilvl="6">
      <w:start w:val="1"/>
      <w:numFmt w:val="lowerRoman"/>
      <w:pStyle w:val="OutHead7"/>
      <w:lvlText w:val="%7)"/>
      <w:lvlJc w:val="left"/>
      <w:pPr>
        <w:tabs>
          <w:tab w:val="num" w:pos="5040"/>
        </w:tabs>
        <w:ind w:left="4320"/>
      </w:pPr>
    </w:lvl>
    <w:lvl w:ilvl="7">
      <w:start w:val="1"/>
      <w:numFmt w:val="lowerLetter"/>
      <w:pStyle w:val="OutHead8"/>
      <w:lvlText w:val="%8)"/>
      <w:lvlJc w:val="left"/>
      <w:pPr>
        <w:tabs>
          <w:tab w:val="num" w:pos="5400"/>
        </w:tabs>
        <w:ind w:left="5040"/>
      </w:pPr>
    </w:lvl>
    <w:lvl w:ilvl="8">
      <w:start w:val="1"/>
      <w:numFmt w:val="lowerRoman"/>
      <w:lvlText w:val="(%9)"/>
      <w:lvlJc w:val="left"/>
      <w:pPr>
        <w:tabs>
          <w:tab w:val="num" w:pos="6480"/>
        </w:tabs>
        <w:ind w:left="5760"/>
      </w:pPr>
    </w:lvl>
  </w:abstractNum>
  <w:abstractNum w:abstractNumId="3" w15:restartNumberingAfterBreak="0">
    <w:nsid w:val="3D00721B"/>
    <w:multiLevelType w:val="hybridMultilevel"/>
    <w:tmpl w:val="E26C0C2E"/>
    <w:lvl w:ilvl="0" w:tplc="B57839E6">
      <w:start w:val="1"/>
      <w:numFmt w:val="bullet"/>
      <w:pStyle w:val="00BulletList"/>
      <w:lvlText w:val=""/>
      <w:lvlJc w:val="left"/>
      <w:pPr>
        <w:tabs>
          <w:tab w:val="num" w:pos="1440"/>
        </w:tabs>
        <w:ind w:left="1440" w:hanging="720"/>
      </w:pPr>
      <w:rPr>
        <w:rFonts w:ascii="Symbol" w:hAnsi="Symbol" w:hint="default"/>
      </w:rPr>
    </w:lvl>
    <w:lvl w:ilvl="1" w:tplc="84B80018" w:tentative="1">
      <w:start w:val="1"/>
      <w:numFmt w:val="bullet"/>
      <w:lvlText w:val="o"/>
      <w:lvlJc w:val="left"/>
      <w:pPr>
        <w:tabs>
          <w:tab w:val="num" w:pos="1440"/>
        </w:tabs>
        <w:ind w:left="1440" w:hanging="360"/>
      </w:pPr>
      <w:rPr>
        <w:rFonts w:ascii="Courier New" w:hAnsi="Courier New" w:hint="default"/>
      </w:rPr>
    </w:lvl>
    <w:lvl w:ilvl="2" w:tplc="D962033C" w:tentative="1">
      <w:start w:val="1"/>
      <w:numFmt w:val="bullet"/>
      <w:lvlText w:val=""/>
      <w:lvlJc w:val="left"/>
      <w:pPr>
        <w:tabs>
          <w:tab w:val="num" w:pos="2160"/>
        </w:tabs>
        <w:ind w:left="2160" w:hanging="360"/>
      </w:pPr>
      <w:rPr>
        <w:rFonts w:ascii="Wingdings" w:hAnsi="Wingdings" w:hint="default"/>
      </w:rPr>
    </w:lvl>
    <w:lvl w:ilvl="3" w:tplc="75E66CAE" w:tentative="1">
      <w:start w:val="1"/>
      <w:numFmt w:val="bullet"/>
      <w:lvlText w:val=""/>
      <w:lvlJc w:val="left"/>
      <w:pPr>
        <w:tabs>
          <w:tab w:val="num" w:pos="2880"/>
        </w:tabs>
        <w:ind w:left="2880" w:hanging="360"/>
      </w:pPr>
      <w:rPr>
        <w:rFonts w:ascii="Symbol" w:hAnsi="Symbol" w:hint="default"/>
      </w:rPr>
    </w:lvl>
    <w:lvl w:ilvl="4" w:tplc="EC0E6E80" w:tentative="1">
      <w:start w:val="1"/>
      <w:numFmt w:val="bullet"/>
      <w:lvlText w:val="o"/>
      <w:lvlJc w:val="left"/>
      <w:pPr>
        <w:tabs>
          <w:tab w:val="num" w:pos="3600"/>
        </w:tabs>
        <w:ind w:left="3600" w:hanging="360"/>
      </w:pPr>
      <w:rPr>
        <w:rFonts w:ascii="Courier New" w:hAnsi="Courier New" w:hint="default"/>
      </w:rPr>
    </w:lvl>
    <w:lvl w:ilvl="5" w:tplc="7C4E2C2A" w:tentative="1">
      <w:start w:val="1"/>
      <w:numFmt w:val="bullet"/>
      <w:lvlText w:val=""/>
      <w:lvlJc w:val="left"/>
      <w:pPr>
        <w:tabs>
          <w:tab w:val="num" w:pos="4320"/>
        </w:tabs>
        <w:ind w:left="4320" w:hanging="360"/>
      </w:pPr>
      <w:rPr>
        <w:rFonts w:ascii="Wingdings" w:hAnsi="Wingdings" w:hint="default"/>
      </w:rPr>
    </w:lvl>
    <w:lvl w:ilvl="6" w:tplc="ACF4925A" w:tentative="1">
      <w:start w:val="1"/>
      <w:numFmt w:val="bullet"/>
      <w:lvlText w:val=""/>
      <w:lvlJc w:val="left"/>
      <w:pPr>
        <w:tabs>
          <w:tab w:val="num" w:pos="5040"/>
        </w:tabs>
        <w:ind w:left="5040" w:hanging="360"/>
      </w:pPr>
      <w:rPr>
        <w:rFonts w:ascii="Symbol" w:hAnsi="Symbol" w:hint="default"/>
      </w:rPr>
    </w:lvl>
    <w:lvl w:ilvl="7" w:tplc="0E0073E8" w:tentative="1">
      <w:start w:val="1"/>
      <w:numFmt w:val="bullet"/>
      <w:lvlText w:val="o"/>
      <w:lvlJc w:val="left"/>
      <w:pPr>
        <w:tabs>
          <w:tab w:val="num" w:pos="5760"/>
        </w:tabs>
        <w:ind w:left="5760" w:hanging="360"/>
      </w:pPr>
      <w:rPr>
        <w:rFonts w:ascii="Courier New" w:hAnsi="Courier New" w:hint="default"/>
      </w:rPr>
    </w:lvl>
    <w:lvl w:ilvl="8" w:tplc="E5988C7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A53590"/>
    <w:multiLevelType w:val="singleLevel"/>
    <w:tmpl w:val="3594C23C"/>
    <w:lvl w:ilvl="0">
      <w:start w:val="206"/>
      <w:numFmt w:val="decimal"/>
      <w:lvlText w:val="(%1) "/>
      <w:legacy w:legacy="1" w:legacySpace="0" w:legacyIndent="360"/>
      <w:lvlJc w:val="left"/>
      <w:pPr>
        <w:ind w:left="360" w:hanging="360"/>
      </w:pPr>
      <w:rPr>
        <w:rFonts w:ascii="Times New Roman" w:hAnsi="Times New Roman" w:hint="default"/>
        <w:b w:val="0"/>
        <w:i w:val="0"/>
        <w:sz w:val="17"/>
        <w:u w:val="none"/>
      </w:rPr>
    </w:lvl>
  </w:abstractNum>
  <w:abstractNum w:abstractNumId="5" w15:restartNumberingAfterBreak="0">
    <w:nsid w:val="7A712187"/>
    <w:multiLevelType w:val="hybridMultilevel"/>
    <w:tmpl w:val="6BEEF118"/>
    <w:lvl w:ilvl="0" w:tplc="C7A6B58E">
      <w:start w:val="1"/>
      <w:numFmt w:val="lowerRoman"/>
      <w:lvlText w:val="(%1)"/>
      <w:lvlJc w:val="left"/>
      <w:pPr>
        <w:tabs>
          <w:tab w:val="num" w:pos="1080"/>
        </w:tabs>
        <w:ind w:left="1080" w:hanging="720"/>
      </w:pPr>
      <w:rPr>
        <w:rFonts w:hint="default"/>
      </w:rPr>
    </w:lvl>
    <w:lvl w:ilvl="1" w:tplc="873EF7CC" w:tentative="1">
      <w:start w:val="1"/>
      <w:numFmt w:val="lowerLetter"/>
      <w:lvlText w:val="%2."/>
      <w:lvlJc w:val="left"/>
      <w:pPr>
        <w:tabs>
          <w:tab w:val="num" w:pos="1440"/>
        </w:tabs>
        <w:ind w:left="1440" w:hanging="360"/>
      </w:pPr>
    </w:lvl>
    <w:lvl w:ilvl="2" w:tplc="D86E9880" w:tentative="1">
      <w:start w:val="1"/>
      <w:numFmt w:val="lowerRoman"/>
      <w:lvlText w:val="%3."/>
      <w:lvlJc w:val="right"/>
      <w:pPr>
        <w:tabs>
          <w:tab w:val="num" w:pos="2160"/>
        </w:tabs>
        <w:ind w:left="2160" w:hanging="180"/>
      </w:pPr>
    </w:lvl>
    <w:lvl w:ilvl="3" w:tplc="E7265A68" w:tentative="1">
      <w:start w:val="1"/>
      <w:numFmt w:val="decimal"/>
      <w:lvlText w:val="%4."/>
      <w:lvlJc w:val="left"/>
      <w:pPr>
        <w:tabs>
          <w:tab w:val="num" w:pos="2880"/>
        </w:tabs>
        <w:ind w:left="2880" w:hanging="360"/>
      </w:pPr>
    </w:lvl>
    <w:lvl w:ilvl="4" w:tplc="D39822B6" w:tentative="1">
      <w:start w:val="1"/>
      <w:numFmt w:val="lowerLetter"/>
      <w:lvlText w:val="%5."/>
      <w:lvlJc w:val="left"/>
      <w:pPr>
        <w:tabs>
          <w:tab w:val="num" w:pos="3600"/>
        </w:tabs>
        <w:ind w:left="3600" w:hanging="360"/>
      </w:pPr>
    </w:lvl>
    <w:lvl w:ilvl="5" w:tplc="F2FA2BA4" w:tentative="1">
      <w:start w:val="1"/>
      <w:numFmt w:val="lowerRoman"/>
      <w:lvlText w:val="%6."/>
      <w:lvlJc w:val="right"/>
      <w:pPr>
        <w:tabs>
          <w:tab w:val="num" w:pos="4320"/>
        </w:tabs>
        <w:ind w:left="4320" w:hanging="180"/>
      </w:pPr>
    </w:lvl>
    <w:lvl w:ilvl="6" w:tplc="BF40A2EC" w:tentative="1">
      <w:start w:val="1"/>
      <w:numFmt w:val="decimal"/>
      <w:lvlText w:val="%7."/>
      <w:lvlJc w:val="left"/>
      <w:pPr>
        <w:tabs>
          <w:tab w:val="num" w:pos="5040"/>
        </w:tabs>
        <w:ind w:left="5040" w:hanging="360"/>
      </w:pPr>
    </w:lvl>
    <w:lvl w:ilvl="7" w:tplc="D0224296" w:tentative="1">
      <w:start w:val="1"/>
      <w:numFmt w:val="lowerLetter"/>
      <w:lvlText w:val="%8."/>
      <w:lvlJc w:val="left"/>
      <w:pPr>
        <w:tabs>
          <w:tab w:val="num" w:pos="5760"/>
        </w:tabs>
        <w:ind w:left="5760" w:hanging="360"/>
      </w:pPr>
    </w:lvl>
    <w:lvl w:ilvl="8" w:tplc="DB784B44" w:tentative="1">
      <w:start w:val="1"/>
      <w:numFmt w:val="lowerRoman"/>
      <w:lvlText w:val="%9."/>
      <w:lvlJc w:val="right"/>
      <w:pPr>
        <w:tabs>
          <w:tab w:val="num" w:pos="6480"/>
        </w:tabs>
        <w:ind w:left="6480" w:hanging="180"/>
      </w:pPr>
    </w:lvl>
  </w:abstractNum>
  <w:num w:numId="1" w16cid:durableId="861825773">
    <w:abstractNumId w:val="4"/>
  </w:num>
  <w:num w:numId="2" w16cid:durableId="110712792">
    <w:abstractNumId w:val="1"/>
  </w:num>
  <w:num w:numId="3" w16cid:durableId="715659348">
    <w:abstractNumId w:val="2"/>
  </w:num>
  <w:num w:numId="4" w16cid:durableId="130179096">
    <w:abstractNumId w:val="2"/>
  </w:num>
  <w:num w:numId="5" w16cid:durableId="997146297">
    <w:abstractNumId w:val="2"/>
  </w:num>
  <w:num w:numId="6" w16cid:durableId="1908688763">
    <w:abstractNumId w:val="2"/>
  </w:num>
  <w:num w:numId="7" w16cid:durableId="1586916983">
    <w:abstractNumId w:val="2"/>
  </w:num>
  <w:num w:numId="8" w16cid:durableId="1103495308">
    <w:abstractNumId w:val="2"/>
  </w:num>
  <w:num w:numId="9" w16cid:durableId="1211502305">
    <w:abstractNumId w:val="2"/>
  </w:num>
  <w:num w:numId="10" w16cid:durableId="529338069">
    <w:abstractNumId w:val="2"/>
  </w:num>
  <w:num w:numId="11" w16cid:durableId="1081755504">
    <w:abstractNumId w:val="2"/>
  </w:num>
  <w:num w:numId="12" w16cid:durableId="1380978215">
    <w:abstractNumId w:val="2"/>
  </w:num>
  <w:num w:numId="13" w16cid:durableId="235558150">
    <w:abstractNumId w:val="2"/>
  </w:num>
  <w:num w:numId="14" w16cid:durableId="994339920">
    <w:abstractNumId w:val="2"/>
  </w:num>
  <w:num w:numId="15" w16cid:durableId="960041075">
    <w:abstractNumId w:val="2"/>
  </w:num>
  <w:num w:numId="16" w16cid:durableId="1586839604">
    <w:abstractNumId w:val="2"/>
  </w:num>
  <w:num w:numId="17" w16cid:durableId="631834150">
    <w:abstractNumId w:val="2"/>
  </w:num>
  <w:num w:numId="18" w16cid:durableId="924999620">
    <w:abstractNumId w:val="2"/>
  </w:num>
  <w:num w:numId="19" w16cid:durableId="778569644">
    <w:abstractNumId w:val="2"/>
  </w:num>
  <w:num w:numId="20" w16cid:durableId="205223323">
    <w:abstractNumId w:val="2"/>
  </w:num>
  <w:num w:numId="21" w16cid:durableId="1125663350">
    <w:abstractNumId w:val="2"/>
  </w:num>
  <w:num w:numId="22" w16cid:durableId="1593467808">
    <w:abstractNumId w:val="2"/>
  </w:num>
  <w:num w:numId="23" w16cid:durableId="1144276715">
    <w:abstractNumId w:val="2"/>
  </w:num>
  <w:num w:numId="24" w16cid:durableId="1589191473">
    <w:abstractNumId w:val="2"/>
  </w:num>
  <w:num w:numId="25" w16cid:durableId="1752971373">
    <w:abstractNumId w:val="2"/>
  </w:num>
  <w:num w:numId="26" w16cid:durableId="64762669">
    <w:abstractNumId w:val="2"/>
  </w:num>
  <w:num w:numId="27" w16cid:durableId="127866092">
    <w:abstractNumId w:val="2"/>
  </w:num>
  <w:num w:numId="28" w16cid:durableId="286667318">
    <w:abstractNumId w:val="2"/>
  </w:num>
  <w:num w:numId="29" w16cid:durableId="1718435396">
    <w:abstractNumId w:val="2"/>
  </w:num>
  <w:num w:numId="30" w16cid:durableId="103237733">
    <w:abstractNumId w:val="2"/>
  </w:num>
  <w:num w:numId="31" w16cid:durableId="2087918796">
    <w:abstractNumId w:val="2"/>
  </w:num>
  <w:num w:numId="32" w16cid:durableId="309217127">
    <w:abstractNumId w:val="2"/>
  </w:num>
  <w:num w:numId="33" w16cid:durableId="1855534851">
    <w:abstractNumId w:val="2"/>
  </w:num>
  <w:num w:numId="34" w16cid:durableId="420444643">
    <w:abstractNumId w:val="2"/>
  </w:num>
  <w:num w:numId="35" w16cid:durableId="71853592">
    <w:abstractNumId w:val="2"/>
  </w:num>
  <w:num w:numId="36" w16cid:durableId="1217205405">
    <w:abstractNumId w:val="2"/>
  </w:num>
  <w:num w:numId="37" w16cid:durableId="880359205">
    <w:abstractNumId w:val="2"/>
  </w:num>
  <w:num w:numId="38" w16cid:durableId="71245872">
    <w:abstractNumId w:val="2"/>
  </w:num>
  <w:num w:numId="39" w16cid:durableId="993339147">
    <w:abstractNumId w:val="2"/>
  </w:num>
  <w:num w:numId="40" w16cid:durableId="149442942">
    <w:abstractNumId w:val="2"/>
  </w:num>
  <w:num w:numId="41" w16cid:durableId="286472290">
    <w:abstractNumId w:val="2"/>
  </w:num>
  <w:num w:numId="42" w16cid:durableId="1929339163">
    <w:abstractNumId w:val="2"/>
  </w:num>
  <w:num w:numId="43" w16cid:durableId="1492679261">
    <w:abstractNumId w:val="2"/>
  </w:num>
  <w:num w:numId="44" w16cid:durableId="1058482318">
    <w:abstractNumId w:val="2"/>
  </w:num>
  <w:num w:numId="45" w16cid:durableId="1359893515">
    <w:abstractNumId w:val="2"/>
  </w:num>
  <w:num w:numId="46" w16cid:durableId="1643077404">
    <w:abstractNumId w:val="2"/>
  </w:num>
  <w:num w:numId="47" w16cid:durableId="1809782226">
    <w:abstractNumId w:val="5"/>
  </w:num>
  <w:num w:numId="48" w16cid:durableId="1460565311">
    <w:abstractNumId w:val="3"/>
  </w:num>
  <w:num w:numId="49" w16cid:durableId="859274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FD"/>
    <w:rsid w:val="00016AFD"/>
    <w:rsid w:val="000274AB"/>
    <w:rsid w:val="00052987"/>
    <w:rsid w:val="00072198"/>
    <w:rsid w:val="000D1710"/>
    <w:rsid w:val="000D2C09"/>
    <w:rsid w:val="0014056A"/>
    <w:rsid w:val="00164CE9"/>
    <w:rsid w:val="00176F49"/>
    <w:rsid w:val="00241DF5"/>
    <w:rsid w:val="002475EA"/>
    <w:rsid w:val="002736FB"/>
    <w:rsid w:val="00277E94"/>
    <w:rsid w:val="002B26EB"/>
    <w:rsid w:val="003073C7"/>
    <w:rsid w:val="003362CC"/>
    <w:rsid w:val="00340796"/>
    <w:rsid w:val="003C238D"/>
    <w:rsid w:val="00435854"/>
    <w:rsid w:val="004424A8"/>
    <w:rsid w:val="0044757B"/>
    <w:rsid w:val="00526F05"/>
    <w:rsid w:val="005847FD"/>
    <w:rsid w:val="005F72B3"/>
    <w:rsid w:val="00611437"/>
    <w:rsid w:val="00683007"/>
    <w:rsid w:val="006852A9"/>
    <w:rsid w:val="006E6B8F"/>
    <w:rsid w:val="007262B5"/>
    <w:rsid w:val="00735A55"/>
    <w:rsid w:val="00794424"/>
    <w:rsid w:val="008454F6"/>
    <w:rsid w:val="0086103A"/>
    <w:rsid w:val="00910488"/>
    <w:rsid w:val="009B7ED8"/>
    <w:rsid w:val="00A135D2"/>
    <w:rsid w:val="00A32E69"/>
    <w:rsid w:val="00A73D0E"/>
    <w:rsid w:val="00A762F1"/>
    <w:rsid w:val="00A862B2"/>
    <w:rsid w:val="00AC567E"/>
    <w:rsid w:val="00B26575"/>
    <w:rsid w:val="00B914A7"/>
    <w:rsid w:val="00BA2B82"/>
    <w:rsid w:val="00BC2D2F"/>
    <w:rsid w:val="00BE6ADA"/>
    <w:rsid w:val="00C82B70"/>
    <w:rsid w:val="00CC3331"/>
    <w:rsid w:val="00D5176C"/>
    <w:rsid w:val="00DA4CC1"/>
    <w:rsid w:val="00E153AA"/>
    <w:rsid w:val="00E46A3C"/>
    <w:rsid w:val="00EB4F58"/>
    <w:rsid w:val="00FD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CD0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exact"/>
    </w:pPr>
  </w:style>
  <w:style w:type="paragraph" w:styleId="Header">
    <w:name w:val="header"/>
    <w:basedOn w:val="Normal"/>
    <w:pPr>
      <w:tabs>
        <w:tab w:val="center" w:pos="4680"/>
        <w:tab w:val="right" w:pos="9360"/>
      </w:tabs>
    </w:pPr>
  </w:style>
  <w:style w:type="paragraph" w:styleId="Footer">
    <w:name w:val="footer"/>
    <w:aliases w:val="Style 21"/>
    <w:basedOn w:val="Normal"/>
    <w:pPr>
      <w:tabs>
        <w:tab w:val="center" w:pos="4680"/>
        <w:tab w:val="right" w:pos="9360"/>
      </w:tabs>
    </w:pPr>
  </w:style>
  <w:style w:type="paragraph" w:customStyle="1" w:styleId="Body">
    <w:name w:val="Body"/>
    <w:basedOn w:val="Normal"/>
    <w:pPr>
      <w:spacing w:line="480" w:lineRule="atLeast"/>
      <w:ind w:firstLine="720"/>
    </w:pPr>
  </w:style>
  <w:style w:type="character" w:styleId="PageNumber">
    <w:name w:val="page number"/>
    <w:basedOn w:val="DefaultParagraphFont"/>
  </w:style>
  <w:style w:type="paragraph" w:styleId="Signature">
    <w:name w:val="Signature"/>
    <w:basedOn w:val="Normal"/>
    <w:pPr>
      <w:keepNext/>
      <w:keepLines/>
      <w:ind w:left="4320"/>
    </w:pPr>
  </w:style>
  <w:style w:type="paragraph" w:customStyle="1" w:styleId="DWTNorm">
    <w:name w:val="DWTNorm"/>
    <w:basedOn w:val="BodyTextIndent"/>
    <w:pPr>
      <w:spacing w:after="240"/>
      <w:ind w:left="0"/>
    </w:pPr>
  </w:style>
  <w:style w:type="paragraph" w:customStyle="1" w:styleId="AfterQuote">
    <w:name w:val="AfterQuote"/>
    <w:basedOn w:val="DWTNorm"/>
    <w:next w:val="DWTNorm"/>
  </w:style>
  <w:style w:type="paragraph" w:customStyle="1" w:styleId="DWTQuote">
    <w:name w:val="DWTQuote"/>
    <w:basedOn w:val="DWTNorm"/>
    <w:next w:val="AfterQuote"/>
    <w:pPr>
      <w:ind w:left="1440" w:right="1440"/>
    </w:pPr>
  </w:style>
  <w:style w:type="paragraph" w:customStyle="1" w:styleId="OutHead1">
    <w:name w:val="OutHead1"/>
    <w:basedOn w:val="Title"/>
    <w:next w:val="DWTNorm"/>
    <w:pPr>
      <w:numPr>
        <w:numId w:val="39"/>
      </w:numPr>
      <w:spacing w:before="0" w:after="240"/>
    </w:pPr>
    <w:rPr>
      <w:rFonts w:ascii="Times New Roman" w:hAnsi="Times New Roman"/>
      <w:caps/>
      <w:kern w:val="0"/>
      <w:sz w:val="24"/>
    </w:rPr>
  </w:style>
  <w:style w:type="paragraph" w:customStyle="1" w:styleId="OutHead2">
    <w:name w:val="OutHead2"/>
    <w:basedOn w:val="Subtitle"/>
    <w:next w:val="DWTNorm"/>
    <w:pPr>
      <w:keepNext/>
      <w:numPr>
        <w:ilvl w:val="1"/>
        <w:numId w:val="40"/>
      </w:numPr>
      <w:tabs>
        <w:tab w:val="clear" w:pos="1080"/>
        <w:tab w:val="left" w:pos="1440"/>
      </w:tabs>
      <w:spacing w:after="240"/>
      <w:ind w:left="1440" w:hanging="720"/>
      <w:jc w:val="left"/>
    </w:pPr>
    <w:rPr>
      <w:rFonts w:ascii="Times New Roman" w:hAnsi="Times New Roman"/>
      <w:b/>
    </w:rPr>
  </w:style>
  <w:style w:type="paragraph" w:customStyle="1" w:styleId="OutHead3">
    <w:name w:val="OutHead3"/>
    <w:basedOn w:val="Heading1"/>
    <w:next w:val="DWTNorm"/>
    <w:pPr>
      <w:numPr>
        <w:ilvl w:val="2"/>
        <w:numId w:val="41"/>
      </w:numPr>
      <w:tabs>
        <w:tab w:val="clear" w:pos="1800"/>
        <w:tab w:val="left" w:pos="2160"/>
      </w:tabs>
      <w:spacing w:before="0" w:after="240"/>
      <w:ind w:left="2160" w:hanging="720"/>
      <w:outlineLvl w:val="2"/>
    </w:pPr>
    <w:rPr>
      <w:rFonts w:ascii="Times New Roman" w:hAnsi="Times New Roman"/>
      <w:kern w:val="0"/>
      <w:sz w:val="24"/>
    </w:rPr>
  </w:style>
  <w:style w:type="paragraph" w:customStyle="1" w:styleId="OutHead4">
    <w:name w:val="OutHead4"/>
    <w:basedOn w:val="Heading2"/>
    <w:next w:val="DWTNorm"/>
    <w:pPr>
      <w:numPr>
        <w:ilvl w:val="3"/>
        <w:numId w:val="42"/>
      </w:numPr>
      <w:tabs>
        <w:tab w:val="clear" w:pos="2736"/>
        <w:tab w:val="left" w:pos="2880"/>
      </w:tabs>
      <w:spacing w:before="0" w:after="240"/>
      <w:ind w:left="2880" w:hanging="720"/>
      <w:outlineLvl w:val="3"/>
    </w:pPr>
    <w:rPr>
      <w:rFonts w:ascii="Times New Roman" w:hAnsi="Times New Roman"/>
      <w:i w:val="0"/>
    </w:rPr>
  </w:style>
  <w:style w:type="paragraph" w:customStyle="1" w:styleId="OutHead5">
    <w:name w:val="OutHead5"/>
    <w:basedOn w:val="Heading3"/>
    <w:next w:val="DWTNorm"/>
    <w:pPr>
      <w:numPr>
        <w:ilvl w:val="4"/>
        <w:numId w:val="43"/>
      </w:numPr>
      <w:tabs>
        <w:tab w:val="clear" w:pos="3240"/>
        <w:tab w:val="left" w:pos="3600"/>
      </w:tabs>
      <w:spacing w:before="0" w:after="240"/>
      <w:ind w:left="3600" w:hanging="720"/>
      <w:outlineLvl w:val="4"/>
    </w:pPr>
    <w:rPr>
      <w:rFonts w:ascii="Times New Roman" w:hAnsi="Times New Roman"/>
      <w:b/>
    </w:rPr>
  </w:style>
  <w:style w:type="paragraph" w:styleId="Subtitle">
    <w:name w:val="Subtitle"/>
    <w:basedOn w:val="Normal"/>
    <w:qFormat/>
    <w:pPr>
      <w:spacing w:after="60"/>
      <w:jc w:val="center"/>
      <w:outlineLvl w:val="1"/>
    </w:pPr>
    <w:rPr>
      <w:rFonts w:ascii="Arial" w:hAnsi="Arial"/>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OutHead6">
    <w:name w:val="OutHead6"/>
    <w:basedOn w:val="Heading3"/>
    <w:next w:val="DWTNorm"/>
    <w:pPr>
      <w:numPr>
        <w:ilvl w:val="5"/>
        <w:numId w:val="44"/>
      </w:numPr>
      <w:tabs>
        <w:tab w:val="clear" w:pos="3960"/>
        <w:tab w:val="left" w:pos="4320"/>
      </w:tabs>
      <w:spacing w:before="0" w:after="240"/>
      <w:ind w:left="4320" w:hanging="720"/>
      <w:outlineLvl w:val="5"/>
    </w:pPr>
    <w:rPr>
      <w:rFonts w:ascii="Times New Roman" w:hAnsi="Times New Roman"/>
      <w:b/>
    </w:rPr>
  </w:style>
  <w:style w:type="paragraph" w:styleId="BodyTextIndent">
    <w:name w:val="Body Text Indent"/>
    <w:basedOn w:val="Normal"/>
    <w:pPr>
      <w:spacing w:after="120"/>
      <w:ind w:left="360"/>
    </w:pPr>
  </w:style>
  <w:style w:type="paragraph" w:customStyle="1" w:styleId="OutHead7">
    <w:name w:val="OutHead7"/>
    <w:basedOn w:val="Heading3"/>
    <w:next w:val="DWTNorm"/>
    <w:pPr>
      <w:numPr>
        <w:ilvl w:val="6"/>
        <w:numId w:val="45"/>
      </w:numPr>
      <w:tabs>
        <w:tab w:val="left" w:pos="5040"/>
      </w:tabs>
      <w:spacing w:before="0" w:after="240"/>
      <w:ind w:left="5040" w:hanging="720"/>
      <w:outlineLvl w:val="6"/>
    </w:pPr>
    <w:rPr>
      <w:rFonts w:ascii="Times New Roman" w:hAnsi="Times New Roman"/>
      <w:b/>
    </w:rPr>
  </w:style>
  <w:style w:type="paragraph" w:styleId="TOC1">
    <w:name w:val="toc 1"/>
    <w:basedOn w:val="Normal"/>
    <w:next w:val="Normal"/>
    <w:autoRedefine/>
    <w:semiHidden/>
    <w:pPr>
      <w:widowControl w:val="0"/>
      <w:spacing w:after="240" w:line="240" w:lineRule="exact"/>
      <w:ind w:right="720"/>
    </w:pPr>
    <w:rPr>
      <w:caps/>
      <w:sz w:val="26"/>
    </w:rPr>
  </w:style>
  <w:style w:type="paragraph" w:styleId="TOC2">
    <w:name w:val="toc 2"/>
    <w:basedOn w:val="Normal"/>
    <w:next w:val="Normal"/>
    <w:autoRedefine/>
    <w:semiHidden/>
    <w:pPr>
      <w:widowControl w:val="0"/>
      <w:spacing w:after="240" w:line="240" w:lineRule="exact"/>
      <w:ind w:left="245"/>
    </w:pPr>
    <w:rPr>
      <w:sz w:val="26"/>
    </w:rPr>
  </w:style>
  <w:style w:type="paragraph" w:styleId="TOC3">
    <w:name w:val="toc 3"/>
    <w:basedOn w:val="Normal"/>
    <w:next w:val="Normal"/>
    <w:autoRedefine/>
    <w:semiHidden/>
    <w:pPr>
      <w:widowControl w:val="0"/>
      <w:spacing w:after="240" w:line="240" w:lineRule="exact"/>
      <w:ind w:left="475"/>
    </w:pPr>
    <w:rPr>
      <w:sz w:val="26"/>
    </w:rPr>
  </w:style>
  <w:style w:type="paragraph" w:styleId="TOC4">
    <w:name w:val="toc 4"/>
    <w:basedOn w:val="Normal"/>
    <w:next w:val="Normal"/>
    <w:autoRedefine/>
    <w:semiHidden/>
    <w:pPr>
      <w:widowControl w:val="0"/>
      <w:spacing w:after="240" w:line="240" w:lineRule="exact"/>
      <w:ind w:left="720"/>
    </w:pPr>
    <w:rPr>
      <w:sz w:val="26"/>
    </w:rPr>
  </w:style>
  <w:style w:type="paragraph" w:styleId="TOC5">
    <w:name w:val="toc 5"/>
    <w:basedOn w:val="Normal"/>
    <w:next w:val="Normal"/>
    <w:autoRedefine/>
    <w:semiHidden/>
    <w:pPr>
      <w:widowControl w:val="0"/>
      <w:spacing w:after="240" w:line="240" w:lineRule="exact"/>
      <w:ind w:left="965"/>
    </w:pPr>
    <w:rPr>
      <w:sz w:val="26"/>
    </w:rPr>
  </w:style>
  <w:style w:type="paragraph" w:styleId="TOC6">
    <w:name w:val="toc 6"/>
    <w:basedOn w:val="Normal"/>
    <w:next w:val="Normal"/>
    <w:autoRedefine/>
    <w:semiHidden/>
    <w:pPr>
      <w:widowControl w:val="0"/>
      <w:spacing w:after="240" w:line="240" w:lineRule="exact"/>
      <w:ind w:left="1195"/>
    </w:pPr>
    <w:rPr>
      <w:sz w:val="26"/>
    </w:rPr>
  </w:style>
  <w:style w:type="paragraph" w:styleId="TOC7">
    <w:name w:val="toc 7"/>
    <w:basedOn w:val="Normal"/>
    <w:next w:val="Normal"/>
    <w:autoRedefine/>
    <w:semiHidden/>
    <w:pPr>
      <w:widowControl w:val="0"/>
      <w:spacing w:after="240" w:line="240" w:lineRule="exact"/>
      <w:ind w:left="1440"/>
    </w:pPr>
    <w:rPr>
      <w:sz w:val="26"/>
    </w:rPr>
  </w:style>
  <w:style w:type="paragraph" w:styleId="TOC8">
    <w:name w:val="toc 8"/>
    <w:basedOn w:val="Normal"/>
    <w:next w:val="Normal"/>
    <w:autoRedefine/>
    <w:semiHidden/>
    <w:pPr>
      <w:widowControl w:val="0"/>
      <w:spacing w:after="240" w:line="240" w:lineRule="exact"/>
      <w:ind w:left="1685"/>
    </w:pPr>
    <w:rPr>
      <w:sz w:val="26"/>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TOC9">
    <w:name w:val="toc 9"/>
    <w:basedOn w:val="Normal"/>
    <w:next w:val="Normal"/>
    <w:autoRedefine/>
    <w:semiHidden/>
    <w:pPr>
      <w:widowControl w:val="0"/>
      <w:spacing w:after="240" w:line="240" w:lineRule="exact"/>
      <w:ind w:left="1915"/>
    </w:pPr>
    <w:rPr>
      <w:noProof/>
      <w:sz w:val="26"/>
    </w:rPr>
  </w:style>
  <w:style w:type="paragraph" w:styleId="FootnoteText">
    <w:name w:val="footnote text"/>
    <w:basedOn w:val="Normal"/>
    <w:semiHidden/>
    <w:pPr>
      <w:spacing w:after="80"/>
    </w:pPr>
    <w:rPr>
      <w:sz w:val="20"/>
    </w:rPr>
  </w:style>
  <w:style w:type="paragraph" w:customStyle="1" w:styleId="OutHead8">
    <w:name w:val="OutHead8"/>
    <w:basedOn w:val="Heading3"/>
    <w:next w:val="DWTNorm"/>
    <w:pPr>
      <w:numPr>
        <w:ilvl w:val="7"/>
        <w:numId w:val="46"/>
      </w:numPr>
      <w:tabs>
        <w:tab w:val="clear" w:pos="5400"/>
        <w:tab w:val="left" w:pos="5760"/>
      </w:tabs>
      <w:spacing w:before="0" w:after="240"/>
      <w:ind w:left="5760" w:hanging="720"/>
      <w:outlineLvl w:val="7"/>
    </w:pPr>
    <w:rPr>
      <w:rFonts w:ascii="Times New Roman" w:hAnsi="Times New Roman"/>
      <w:b/>
    </w:rPr>
  </w:style>
  <w:style w:type="character" w:customStyle="1" w:styleId="ParaNum">
    <w:name w:val="ParaNum"/>
    <w:rPr>
      <w:rFonts w:ascii="Times New Roman" w:hAnsi="Times New Roman"/>
    </w:rPr>
  </w:style>
  <w:style w:type="paragraph" w:styleId="TOAHeading">
    <w:name w:val="toa heading"/>
    <w:basedOn w:val="Normal"/>
    <w:next w:val="Normal"/>
    <w:semiHidden/>
    <w:pPr>
      <w:spacing w:before="120"/>
    </w:pPr>
    <w:rPr>
      <w:rFonts w:ascii="Arial" w:hAnsi="Arial"/>
      <w:b/>
    </w:rPr>
  </w:style>
  <w:style w:type="paragraph" w:customStyle="1" w:styleId="Centered">
    <w:name w:val="Centered"/>
    <w:basedOn w:val="Normal"/>
    <w:next w:val="BodyText"/>
    <w:pPr>
      <w:spacing w:after="240"/>
      <w:jc w:val="center"/>
    </w:pPr>
    <w:rPr>
      <w:sz w:val="23"/>
      <w:szCs w:val="23"/>
    </w:rPr>
  </w:style>
  <w:style w:type="paragraph" w:styleId="BodyText">
    <w:name w:val="Body Text"/>
    <w:basedOn w:val="Normal"/>
    <w:pPr>
      <w:spacing w:after="120"/>
    </w:pPr>
  </w:style>
  <w:style w:type="character" w:customStyle="1" w:styleId="TabbedL1">
    <w:name w:val="Tabbed_L1"/>
  </w:style>
  <w:style w:type="paragraph" w:customStyle="1" w:styleId="00BlockInd5">
    <w:name w:val="00 Block Ind .5"/>
    <w:basedOn w:val="Normal"/>
    <w:pPr>
      <w:spacing w:after="240"/>
      <w:ind w:left="720" w:right="720"/>
    </w:pPr>
  </w:style>
  <w:style w:type="paragraph" w:customStyle="1" w:styleId="00BlockInd1">
    <w:name w:val="00 Block Ind 1"/>
    <w:basedOn w:val="Normal"/>
    <w:pPr>
      <w:spacing w:after="240"/>
      <w:ind w:left="1440" w:right="1440"/>
    </w:pPr>
  </w:style>
  <w:style w:type="paragraph" w:customStyle="1" w:styleId="00BodyText5">
    <w:name w:val="00 Body Text .5"/>
    <w:basedOn w:val="Normal"/>
    <w:pPr>
      <w:spacing w:after="240"/>
      <w:ind w:firstLine="720"/>
    </w:pPr>
  </w:style>
  <w:style w:type="paragraph" w:customStyle="1" w:styleId="00BodyText1">
    <w:name w:val="00 Body Text 1"/>
    <w:basedOn w:val="Normal"/>
    <w:pPr>
      <w:spacing w:after="240"/>
      <w:ind w:firstLine="1440"/>
    </w:pPr>
  </w:style>
  <w:style w:type="paragraph" w:customStyle="1" w:styleId="00BodyText15">
    <w:name w:val="00 Body Text 1.5"/>
    <w:basedOn w:val="Normal"/>
    <w:pPr>
      <w:spacing w:line="360" w:lineRule="auto"/>
      <w:ind w:firstLine="1440"/>
    </w:pPr>
  </w:style>
  <w:style w:type="paragraph" w:customStyle="1" w:styleId="00BodyTextDbl">
    <w:name w:val="00 Body Text Dbl"/>
    <w:basedOn w:val="Normal"/>
    <w:pPr>
      <w:spacing w:line="480" w:lineRule="auto"/>
      <w:ind w:firstLine="1440"/>
    </w:pPr>
  </w:style>
  <w:style w:type="paragraph" w:customStyle="1" w:styleId="00BulletList">
    <w:name w:val="00 Bullet List"/>
    <w:basedOn w:val="Normal"/>
    <w:pPr>
      <w:numPr>
        <w:numId w:val="48"/>
      </w:numPr>
      <w:tabs>
        <w:tab w:val="clear" w:pos="1440"/>
        <w:tab w:val="num" w:pos="360"/>
      </w:tabs>
      <w:spacing w:after="240"/>
      <w:ind w:left="0" w:firstLine="0"/>
    </w:pPr>
  </w:style>
  <w:style w:type="paragraph" w:customStyle="1" w:styleId="00Center">
    <w:name w:val="00 Center"/>
    <w:basedOn w:val="Normal"/>
    <w:pPr>
      <w:keepNext/>
      <w:spacing w:after="240"/>
      <w:jc w:val="center"/>
    </w:pPr>
  </w:style>
  <w:style w:type="paragraph" w:customStyle="1" w:styleId="00Double">
    <w:name w:val="00 Double"/>
    <w:basedOn w:val="Normal"/>
    <w:pPr>
      <w:spacing w:line="480" w:lineRule="auto"/>
    </w:pPr>
  </w:style>
  <w:style w:type="paragraph" w:customStyle="1" w:styleId="00HangingIndent">
    <w:name w:val="00 Hanging Indent"/>
    <w:basedOn w:val="Normal"/>
    <w:pPr>
      <w:spacing w:after="240"/>
      <w:ind w:left="2880" w:hanging="2160"/>
    </w:pPr>
  </w:style>
  <w:style w:type="paragraph" w:customStyle="1" w:styleId="00JBodyText1">
    <w:name w:val="00 J Body Text 1"/>
    <w:basedOn w:val="Normal"/>
    <w:pPr>
      <w:spacing w:after="240"/>
      <w:ind w:firstLine="1440"/>
      <w:jc w:val="both"/>
    </w:pPr>
  </w:style>
  <w:style w:type="paragraph" w:customStyle="1" w:styleId="00LeftIndent5">
    <w:name w:val="00 Left Indent .5"/>
    <w:basedOn w:val="Normal"/>
    <w:pPr>
      <w:spacing w:after="240"/>
      <w:ind w:left="720"/>
    </w:pPr>
  </w:style>
  <w:style w:type="paragraph" w:customStyle="1" w:styleId="00LeftIndent10">
    <w:name w:val="00 Left Indent 1.0"/>
    <w:basedOn w:val="Normal"/>
    <w:pPr>
      <w:spacing w:after="240"/>
      <w:ind w:left="1440"/>
    </w:pPr>
  </w:style>
  <w:style w:type="paragraph" w:customStyle="1" w:styleId="00LeftIndent15">
    <w:name w:val="00 Left Indent 1.5"/>
    <w:basedOn w:val="Normal"/>
    <w:pPr>
      <w:spacing w:after="240"/>
      <w:ind w:left="2160"/>
    </w:pPr>
  </w:style>
  <w:style w:type="paragraph" w:customStyle="1" w:styleId="00Normal">
    <w:name w:val="00 Normal"/>
    <w:basedOn w:val="Normal"/>
    <w:pPr>
      <w:spacing w:after="240"/>
    </w:pPr>
  </w:style>
  <w:style w:type="paragraph" w:customStyle="1" w:styleId="00NumberList">
    <w:name w:val="00 Number List"/>
    <w:basedOn w:val="Normal"/>
    <w:pPr>
      <w:numPr>
        <w:numId w:val="49"/>
      </w:numPr>
      <w:tabs>
        <w:tab w:val="clear" w:pos="1080"/>
        <w:tab w:val="num" w:pos="360"/>
      </w:tabs>
      <w:spacing w:after="240"/>
      <w:ind w:firstLine="0"/>
    </w:pPr>
  </w:style>
  <w:style w:type="paragraph" w:customStyle="1" w:styleId="00PlainText">
    <w:name w:val="00 Plain Text"/>
    <w:basedOn w:val="Normal"/>
  </w:style>
  <w:style w:type="paragraph" w:customStyle="1" w:styleId="00TitleC">
    <w:name w:val="00 Title C"/>
    <w:basedOn w:val="Normal"/>
    <w:pPr>
      <w:keepNext/>
      <w:spacing w:after="240"/>
      <w:jc w:val="center"/>
    </w:pPr>
    <w:rPr>
      <w:b/>
    </w:rPr>
  </w:style>
  <w:style w:type="paragraph" w:customStyle="1" w:styleId="00TitleL">
    <w:name w:val="00 Title L"/>
    <w:basedOn w:val="Normal"/>
    <w:pPr>
      <w:keepNext/>
      <w:spacing w:after="240"/>
    </w:pPr>
    <w:rPr>
      <w:b/>
    </w:rPr>
  </w:style>
  <w:style w:type="paragraph" w:customStyle="1" w:styleId="Style00NumberListJustified">
    <w:name w:val="Style 00 Number List + Justified"/>
    <w:basedOn w:val="00NumberList"/>
    <w:pPr>
      <w:tabs>
        <w:tab w:val="clear" w:pos="360"/>
        <w:tab w:val="left" w:pos="720"/>
      </w:tabs>
      <w:ind w:left="720"/>
      <w:jc w:val="both"/>
    </w:pPr>
    <w:rPr>
      <w:szCs w:val="20"/>
    </w:rPr>
  </w:style>
  <w:style w:type="character" w:customStyle="1" w:styleId="DocID">
    <w:name w:val="DocID"/>
    <w:rPr>
      <w:rFonts w:ascii="Arial" w:hAnsi="Arial" w:cs="Arial"/>
      <w:b w:val="0"/>
      <w:color w:val="000000"/>
      <w:sz w:val="16"/>
      <w:u w:val="none"/>
    </w:rPr>
  </w:style>
  <w:style w:type="paragraph" w:customStyle="1" w:styleId="DraftStamp">
    <w:name w:val="Draft Stamp"/>
    <w:basedOn w:val="Normal"/>
    <w:rsid w:val="005F72B3"/>
    <w:pPr>
      <w:spacing w:after="600"/>
      <w:jc w:val="right"/>
    </w:pPr>
    <w:rPr>
      <w:b/>
      <w:szCs w:val="20"/>
    </w:rPr>
  </w:style>
  <w:style w:type="paragraph" w:styleId="Revision">
    <w:name w:val="Revision"/>
    <w:hidden/>
    <w:uiPriority w:val="99"/>
    <w:semiHidden/>
    <w:rsid w:val="00AC567E"/>
    <w:rPr>
      <w:sz w:val="24"/>
      <w:szCs w:val="24"/>
    </w:rPr>
  </w:style>
  <w:style w:type="paragraph" w:styleId="CommentSubject">
    <w:name w:val="annotation subject"/>
    <w:basedOn w:val="CommentText"/>
    <w:next w:val="CommentText"/>
    <w:link w:val="CommentSubjectChar"/>
    <w:semiHidden/>
    <w:unhideWhenUsed/>
    <w:rsid w:val="0086103A"/>
    <w:rPr>
      <w:b/>
      <w:bCs/>
      <w:szCs w:val="20"/>
    </w:rPr>
  </w:style>
  <w:style w:type="character" w:customStyle="1" w:styleId="CommentTextChar">
    <w:name w:val="Comment Text Char"/>
    <w:basedOn w:val="DefaultParagraphFont"/>
    <w:link w:val="CommentText"/>
    <w:semiHidden/>
    <w:rsid w:val="0086103A"/>
    <w:rPr>
      <w:szCs w:val="24"/>
    </w:rPr>
  </w:style>
  <w:style w:type="character" w:customStyle="1" w:styleId="CommentSubjectChar">
    <w:name w:val="Comment Subject Char"/>
    <w:basedOn w:val="CommentTextChar"/>
    <w:link w:val="CommentSubject"/>
    <w:semiHidden/>
    <w:rsid w:val="0086103A"/>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1018</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2023-05-03T21:14:00Z</dcterms:created>
  <dcterms:modified xsi:type="dcterms:W3CDTF">2023-06-08T15:31:00Z</dcterms:modified>
</cp:coreProperties>
</file>