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1A3AF" w14:textId="77777777" w:rsidR="00CD3297" w:rsidRDefault="00A05A1F">
      <w:pPr>
        <w:shd w:val="clear" w:color="auto" w:fill="FFFFFF"/>
        <w:adjustRightInd/>
        <w:jc w:val="center"/>
        <w:rPr>
          <w:b/>
          <w:shd w:val="clear" w:color="auto" w:fill="FFFFFF"/>
        </w:rPr>
      </w:pPr>
      <w:r>
        <w:rPr>
          <w:b/>
          <w:shd w:val="clear" w:color="auto" w:fill="FFFFFF"/>
        </w:rPr>
        <w:t>FINANCING STATEMENT</w:t>
      </w:r>
      <w:r w:rsidR="00E84DFC">
        <w:rPr>
          <w:b/>
          <w:shd w:val="clear" w:color="auto" w:fill="FFFFFF"/>
        </w:rPr>
        <w:t xml:space="preserve"> </w:t>
      </w:r>
    </w:p>
    <w:p w14:paraId="2557816E" w14:textId="29FB032B" w:rsidR="00CB7E44" w:rsidRDefault="00A05A1F" w:rsidP="00CD3297">
      <w:pPr>
        <w:shd w:val="clear" w:color="auto" w:fill="FFFFFF"/>
        <w:adjustRightInd/>
        <w:jc w:val="center"/>
        <w:rPr>
          <w:b/>
          <w:shd w:val="clear" w:color="auto" w:fill="FFFFFF"/>
        </w:rPr>
      </w:pPr>
      <w:r>
        <w:rPr>
          <w:b/>
          <w:shd w:val="clear" w:color="auto" w:fill="FFFFFF"/>
        </w:rPr>
        <w:t>EXHIBIT A</w:t>
      </w:r>
      <w:r w:rsidR="00E84DFC">
        <w:rPr>
          <w:b/>
          <w:shd w:val="clear" w:color="auto" w:fill="FFFFFF"/>
        </w:rPr>
        <w:t xml:space="preserve"> </w:t>
      </w:r>
      <w:r w:rsidR="00CD3297">
        <w:rPr>
          <w:b/>
          <w:shd w:val="clear" w:color="auto" w:fill="FFFFFF"/>
        </w:rPr>
        <w:t xml:space="preserve">– EQUITY </w:t>
      </w:r>
      <w:r w:rsidR="00436094">
        <w:rPr>
          <w:b/>
          <w:shd w:val="clear" w:color="auto" w:fill="FFFFFF"/>
        </w:rPr>
        <w:t>INTERESTS</w:t>
      </w:r>
      <w:r w:rsidR="00375114">
        <w:rPr>
          <w:b/>
          <w:shd w:val="clear" w:color="auto" w:fill="FFFFFF"/>
        </w:rPr>
        <w:t xml:space="preserve"> – TEL</w:t>
      </w:r>
    </w:p>
    <w:p w14:paraId="78C7A6A3" w14:textId="3AA84184" w:rsidR="00CB7E44" w:rsidRPr="00CD3297" w:rsidRDefault="00A15548">
      <w:pPr>
        <w:tabs>
          <w:tab w:val="left" w:pos="360"/>
          <w:tab w:val="left" w:pos="720"/>
          <w:tab w:val="left" w:pos="1080"/>
          <w:tab w:val="left" w:pos="1440"/>
        </w:tabs>
        <w:adjustRightInd/>
        <w:jc w:val="center"/>
        <w:rPr>
          <w:bCs/>
          <w:shd w:val="clear" w:color="auto" w:fill="FFFFFF"/>
        </w:rPr>
      </w:pPr>
      <w:r w:rsidRPr="00CD3297">
        <w:rPr>
          <w:bCs/>
          <w:shd w:val="clear" w:color="auto" w:fill="FFFFFF"/>
        </w:rPr>
        <w:t xml:space="preserve">(Revised </w:t>
      </w:r>
      <w:r w:rsidR="00E64EB4">
        <w:rPr>
          <w:bCs/>
          <w:shd w:val="clear" w:color="auto" w:fill="FFFFFF"/>
        </w:rPr>
        <w:t>6</w:t>
      </w:r>
      <w:r w:rsidR="001B3533">
        <w:rPr>
          <w:bCs/>
          <w:shd w:val="clear" w:color="auto" w:fill="FFFFFF"/>
        </w:rPr>
        <w:t>-</w:t>
      </w:r>
      <w:r w:rsidR="00E64EB4">
        <w:rPr>
          <w:bCs/>
          <w:shd w:val="clear" w:color="auto" w:fill="FFFFFF"/>
        </w:rPr>
        <w:t>27</w:t>
      </w:r>
      <w:r w:rsidR="00CD3297" w:rsidRPr="00CD3297">
        <w:rPr>
          <w:bCs/>
          <w:shd w:val="clear" w:color="auto" w:fill="FFFFFF"/>
        </w:rPr>
        <w:t>-202</w:t>
      </w:r>
      <w:r w:rsidR="00375114">
        <w:rPr>
          <w:bCs/>
          <w:shd w:val="clear" w:color="auto" w:fill="FFFFFF"/>
        </w:rPr>
        <w:t>3</w:t>
      </w:r>
      <w:r w:rsidR="00750094" w:rsidRPr="00CD3297">
        <w:rPr>
          <w:bCs/>
          <w:shd w:val="clear" w:color="auto" w:fill="FFFFFF"/>
        </w:rPr>
        <w:t>)</w:t>
      </w:r>
    </w:p>
    <w:p w14:paraId="37D8B509" w14:textId="77777777" w:rsidR="00413F10" w:rsidRDefault="00413F10">
      <w:pPr>
        <w:adjustRightInd/>
        <w:rPr>
          <w:shd w:val="clear" w:color="auto" w:fill="FFFFFF"/>
        </w:rPr>
      </w:pPr>
    </w:p>
    <w:p w14:paraId="0FA5FCF4" w14:textId="77777777" w:rsidR="00CB7E44" w:rsidRDefault="00A05A1F">
      <w:pPr>
        <w:pStyle w:val="ExDStdProvsNormal"/>
        <w:adjustRightInd/>
        <w:ind w:left="720" w:hanging="720"/>
      </w:pPr>
      <w:r>
        <w:t>Description of Collateral covered by this Financing Statement</w:t>
      </w:r>
      <w:r w:rsidR="00750094">
        <w:t xml:space="preserve">: </w:t>
      </w:r>
    </w:p>
    <w:p w14:paraId="6DE5D895" w14:textId="77777777" w:rsidR="00CB7E44" w:rsidRDefault="00CB7E44">
      <w:pPr>
        <w:pStyle w:val="ExDStdProvsNormal"/>
        <w:adjustRightInd/>
        <w:ind w:left="1440" w:hanging="720"/>
      </w:pPr>
    </w:p>
    <w:p w14:paraId="25B2B1F5" w14:textId="7DFEBD62" w:rsidR="00CB7E44" w:rsidRDefault="005F2378" w:rsidP="00E84DFC">
      <w:pPr>
        <w:shd w:val="clear" w:color="auto" w:fill="FFFFFF"/>
        <w:adjustRightInd/>
        <w:ind w:left="720"/>
        <w:rPr>
          <w:shd w:val="clear" w:color="auto" w:fill="FFFFFF"/>
        </w:rPr>
      </w:pPr>
      <w:r>
        <w:t>All of Debtor</w:t>
      </w:r>
      <w:r w:rsidR="00EA4D34">
        <w:t>’</w:t>
      </w:r>
      <w:r>
        <w:t xml:space="preserve">s right </w:t>
      </w:r>
      <w:r w:rsidR="00E825EF">
        <w:t xml:space="preserve">in and </w:t>
      </w:r>
      <w:r>
        <w:t xml:space="preserve">to </w:t>
      </w:r>
      <w:r w:rsidR="00436094" w:rsidRPr="00436094">
        <w:t xml:space="preserve">(i) </w:t>
      </w:r>
      <w:r w:rsidR="00B87230" w:rsidRPr="00AF45A4">
        <w:t xml:space="preserve">all of the partnership interests, membership interests and/or equity interests of </w:t>
      </w:r>
      <w:r w:rsidR="00B87230">
        <w:t>Debtor</w:t>
      </w:r>
      <w:r w:rsidR="00B87230" w:rsidRPr="00AF45A4">
        <w:t xml:space="preserve"> in Borrower and all dividends, distributions, payments, investments, interest, income and other gain and sums due to </w:t>
      </w:r>
      <w:r w:rsidR="00B87230">
        <w:t>Debtor</w:t>
      </w:r>
      <w:r w:rsidR="00B87230" w:rsidRPr="00AF45A4">
        <w:t xml:space="preserve"> from such interests or otherwise under the Organizational Documents (</w:t>
      </w:r>
      <w:r w:rsidR="00EA4D34">
        <w:t>“</w:t>
      </w:r>
      <w:r w:rsidR="00B87230" w:rsidRPr="008E2216">
        <w:rPr>
          <w:b/>
          <w:bCs/>
        </w:rPr>
        <w:t>Distributions</w:t>
      </w:r>
      <w:r w:rsidR="00EA4D34">
        <w:t>”</w:t>
      </w:r>
      <w:r w:rsidR="00B87230" w:rsidRPr="00AF45A4">
        <w:t xml:space="preserve">), (ii) all of </w:t>
      </w:r>
      <w:r w:rsidR="00B87230">
        <w:t>Debtor</w:t>
      </w:r>
      <w:r w:rsidR="00EA4D34">
        <w:t>’</w:t>
      </w:r>
      <w:r w:rsidR="00B87230" w:rsidRPr="00AF45A4">
        <w:t xml:space="preserve">s rights, title and interests in, to and under the partnership interests, membership interests and/or equity interests of </w:t>
      </w:r>
      <w:r w:rsidR="00B87230">
        <w:t>Debtor</w:t>
      </w:r>
      <w:r w:rsidR="00B87230" w:rsidRPr="00AF45A4">
        <w:t xml:space="preserve"> in Borrower, and all other property or collateral pledged by Borrower to </w:t>
      </w:r>
      <w:r w:rsidR="00B87230">
        <w:t>Debtor</w:t>
      </w:r>
      <w:r w:rsidR="00B87230" w:rsidRPr="00AF45A4">
        <w:t xml:space="preserve"> under the Organizational Documents, if any, (iii) all of </w:t>
      </w:r>
      <w:r w:rsidR="00B87230">
        <w:t>Debtor</w:t>
      </w:r>
      <w:r w:rsidR="00EA4D34">
        <w:t>’</w:t>
      </w:r>
      <w:r w:rsidR="00B87230" w:rsidRPr="00AF45A4">
        <w:t xml:space="preserve">s rights to enforce the obligations of Borrower and its partners, members and/or owners under any of the Organizational Documents, (iv) all rights and powers of </w:t>
      </w:r>
      <w:r w:rsidR="00B87230">
        <w:t>Debtor</w:t>
      </w:r>
      <w:r w:rsidR="00B87230" w:rsidRPr="00AF45A4">
        <w:t xml:space="preserve"> arising under the Organizational Documents or under law, including, without limitation, all rights of </w:t>
      </w:r>
      <w:r w:rsidR="00B87230">
        <w:t>Debtor</w:t>
      </w:r>
      <w:r w:rsidR="00B87230" w:rsidRPr="00AF45A4">
        <w:t xml:space="preserve"> to vote on any matter specified </w:t>
      </w:r>
      <w:r w:rsidR="00B87230">
        <w:t>in the Organizational Documents</w:t>
      </w:r>
      <w:r w:rsidR="00B87230" w:rsidRPr="00AF45A4">
        <w:t xml:space="preserve"> or under law; all rights of </w:t>
      </w:r>
      <w:r w:rsidR="00B87230">
        <w:t>Debtor</w:t>
      </w:r>
      <w:r w:rsidR="00B87230" w:rsidRPr="00AF45A4">
        <w:t xml:space="preserve"> to cause an assignee to be substituted as a partner, member or owner in Borrower in the place and stead of </w:t>
      </w:r>
      <w:r w:rsidR="00B87230">
        <w:t>Debtor</w:t>
      </w:r>
      <w:r w:rsidR="00B87230" w:rsidRPr="00AF45A4">
        <w:t xml:space="preserve">; all rights, remedies, powers, privileges, security interests, liens, and claims of </w:t>
      </w:r>
      <w:r w:rsidR="00B87230">
        <w:t>Debtor</w:t>
      </w:r>
      <w:r w:rsidR="00B87230" w:rsidRPr="00AF45A4">
        <w:t xml:space="preserve"> for damages arising out of or for breach of or default under the Organizational Documents; all present and future claims, if any, of </w:t>
      </w:r>
      <w:r w:rsidR="00B87230">
        <w:t>Debtor</w:t>
      </w:r>
      <w:r w:rsidR="00B87230" w:rsidRPr="00AF45A4">
        <w:t xml:space="preserve"> against Borrower under or arising out of the Organizational Documents for monies loaned or advanced, for services rendered, or otherwise; all rights of </w:t>
      </w:r>
      <w:r w:rsidR="00B87230">
        <w:t>Debtor</w:t>
      </w:r>
      <w:r w:rsidR="00B87230" w:rsidRPr="00AF45A4">
        <w:t xml:space="preserve"> to</w:t>
      </w:r>
      <w:r w:rsidR="00B87230">
        <w:t xml:space="preserve"> access </w:t>
      </w:r>
      <w:r w:rsidR="00B87230" w:rsidRPr="00AF45A4">
        <w:t>the books</w:t>
      </w:r>
      <w:r w:rsidR="00B87230">
        <w:t xml:space="preserve"> and records of Borrower and </w:t>
      </w:r>
      <w:r w:rsidR="00B87230" w:rsidRPr="00AF45A4">
        <w:t xml:space="preserve">other information concerning or affecting Borrower; all rights of </w:t>
      </w:r>
      <w:r w:rsidR="00B87230">
        <w:t>Debtor</w:t>
      </w:r>
      <w:r w:rsidR="00B87230" w:rsidRPr="00AF45A4">
        <w:t xml:space="preserve"> to terminate the Organizational Documents, to perform thereunder, to compel performance and otherwise to exercise all remedies thereunder; and all rights of </w:t>
      </w:r>
      <w:r w:rsidR="00B87230">
        <w:t>Debtor</w:t>
      </w:r>
      <w:r w:rsidR="00B87230" w:rsidRPr="00AF45A4">
        <w:t xml:space="preserve"> to acquire the rights or interests of any partner, member or owner in Borrower, and (v) all proceeds of the conversion, voluntary or involuntary, of any of the foregoing into cash or other property, in any form whatsoever including, without limitation, general intangibles, chattel paper, accounts, instruments, documents, money, goods (whether equipment or inventory), and consumer goods</w:t>
      </w:r>
      <w:r w:rsidR="00436094" w:rsidRPr="00436094">
        <w:t>.</w:t>
      </w:r>
    </w:p>
    <w:p w14:paraId="5361D826" w14:textId="77777777" w:rsidR="00E825EF" w:rsidRDefault="00E825EF" w:rsidP="00E84DFC">
      <w:pPr>
        <w:shd w:val="clear" w:color="auto" w:fill="FFFFFF"/>
        <w:adjustRightInd/>
        <w:ind w:left="1440"/>
        <w:rPr>
          <w:shd w:val="clear" w:color="auto" w:fill="FFFFFF"/>
        </w:rPr>
      </w:pPr>
    </w:p>
    <w:p w14:paraId="6BAE02F8" w14:textId="77777777" w:rsidR="00E825EF" w:rsidRDefault="00E825EF" w:rsidP="00E84DFC">
      <w:pPr>
        <w:shd w:val="clear" w:color="auto" w:fill="FFFFFF"/>
        <w:adjustRightInd/>
        <w:ind w:left="720"/>
        <w:rPr>
          <w:shd w:val="clear" w:color="auto" w:fill="FFFFFF"/>
        </w:rPr>
      </w:pPr>
      <w:r>
        <w:rPr>
          <w:shd w:val="clear" w:color="auto" w:fill="FFFFFF"/>
        </w:rPr>
        <w:t>As used herein:</w:t>
      </w:r>
    </w:p>
    <w:p w14:paraId="0DB4C3C8" w14:textId="77777777" w:rsidR="000D7D4D" w:rsidRDefault="000D7D4D" w:rsidP="00E84DFC">
      <w:pPr>
        <w:shd w:val="clear" w:color="auto" w:fill="FFFFFF"/>
        <w:adjustRightInd/>
        <w:ind w:left="720"/>
        <w:rPr>
          <w:shd w:val="clear" w:color="auto" w:fill="FFFFFF"/>
        </w:rPr>
      </w:pPr>
    </w:p>
    <w:p w14:paraId="6AC7817B" w14:textId="10A31550" w:rsidR="000D7D4D" w:rsidRPr="000D7D4D" w:rsidRDefault="00EA4D34" w:rsidP="00E84DFC">
      <w:pPr>
        <w:shd w:val="clear" w:color="auto" w:fill="FFFFFF"/>
        <w:adjustRightInd/>
        <w:ind w:left="720"/>
        <w:rPr>
          <w:shd w:val="clear" w:color="auto" w:fill="FFFFFF"/>
        </w:rPr>
      </w:pPr>
      <w:r w:rsidRPr="00A667CA">
        <w:rPr>
          <w:bCs/>
          <w:shd w:val="clear" w:color="auto" w:fill="FFFFFF"/>
        </w:rPr>
        <w:t>“</w:t>
      </w:r>
      <w:r w:rsidR="00436094">
        <w:rPr>
          <w:b/>
          <w:shd w:val="clear" w:color="auto" w:fill="FFFFFF"/>
        </w:rPr>
        <w:t>Borrower</w:t>
      </w:r>
      <w:r w:rsidRPr="00A667CA">
        <w:rPr>
          <w:bCs/>
          <w:shd w:val="clear" w:color="auto" w:fill="FFFFFF"/>
        </w:rPr>
        <w:t>”</w:t>
      </w:r>
      <w:r w:rsidR="000D7D4D" w:rsidRPr="000D7D4D">
        <w:rPr>
          <w:shd w:val="clear" w:color="auto" w:fill="FFFFFF"/>
        </w:rPr>
        <w:t xml:space="preserve"> means __________________________________.</w:t>
      </w:r>
    </w:p>
    <w:p w14:paraId="3F80D760" w14:textId="77777777" w:rsidR="000545B3" w:rsidRDefault="000545B3" w:rsidP="000545B3">
      <w:pPr>
        <w:shd w:val="clear" w:color="auto" w:fill="FFFFFF"/>
        <w:adjustRightInd/>
        <w:ind w:left="720"/>
        <w:rPr>
          <w:bCs/>
          <w:shd w:val="clear" w:color="auto" w:fill="FFFFFF"/>
        </w:rPr>
      </w:pPr>
    </w:p>
    <w:p w14:paraId="025644A4" w14:textId="19DE5552" w:rsidR="000545B3" w:rsidRPr="000D7D4D" w:rsidRDefault="000545B3" w:rsidP="000545B3">
      <w:pPr>
        <w:shd w:val="clear" w:color="auto" w:fill="FFFFFF"/>
        <w:adjustRightInd/>
        <w:ind w:left="720"/>
        <w:rPr>
          <w:shd w:val="clear" w:color="auto" w:fill="FFFFFF"/>
        </w:rPr>
      </w:pPr>
      <w:r w:rsidRPr="00A667CA">
        <w:rPr>
          <w:bCs/>
          <w:shd w:val="clear" w:color="auto" w:fill="FFFFFF"/>
        </w:rPr>
        <w:t>“</w:t>
      </w:r>
      <w:r>
        <w:rPr>
          <w:b/>
          <w:shd w:val="clear" w:color="auto" w:fill="FFFFFF"/>
        </w:rPr>
        <w:t>Equity Investor</w:t>
      </w:r>
      <w:r w:rsidRPr="00A667CA">
        <w:rPr>
          <w:bCs/>
          <w:shd w:val="clear" w:color="auto" w:fill="FFFFFF"/>
        </w:rPr>
        <w:t>”</w:t>
      </w:r>
      <w:r w:rsidRPr="000D7D4D">
        <w:rPr>
          <w:shd w:val="clear" w:color="auto" w:fill="FFFFFF"/>
        </w:rPr>
        <w:t xml:space="preserve"> means __________________________________.</w:t>
      </w:r>
    </w:p>
    <w:p w14:paraId="02BF43DF" w14:textId="2C78F49B" w:rsidR="000D7D4D" w:rsidRDefault="000D7D4D" w:rsidP="00E84DFC">
      <w:pPr>
        <w:shd w:val="clear" w:color="auto" w:fill="FFFFFF"/>
        <w:adjustRightInd/>
        <w:ind w:left="720"/>
        <w:rPr>
          <w:shd w:val="clear" w:color="auto" w:fill="FFFFFF"/>
        </w:rPr>
      </w:pPr>
    </w:p>
    <w:p w14:paraId="374CBAFF" w14:textId="0DCB8738" w:rsidR="00A14421" w:rsidRDefault="00A14421" w:rsidP="00E84DFC">
      <w:pPr>
        <w:shd w:val="clear" w:color="auto" w:fill="FFFFFF"/>
        <w:adjustRightInd/>
        <w:ind w:left="720"/>
        <w:rPr>
          <w:shd w:val="clear" w:color="auto" w:fill="FFFFFF"/>
        </w:rPr>
      </w:pPr>
      <w:r w:rsidRPr="00A14421">
        <w:rPr>
          <w:shd w:val="clear" w:color="auto" w:fill="FFFFFF"/>
        </w:rPr>
        <w:t>“</w:t>
      </w:r>
      <w:r w:rsidRPr="00A14421">
        <w:rPr>
          <w:b/>
          <w:bCs/>
          <w:shd w:val="clear" w:color="auto" w:fill="FFFFFF"/>
        </w:rPr>
        <w:t>Operating Agreement</w:t>
      </w:r>
      <w:r w:rsidRPr="00A14421">
        <w:rPr>
          <w:shd w:val="clear" w:color="auto" w:fill="FFFFFF"/>
        </w:rPr>
        <w:t>” means Borrower’s limited partnership agreement (if Borrower is a limited partnership) or Borrower’s operating agreement (if Borrower is a limited liability company) that has been amended and restated with the admission of the Equity Investor as Borrower’s limited partner or investor member, as such amended and restated limited partnership or operating agreement may be amended.</w:t>
      </w:r>
    </w:p>
    <w:p w14:paraId="65D2E88E" w14:textId="77777777" w:rsidR="00A14421" w:rsidRPr="000D7D4D" w:rsidRDefault="00A14421" w:rsidP="00E84DFC">
      <w:pPr>
        <w:shd w:val="clear" w:color="auto" w:fill="FFFFFF"/>
        <w:adjustRightInd/>
        <w:ind w:left="720"/>
        <w:rPr>
          <w:shd w:val="clear" w:color="auto" w:fill="FFFFFF"/>
        </w:rPr>
      </w:pPr>
    </w:p>
    <w:p w14:paraId="49DFA123" w14:textId="566020A3" w:rsidR="00CD3297" w:rsidRPr="00A41020" w:rsidRDefault="00EA4D34" w:rsidP="00CD3297">
      <w:pPr>
        <w:tabs>
          <w:tab w:val="left" w:pos="720"/>
        </w:tabs>
        <w:ind w:left="720"/>
      </w:pPr>
      <w:r w:rsidRPr="00A667CA">
        <w:rPr>
          <w:bCs/>
        </w:rPr>
        <w:t>“</w:t>
      </w:r>
      <w:r w:rsidR="00CD3297" w:rsidRPr="00A41020">
        <w:rPr>
          <w:b/>
        </w:rPr>
        <w:t>Organizational Documents</w:t>
      </w:r>
      <w:r w:rsidRPr="00A667CA">
        <w:rPr>
          <w:bCs/>
        </w:rPr>
        <w:t>”</w:t>
      </w:r>
      <w:r w:rsidR="00CD3297" w:rsidRPr="00A41020">
        <w:t xml:space="preserve"> means</w:t>
      </w:r>
      <w:r w:rsidR="00A667CA">
        <w:t>, collectively,</w:t>
      </w:r>
      <w:r w:rsidR="00CD3297" w:rsidRPr="00A41020">
        <w:t xml:space="preserve"> </w:t>
      </w:r>
      <w:r w:rsidR="00A14421">
        <w:t>the Operating Agreement</w:t>
      </w:r>
      <w:r w:rsidR="00A667CA">
        <w:t xml:space="preserve">, and all other documents evidencing, governing, securing or otherwise relating to </w:t>
      </w:r>
      <w:r w:rsidR="00A14421">
        <w:t xml:space="preserve">the Operating </w:t>
      </w:r>
      <w:r w:rsidR="00A14421">
        <w:lastRenderedPageBreak/>
        <w:t>Agreement</w:t>
      </w:r>
      <w:r w:rsidR="00A667CA">
        <w:t>, and all amendments, modifications, extensions and renewals of any of the foregoing</w:t>
      </w:r>
      <w:r w:rsidR="00CD3297" w:rsidRPr="00A41020">
        <w:t>.</w:t>
      </w:r>
    </w:p>
    <w:p w14:paraId="7E9B82F9" w14:textId="0F0B91A8" w:rsidR="00E825EF" w:rsidRDefault="00E825EF" w:rsidP="00CD3297">
      <w:pPr>
        <w:shd w:val="clear" w:color="auto" w:fill="FFFFFF"/>
        <w:adjustRightInd/>
        <w:ind w:left="720"/>
        <w:rPr>
          <w:shd w:val="clear" w:color="auto" w:fill="FFFFFF"/>
        </w:rPr>
      </w:pPr>
    </w:p>
    <w:sectPr w:rsidR="00E825E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D0F57" w14:textId="77777777" w:rsidR="006F0626" w:rsidRDefault="006F0626">
      <w:r>
        <w:separator/>
      </w:r>
    </w:p>
  </w:endnote>
  <w:endnote w:type="continuationSeparator" w:id="0">
    <w:p w14:paraId="5B807900" w14:textId="77777777" w:rsidR="006F0626" w:rsidRDefault="006F0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CD34C" w14:textId="77777777" w:rsidR="007258D2" w:rsidRDefault="007258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2B2E2" w14:textId="66C9B16B" w:rsidR="00A05A1F" w:rsidRPr="00B33340" w:rsidRDefault="00A05A1F" w:rsidP="00A05A1F">
    <w:pPr>
      <w:pStyle w:val="Footer"/>
      <w:rPr>
        <w:sz w:val="20"/>
        <w:szCs w:val="20"/>
      </w:rPr>
    </w:pPr>
    <w:r w:rsidRPr="00B33340">
      <w:rPr>
        <w:b/>
        <w:sz w:val="20"/>
        <w:szCs w:val="20"/>
      </w:rPr>
      <w:t xml:space="preserve">Rider to Financing Statement Exhibit </w:t>
    </w:r>
    <w:r w:rsidR="00B33340" w:rsidRPr="00B33340">
      <w:rPr>
        <w:b/>
        <w:sz w:val="20"/>
        <w:szCs w:val="20"/>
      </w:rPr>
      <w:t>A</w:t>
    </w:r>
    <w:r w:rsidR="00B33340">
      <w:rPr>
        <w:b/>
        <w:sz w:val="20"/>
        <w:szCs w:val="20"/>
      </w:rPr>
      <w:t xml:space="preserve"> – </w:t>
    </w:r>
    <w:r w:rsidR="00B33340" w:rsidRPr="00B33340">
      <w:rPr>
        <w:b/>
        <w:sz w:val="20"/>
        <w:szCs w:val="20"/>
      </w:rPr>
      <w:t xml:space="preserve">Equity Interests </w:t>
    </w:r>
    <w:r w:rsidR="00E64EB4">
      <w:rPr>
        <w:b/>
        <w:sz w:val="20"/>
        <w:szCs w:val="20"/>
      </w:rPr>
      <w:t>–</w:t>
    </w:r>
    <w:r w:rsidR="00B33340" w:rsidRPr="00B33340">
      <w:rPr>
        <w:b/>
        <w:sz w:val="20"/>
        <w:szCs w:val="20"/>
      </w:rPr>
      <w:t xml:space="preserve"> TE</w:t>
    </w:r>
    <w:r w:rsidR="00B33340">
      <w:rPr>
        <w:b/>
        <w:sz w:val="20"/>
        <w:szCs w:val="20"/>
      </w:rPr>
      <w:t>L</w:t>
    </w:r>
    <w:r w:rsidRPr="00B33340">
      <w:rPr>
        <w:b/>
        <w:sz w:val="20"/>
        <w:szCs w:val="20"/>
      </w:rPr>
      <w:tab/>
    </w:r>
    <w:r w:rsidRPr="00B33340">
      <w:rPr>
        <w:b/>
        <w:sz w:val="20"/>
        <w:szCs w:val="20"/>
      </w:rPr>
      <w:fldChar w:fldCharType="begin"/>
    </w:r>
    <w:r w:rsidRPr="00B33340">
      <w:rPr>
        <w:b/>
        <w:sz w:val="20"/>
        <w:szCs w:val="20"/>
      </w:rPr>
      <w:instrText xml:space="preserve"> PAGE   \* MERGEFORMAT </w:instrText>
    </w:r>
    <w:r w:rsidRPr="00B33340">
      <w:rPr>
        <w:b/>
        <w:sz w:val="20"/>
        <w:szCs w:val="20"/>
      </w:rPr>
      <w:fldChar w:fldCharType="separate"/>
    </w:r>
    <w:r w:rsidR="00E849CD" w:rsidRPr="00B33340">
      <w:rPr>
        <w:b/>
        <w:noProof/>
        <w:sz w:val="20"/>
        <w:szCs w:val="20"/>
      </w:rPr>
      <w:t>1</w:t>
    </w:r>
    <w:r w:rsidRPr="00B33340">
      <w:rPr>
        <w:b/>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2ECC9" w14:textId="77777777" w:rsidR="00E825EF" w:rsidRDefault="00E825EF">
    <w:pPr>
      <w:widowControl w:val="0"/>
      <w:autoSpaceDE w:val="0"/>
      <w:autoSpaceDN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C76CF" w14:textId="77777777" w:rsidR="006F0626" w:rsidRDefault="006F0626">
      <w:r>
        <w:separator/>
      </w:r>
    </w:p>
  </w:footnote>
  <w:footnote w:type="continuationSeparator" w:id="0">
    <w:p w14:paraId="4A24EBB5" w14:textId="77777777" w:rsidR="006F0626" w:rsidRDefault="006F06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07B0A" w14:textId="77777777" w:rsidR="007258D2" w:rsidRDefault="007258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FD39A" w14:textId="77777777" w:rsidR="00E825EF" w:rsidRDefault="00E825EF">
    <w:pPr>
      <w:widowControl w:val="0"/>
      <w:autoSpaceDE w:val="0"/>
      <w:autoSpaceDN w:val="0"/>
    </w:pPr>
  </w:p>
  <w:p w14:paraId="5B75A93D" w14:textId="77777777" w:rsidR="00E825EF" w:rsidRDefault="00E825EF">
    <w:pPr>
      <w:widowControl w:val="0"/>
      <w:autoSpaceDE w:val="0"/>
      <w:autoSpaceDN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633EF" w14:textId="77777777" w:rsidR="00E825EF" w:rsidRDefault="00E825EF">
    <w:pPr>
      <w:widowControl w:val="0"/>
      <w:autoSpaceDE w:val="0"/>
      <w:autoSpaceDN w:val="0"/>
    </w:pPr>
  </w:p>
  <w:p w14:paraId="48032C91" w14:textId="77777777" w:rsidR="00E825EF" w:rsidRDefault="00E825EF">
    <w:pPr>
      <w:widowControl w:val="0"/>
      <w:autoSpaceDE w:val="0"/>
      <w:autoSpaceDN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1A2E5F"/>
    <w:multiLevelType w:val="multilevel"/>
    <w:tmpl w:val="73CCE9AA"/>
    <w:lvl w:ilvl="0">
      <w:start w:val="1"/>
      <w:numFmt w:val="decimal"/>
      <w:pStyle w:val="Scheme11L1"/>
      <w:lvlText w:val="%1."/>
      <w:lvlJc w:val="left"/>
      <w:pPr>
        <w:tabs>
          <w:tab w:val="left" w:pos="1440"/>
        </w:tabs>
        <w:ind w:firstLine="720"/>
      </w:pPr>
      <w:rPr>
        <w:rFonts w:ascii="Times New Roman" w:hAnsi="Times New Roman"/>
        <w:b/>
        <w:i w:val="0"/>
        <w:caps w:val="0"/>
        <w:strike w:val="0"/>
        <w:dstrike w:val="0"/>
      </w:rPr>
    </w:lvl>
    <w:lvl w:ilvl="1">
      <w:start w:val="1"/>
      <w:numFmt w:val="lowerLetter"/>
      <w:pStyle w:val="Scheme11L2"/>
      <w:lvlText w:val="(%2)"/>
      <w:lvlJc w:val="left"/>
      <w:pPr>
        <w:tabs>
          <w:tab w:val="left" w:pos="1680"/>
        </w:tabs>
        <w:ind w:left="240" w:firstLine="720"/>
      </w:pPr>
      <w:rPr>
        <w:rFonts w:ascii="Times New Roman" w:hAnsi="Times New Roman"/>
        <w:b w:val="0"/>
        <w:i w:val="0"/>
        <w:caps w:val="0"/>
        <w:strike w:val="0"/>
        <w:dstrike w:val="0"/>
      </w:rPr>
    </w:lvl>
    <w:lvl w:ilvl="2">
      <w:start w:val="1"/>
      <w:numFmt w:val="lowerRoman"/>
      <w:pStyle w:val="Scheme11L3"/>
      <w:lvlText w:val="(%3)"/>
      <w:lvlJc w:val="left"/>
      <w:pPr>
        <w:tabs>
          <w:tab w:val="left" w:pos="2520"/>
        </w:tabs>
        <w:ind w:left="2520" w:hanging="720"/>
      </w:pPr>
      <w:rPr>
        <w:rFonts w:ascii="Times New Roman" w:hAnsi="Times New Roman"/>
        <w:b w:val="0"/>
        <w:i w:val="0"/>
        <w:caps w:val="0"/>
        <w:strike w:val="0"/>
        <w:dstrike w:val="0"/>
      </w:rPr>
    </w:lvl>
    <w:lvl w:ilvl="3">
      <w:start w:val="1"/>
      <w:numFmt w:val="upperLetter"/>
      <w:pStyle w:val="Scheme11L4"/>
      <w:lvlText w:val="(%4)"/>
      <w:lvlJc w:val="left"/>
      <w:pPr>
        <w:tabs>
          <w:tab w:val="left" w:pos="3240"/>
        </w:tabs>
        <w:ind w:left="3240" w:hanging="720"/>
      </w:pPr>
      <w:rPr>
        <w:rFonts w:ascii="Times New Roman" w:hAnsi="Times New Roman"/>
        <w:b w:val="0"/>
        <w:i w:val="0"/>
        <w:caps w:val="0"/>
        <w:strike w:val="0"/>
        <w:dstrike w:val="0"/>
      </w:rPr>
    </w:lvl>
    <w:lvl w:ilvl="4">
      <w:start w:val="1"/>
      <w:numFmt w:val="decimal"/>
      <w:pStyle w:val="Scheme11L5"/>
      <w:lvlText w:val="(%5)"/>
      <w:lvlJc w:val="left"/>
      <w:pPr>
        <w:tabs>
          <w:tab w:val="left" w:pos="3600"/>
        </w:tabs>
        <w:ind w:left="3600" w:hanging="720"/>
      </w:pPr>
      <w:rPr>
        <w:rFonts w:ascii="Times New Roman" w:hAnsi="Times New Roman"/>
        <w:b w:val="0"/>
        <w:i w:val="0"/>
        <w:caps w:val="0"/>
        <w:strike w:val="0"/>
        <w:dstrike w:val="0"/>
      </w:rPr>
    </w:lvl>
    <w:lvl w:ilvl="5">
      <w:start w:val="1"/>
      <w:numFmt w:val="lowerRoman"/>
      <w:pStyle w:val="Scheme11L6"/>
      <w:lvlText w:val="%6."/>
      <w:lvlJc w:val="left"/>
      <w:pPr>
        <w:tabs>
          <w:tab w:val="left" w:pos="4320"/>
        </w:tabs>
        <w:ind w:firstLine="3600"/>
      </w:pPr>
      <w:rPr>
        <w:rFonts w:ascii="Times New Roman" w:hAnsi="Times New Roman"/>
        <w:b w:val="0"/>
        <w:i w:val="0"/>
        <w:caps w:val="0"/>
        <w:strike w:val="0"/>
        <w:dstrike w:val="0"/>
      </w:rPr>
    </w:lvl>
    <w:lvl w:ilvl="6">
      <w:start w:val="1"/>
      <w:numFmt w:val="decimal"/>
      <w:pStyle w:val="Scheme11L7"/>
      <w:lvlText w:val="%7)"/>
      <w:lvlJc w:val="left"/>
      <w:pPr>
        <w:tabs>
          <w:tab w:val="left" w:pos="5040"/>
        </w:tabs>
        <w:ind w:firstLine="4320"/>
      </w:pPr>
      <w:rPr>
        <w:rFonts w:ascii="Times New Roman" w:hAnsi="Times New Roman"/>
        <w:b w:val="0"/>
        <w:i w:val="0"/>
        <w:caps w:val="0"/>
        <w:strike w:val="0"/>
        <w:dstrike w:val="0"/>
      </w:rPr>
    </w:lvl>
    <w:lvl w:ilvl="7">
      <w:start w:val="1"/>
      <w:numFmt w:val="lowerLetter"/>
      <w:pStyle w:val="Scheme11L8"/>
      <w:lvlText w:val="%8)"/>
      <w:lvlJc w:val="left"/>
      <w:pPr>
        <w:tabs>
          <w:tab w:val="left" w:pos="5760"/>
        </w:tabs>
        <w:ind w:firstLine="5040"/>
      </w:pPr>
      <w:rPr>
        <w:rFonts w:ascii="Times New Roman" w:hAnsi="Times New Roman"/>
        <w:b w:val="0"/>
        <w:i w:val="0"/>
        <w:caps w:val="0"/>
        <w:strike w:val="0"/>
        <w:dstrike w:val="0"/>
      </w:rPr>
    </w:lvl>
    <w:lvl w:ilvl="8">
      <w:start w:val="1"/>
      <w:numFmt w:val="lowerRoman"/>
      <w:pStyle w:val="Scheme11L9"/>
      <w:lvlText w:val="%9)"/>
      <w:lvlJc w:val="left"/>
      <w:pPr>
        <w:tabs>
          <w:tab w:val="left" w:pos="6480"/>
        </w:tabs>
        <w:ind w:firstLine="5760"/>
      </w:pPr>
      <w:rPr>
        <w:rFonts w:ascii="Times New Roman" w:hAnsi="Times New Roman"/>
        <w:b w:val="0"/>
        <w:i w:val="0"/>
        <w:caps w:val="0"/>
        <w:strike w:val="0"/>
        <w:dstrike w:val="0"/>
      </w:rPr>
    </w:lvl>
  </w:abstractNum>
  <w:num w:numId="1" w16cid:durableId="3867995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3"/>
  <w:doNotUseMarginsForDrawingGridOrigin/>
  <w:drawingGridHorizontalOrigin w:val="1440"/>
  <w:drawingGridVerticalOrigin w:val="1440"/>
  <w:characterSpacingControl w:val="doNotCompress"/>
  <w:doNotValidateAgainstSchema/>
  <w:doNotDemarcateInvalidXml/>
  <w:hdrShapeDefaults>
    <o:shapedefaults v:ext="edit" spidmax="49153"/>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094"/>
    <w:rsid w:val="000545B3"/>
    <w:rsid w:val="000571C5"/>
    <w:rsid w:val="000D7D4D"/>
    <w:rsid w:val="000F743A"/>
    <w:rsid w:val="001000FC"/>
    <w:rsid w:val="00154A53"/>
    <w:rsid w:val="001B3533"/>
    <w:rsid w:val="001E3757"/>
    <w:rsid w:val="00207D58"/>
    <w:rsid w:val="002C2529"/>
    <w:rsid w:val="003060BB"/>
    <w:rsid w:val="00375114"/>
    <w:rsid w:val="003968B8"/>
    <w:rsid w:val="00413F10"/>
    <w:rsid w:val="00436094"/>
    <w:rsid w:val="004F16C4"/>
    <w:rsid w:val="005035A6"/>
    <w:rsid w:val="00552414"/>
    <w:rsid w:val="005A0EEB"/>
    <w:rsid w:val="005F2378"/>
    <w:rsid w:val="0061709F"/>
    <w:rsid w:val="00631174"/>
    <w:rsid w:val="006F0626"/>
    <w:rsid w:val="007258D2"/>
    <w:rsid w:val="007429E6"/>
    <w:rsid w:val="00745966"/>
    <w:rsid w:val="00750094"/>
    <w:rsid w:val="008037E8"/>
    <w:rsid w:val="008A4508"/>
    <w:rsid w:val="008F22D3"/>
    <w:rsid w:val="009C35FD"/>
    <w:rsid w:val="009F26A7"/>
    <w:rsid w:val="00A05A1F"/>
    <w:rsid w:val="00A14421"/>
    <w:rsid w:val="00A15548"/>
    <w:rsid w:val="00A33831"/>
    <w:rsid w:val="00A667CA"/>
    <w:rsid w:val="00A67089"/>
    <w:rsid w:val="00AA42EF"/>
    <w:rsid w:val="00AA43DE"/>
    <w:rsid w:val="00AD278C"/>
    <w:rsid w:val="00B32EAE"/>
    <w:rsid w:val="00B33340"/>
    <w:rsid w:val="00B47D96"/>
    <w:rsid w:val="00B51620"/>
    <w:rsid w:val="00B8463C"/>
    <w:rsid w:val="00B87230"/>
    <w:rsid w:val="00C177E4"/>
    <w:rsid w:val="00C67518"/>
    <w:rsid w:val="00CB7E44"/>
    <w:rsid w:val="00CD3297"/>
    <w:rsid w:val="00D05DBC"/>
    <w:rsid w:val="00D10885"/>
    <w:rsid w:val="00D32CD6"/>
    <w:rsid w:val="00D85495"/>
    <w:rsid w:val="00DA6247"/>
    <w:rsid w:val="00DE32E8"/>
    <w:rsid w:val="00E4727D"/>
    <w:rsid w:val="00E56AD6"/>
    <w:rsid w:val="00E64EB4"/>
    <w:rsid w:val="00E825EF"/>
    <w:rsid w:val="00E849CD"/>
    <w:rsid w:val="00E84DFC"/>
    <w:rsid w:val="00E916C3"/>
    <w:rsid w:val="00EA4D34"/>
    <w:rsid w:val="00F41A87"/>
    <w:rsid w:val="00F474A4"/>
    <w:rsid w:val="00FA2FEC"/>
    <w:rsid w:val="00FA7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792ED4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djustRightInd w:val="0"/>
    </w:pPr>
    <w:rPr>
      <w:rFonts w:ascii="Times New Roman" w:hAnsi="Times New Roman"/>
      <w:sz w:val="24"/>
      <w:szCs w:val="24"/>
    </w:rPr>
  </w:style>
  <w:style w:type="paragraph" w:styleId="Heading1">
    <w:name w:val="heading 1"/>
    <w:basedOn w:val="Normal"/>
    <w:next w:val="Normal"/>
    <w:link w:val="Heading1Char"/>
    <w:qFormat/>
    <w:rsid w:val="00E825E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LoanDocModReq">
    <w:name w:val="SmallLoanDocModReq"/>
    <w:pPr>
      <w:adjustRightInd w:val="0"/>
    </w:pPr>
    <w:rPr>
      <w:rFonts w:ascii="Times New Roman" w:hAnsi="Times New Roman"/>
      <w:sz w:val="24"/>
      <w:szCs w:val="24"/>
    </w:rPr>
  </w:style>
  <w:style w:type="paragraph" w:customStyle="1" w:styleId="ExDStdProvsNormal">
    <w:name w:val="ExDStdProvsNormal"/>
    <w:pPr>
      <w:adjustRightInd w:val="0"/>
    </w:pPr>
    <w:rPr>
      <w:rFonts w:ascii="Times New Roman" w:hAnsi="Times New Roman"/>
      <w:sz w:val="24"/>
      <w:szCs w:val="24"/>
    </w:rPr>
  </w:style>
  <w:style w:type="paragraph" w:styleId="BodyText">
    <w:name w:val="Body Text"/>
    <w:basedOn w:val="Normal"/>
    <w:link w:val="BodyTextChar"/>
    <w:uiPriority w:val="99"/>
    <w:pPr>
      <w:spacing w:after="120"/>
      <w:jc w:val="both"/>
    </w:pPr>
  </w:style>
  <w:style w:type="character" w:customStyle="1" w:styleId="BodyTextChar">
    <w:name w:val="Body Text Char"/>
    <w:link w:val="BodyText"/>
    <w:uiPriority w:val="99"/>
    <w:semiHidden/>
    <w:rPr>
      <w:rFonts w:ascii="Times New Roman" w:hAnsi="Times New Roman" w:cs="Times New Roman"/>
      <w:sz w:val="24"/>
      <w:szCs w:val="24"/>
    </w:rPr>
  </w:style>
  <w:style w:type="paragraph" w:customStyle="1" w:styleId="Scheme11L1">
    <w:name w:val="Scheme11_L1"/>
    <w:basedOn w:val="Normal"/>
    <w:next w:val="BodyText"/>
    <w:pPr>
      <w:numPr>
        <w:numId w:val="1"/>
      </w:numPr>
      <w:spacing w:after="240"/>
      <w:jc w:val="both"/>
      <w:outlineLvl w:val="0"/>
    </w:pPr>
  </w:style>
  <w:style w:type="paragraph" w:customStyle="1" w:styleId="Scheme11L2">
    <w:name w:val="Scheme11_L2"/>
    <w:basedOn w:val="Scheme11L1"/>
    <w:next w:val="BodyText"/>
    <w:pPr>
      <w:numPr>
        <w:ilvl w:val="1"/>
      </w:numPr>
      <w:tabs>
        <w:tab w:val="clear" w:pos="1440"/>
      </w:tabs>
      <w:outlineLvl w:val="1"/>
    </w:pPr>
  </w:style>
  <w:style w:type="paragraph" w:customStyle="1" w:styleId="Scheme11L3">
    <w:name w:val="Scheme11_L3"/>
    <w:basedOn w:val="Scheme11L2"/>
    <w:next w:val="BodyText"/>
    <w:pPr>
      <w:numPr>
        <w:ilvl w:val="2"/>
      </w:numPr>
      <w:tabs>
        <w:tab w:val="clear" w:pos="1680"/>
      </w:tabs>
      <w:outlineLvl w:val="2"/>
    </w:pPr>
  </w:style>
  <w:style w:type="paragraph" w:customStyle="1" w:styleId="Scheme11L4">
    <w:name w:val="Scheme11_L4"/>
    <w:basedOn w:val="Scheme11L3"/>
    <w:next w:val="BodyText"/>
    <w:pPr>
      <w:numPr>
        <w:ilvl w:val="3"/>
      </w:numPr>
      <w:tabs>
        <w:tab w:val="clear" w:pos="2520"/>
      </w:tabs>
      <w:outlineLvl w:val="3"/>
    </w:pPr>
  </w:style>
  <w:style w:type="paragraph" w:customStyle="1" w:styleId="Scheme11L5">
    <w:name w:val="Scheme11_L5"/>
    <w:basedOn w:val="Scheme11L4"/>
    <w:next w:val="BodyText"/>
    <w:pPr>
      <w:numPr>
        <w:ilvl w:val="4"/>
      </w:numPr>
      <w:tabs>
        <w:tab w:val="clear" w:pos="3240"/>
      </w:tabs>
      <w:outlineLvl w:val="4"/>
    </w:pPr>
  </w:style>
  <w:style w:type="paragraph" w:customStyle="1" w:styleId="Scheme11L6">
    <w:name w:val="Scheme11_L6"/>
    <w:basedOn w:val="Scheme11L5"/>
    <w:next w:val="BodyText"/>
    <w:pPr>
      <w:numPr>
        <w:ilvl w:val="5"/>
      </w:numPr>
      <w:tabs>
        <w:tab w:val="clear" w:pos="3600"/>
      </w:tabs>
      <w:ind w:left="0"/>
      <w:jc w:val="left"/>
      <w:outlineLvl w:val="5"/>
    </w:pPr>
  </w:style>
  <w:style w:type="paragraph" w:customStyle="1" w:styleId="Scheme11L7">
    <w:name w:val="Scheme11_L7"/>
    <w:basedOn w:val="Scheme11L6"/>
    <w:next w:val="BodyText"/>
    <w:pPr>
      <w:numPr>
        <w:ilvl w:val="6"/>
      </w:numPr>
      <w:tabs>
        <w:tab w:val="clear" w:pos="4320"/>
      </w:tabs>
      <w:outlineLvl w:val="6"/>
    </w:pPr>
  </w:style>
  <w:style w:type="paragraph" w:customStyle="1" w:styleId="Scheme11L8">
    <w:name w:val="Scheme11_L8"/>
    <w:basedOn w:val="Scheme11L7"/>
    <w:next w:val="BodyText"/>
    <w:pPr>
      <w:numPr>
        <w:ilvl w:val="7"/>
      </w:numPr>
      <w:tabs>
        <w:tab w:val="clear" w:pos="5040"/>
      </w:tabs>
      <w:outlineLvl w:val="7"/>
    </w:pPr>
  </w:style>
  <w:style w:type="paragraph" w:customStyle="1" w:styleId="Scheme11L9">
    <w:name w:val="Scheme11_L9"/>
    <w:basedOn w:val="Scheme11L8"/>
    <w:next w:val="BodyText"/>
    <w:pPr>
      <w:numPr>
        <w:ilvl w:val="8"/>
      </w:numPr>
      <w:tabs>
        <w:tab w:val="clear" w:pos="5760"/>
      </w:tabs>
      <w:outlineLvl w:val="8"/>
    </w:p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Pr>
      <w:rFonts w:ascii="Times New Roman" w:hAnsi="Times New Roman"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Pr>
      <w:rFonts w:ascii="Times New Roman" w:hAnsi="Times New Roman" w:cs="Times New Roman"/>
      <w:sz w:val="24"/>
      <w:szCs w:val="24"/>
    </w:rPr>
  </w:style>
  <w:style w:type="character" w:styleId="PageNumber">
    <w:name w:val="page number"/>
    <w:basedOn w:val="DefaultParagraphFont"/>
    <w:uiPriority w:val="99"/>
  </w:style>
  <w:style w:type="paragraph" w:customStyle="1" w:styleId="NormalHangingIndent2">
    <w:name w:val="Normal (Hanging Indent 2)"/>
    <w:basedOn w:val="Normal"/>
    <w:next w:val="Normal"/>
    <w:pPr>
      <w:spacing w:after="240"/>
      <w:ind w:left="1440" w:hanging="720"/>
      <w:jc w:val="both"/>
    </w:pPr>
  </w:style>
  <w:style w:type="paragraph" w:customStyle="1" w:styleId="NormalHangingIndent3">
    <w:name w:val="Normal (Hanging Indent 3)"/>
    <w:basedOn w:val="Normal"/>
    <w:next w:val="Normal"/>
    <w:pPr>
      <w:spacing w:after="240"/>
      <w:ind w:left="2160" w:hanging="720"/>
      <w:jc w:val="both"/>
    </w:pPr>
  </w:style>
  <w:style w:type="paragraph" w:customStyle="1" w:styleId="NormalHangingIndent1">
    <w:name w:val="Normal (Hanging Indent 1)"/>
    <w:basedOn w:val="Normal"/>
    <w:next w:val="Normal"/>
    <w:pPr>
      <w:spacing w:after="240"/>
      <w:ind w:left="720" w:hanging="720"/>
      <w:jc w:val="both"/>
    </w:pPr>
  </w:style>
  <w:style w:type="character" w:customStyle="1" w:styleId="DocID">
    <w:name w:val="DocID"/>
    <w:rsid w:val="00C177E4"/>
    <w:rPr>
      <w:rFonts w:ascii="Arial" w:hAnsi="Arial" w:cs="Arial"/>
      <w:b w:val="0"/>
      <w:i w:val="0"/>
      <w:vanish w:val="0"/>
      <w:color w:val="000000"/>
      <w:sz w:val="14"/>
      <w:u w:val="none"/>
      <w:shd w:val="clear" w:color="auto" w:fill="FFFFFF"/>
    </w:rPr>
  </w:style>
  <w:style w:type="character" w:customStyle="1" w:styleId="Heading1Char">
    <w:name w:val="Heading 1 Char"/>
    <w:link w:val="Heading1"/>
    <w:rsid w:val="00E825EF"/>
    <w:rPr>
      <w:rFonts w:ascii="Cambria" w:eastAsia="Times New Roman" w:hAnsi="Cambria" w:cs="Times New Roman"/>
      <w:b/>
      <w:bCs/>
      <w:kern w:val="32"/>
      <w:sz w:val="32"/>
      <w:szCs w:val="32"/>
    </w:rPr>
  </w:style>
  <w:style w:type="paragraph" w:styleId="Revision">
    <w:name w:val="Revision"/>
    <w:hidden/>
    <w:uiPriority w:val="99"/>
    <w:semiHidden/>
    <w:rsid w:val="00375114"/>
    <w:rPr>
      <w:rFonts w:ascii="Times New Roman" w:hAnsi="Times New Roman"/>
      <w:sz w:val="24"/>
      <w:szCs w:val="24"/>
    </w:rPr>
  </w:style>
  <w:style w:type="character" w:styleId="CommentReference">
    <w:name w:val="annotation reference"/>
    <w:basedOn w:val="DefaultParagraphFont"/>
    <w:semiHidden/>
    <w:unhideWhenUsed/>
    <w:rsid w:val="00375114"/>
    <w:rPr>
      <w:sz w:val="16"/>
      <w:szCs w:val="16"/>
    </w:rPr>
  </w:style>
  <w:style w:type="paragraph" w:styleId="CommentText">
    <w:name w:val="annotation text"/>
    <w:basedOn w:val="Normal"/>
    <w:link w:val="CommentTextChar"/>
    <w:unhideWhenUsed/>
    <w:rsid w:val="00375114"/>
    <w:rPr>
      <w:sz w:val="20"/>
      <w:szCs w:val="20"/>
    </w:rPr>
  </w:style>
  <w:style w:type="character" w:customStyle="1" w:styleId="CommentTextChar">
    <w:name w:val="Comment Text Char"/>
    <w:basedOn w:val="DefaultParagraphFont"/>
    <w:link w:val="CommentText"/>
    <w:rsid w:val="00375114"/>
    <w:rPr>
      <w:rFonts w:ascii="Times New Roman" w:hAnsi="Times New Roman"/>
    </w:rPr>
  </w:style>
  <w:style w:type="paragraph" w:styleId="CommentSubject">
    <w:name w:val="annotation subject"/>
    <w:basedOn w:val="CommentText"/>
    <w:next w:val="CommentText"/>
    <w:link w:val="CommentSubjectChar"/>
    <w:semiHidden/>
    <w:unhideWhenUsed/>
    <w:rsid w:val="00375114"/>
    <w:rPr>
      <w:b/>
      <w:bCs/>
    </w:rPr>
  </w:style>
  <w:style w:type="character" w:customStyle="1" w:styleId="CommentSubjectChar">
    <w:name w:val="Comment Subject Char"/>
    <w:basedOn w:val="CommentTextChar"/>
    <w:link w:val="CommentSubject"/>
    <w:semiHidden/>
    <w:rsid w:val="00375114"/>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2023-04-04T15:38:00Z</dcterms:created>
  <dcterms:modified xsi:type="dcterms:W3CDTF">2023-06-08T15:27:00Z</dcterms:modified>
  <cp:category/>
  <cp:contentStatus/>
</cp:coreProperties>
</file>