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9342" w14:textId="1AD8CC57" w:rsidR="008068A7" w:rsidRPr="00AE0025" w:rsidRDefault="008068A7" w:rsidP="00AE0025">
      <w:pPr>
        <w:shd w:val="clear" w:color="auto" w:fill="FFFFFF"/>
        <w:tabs>
          <w:tab w:val="left" w:pos="360"/>
          <w:tab w:val="left" w:pos="720"/>
          <w:tab w:val="left" w:pos="1080"/>
          <w:tab w:val="left" w:pos="1440"/>
        </w:tabs>
        <w:jc w:val="center"/>
        <w:rPr>
          <w:rFonts w:cs="Arial"/>
          <w:b/>
          <w:sz w:val="24"/>
          <w:szCs w:val="24"/>
        </w:rPr>
      </w:pPr>
      <w:r w:rsidRPr="00AE0025">
        <w:rPr>
          <w:rFonts w:cs="Arial"/>
          <w:b/>
          <w:sz w:val="24"/>
          <w:szCs w:val="24"/>
        </w:rPr>
        <w:t>Rider to Loan</w:t>
      </w:r>
      <w:r w:rsidR="002158F1" w:rsidRPr="00AE0025">
        <w:rPr>
          <w:rFonts w:cs="Arial"/>
          <w:b/>
          <w:sz w:val="24"/>
          <w:szCs w:val="24"/>
        </w:rPr>
        <w:t xml:space="preserve"> </w:t>
      </w:r>
      <w:r w:rsidRPr="00AE0025">
        <w:rPr>
          <w:rFonts w:cs="Arial"/>
          <w:b/>
          <w:sz w:val="24"/>
          <w:szCs w:val="24"/>
        </w:rPr>
        <w:t>Agreement</w:t>
      </w:r>
    </w:p>
    <w:p w14:paraId="75C67BE8" w14:textId="686A2623" w:rsidR="008068A7" w:rsidRPr="00AE0025" w:rsidRDefault="008068A7" w:rsidP="00AE0025">
      <w:pPr>
        <w:shd w:val="clear" w:color="auto" w:fill="FFFFFF"/>
        <w:tabs>
          <w:tab w:val="left" w:pos="360"/>
          <w:tab w:val="left" w:pos="720"/>
          <w:tab w:val="left" w:pos="1080"/>
          <w:tab w:val="left" w:pos="1440"/>
        </w:tabs>
        <w:jc w:val="center"/>
        <w:rPr>
          <w:rFonts w:cs="Arial"/>
          <w:b/>
          <w:sz w:val="24"/>
          <w:szCs w:val="24"/>
        </w:rPr>
      </w:pPr>
      <w:r w:rsidRPr="00AE0025">
        <w:rPr>
          <w:rFonts w:cs="Arial"/>
          <w:b/>
          <w:sz w:val="24"/>
          <w:szCs w:val="24"/>
        </w:rPr>
        <w:t>Existing Code Violations</w:t>
      </w:r>
    </w:p>
    <w:p w14:paraId="5A8C5CB4" w14:textId="6FF1F4BC" w:rsidR="008068A7" w:rsidRPr="00AE0025" w:rsidRDefault="008068A7" w:rsidP="00AE0025">
      <w:pPr>
        <w:shd w:val="clear" w:color="auto" w:fill="FFFFFF"/>
        <w:tabs>
          <w:tab w:val="left" w:pos="360"/>
          <w:tab w:val="left" w:pos="720"/>
          <w:tab w:val="left" w:pos="1080"/>
          <w:tab w:val="left" w:pos="1440"/>
        </w:tabs>
        <w:jc w:val="center"/>
        <w:rPr>
          <w:rFonts w:cs="Arial"/>
          <w:bCs/>
        </w:rPr>
      </w:pPr>
      <w:r w:rsidRPr="00AE0025">
        <w:rPr>
          <w:rFonts w:cs="Arial"/>
          <w:bCs/>
        </w:rPr>
        <w:t xml:space="preserve">(Revised </w:t>
      </w:r>
      <w:r w:rsidR="00D759D7">
        <w:rPr>
          <w:rFonts w:cs="Arial"/>
          <w:bCs/>
        </w:rPr>
        <w:t>7-26</w:t>
      </w:r>
      <w:r w:rsidRPr="00AE0025">
        <w:rPr>
          <w:rFonts w:cs="Arial"/>
          <w:bCs/>
        </w:rPr>
        <w:t>-2022)</w:t>
      </w:r>
    </w:p>
    <w:p w14:paraId="55CD551C" w14:textId="08858DB2" w:rsidR="008068A7" w:rsidRDefault="008068A7" w:rsidP="008068A7">
      <w:pPr>
        <w:shd w:val="clear" w:color="auto" w:fill="FFFFFF"/>
        <w:tabs>
          <w:tab w:val="left" w:pos="360"/>
          <w:tab w:val="left" w:pos="720"/>
          <w:tab w:val="left" w:pos="1080"/>
          <w:tab w:val="left" w:pos="1440"/>
        </w:tabs>
        <w:rPr>
          <w:rFonts w:cs="Arial"/>
          <w:sz w:val="24"/>
          <w:szCs w:val="24"/>
        </w:rPr>
      </w:pPr>
    </w:p>
    <w:p w14:paraId="069992B3" w14:textId="77777777" w:rsidR="00E64EAA" w:rsidRPr="008068A7" w:rsidRDefault="00E64EAA" w:rsidP="008068A7">
      <w:pPr>
        <w:shd w:val="clear" w:color="auto" w:fill="FFFFFF"/>
        <w:tabs>
          <w:tab w:val="left" w:pos="360"/>
          <w:tab w:val="left" w:pos="720"/>
          <w:tab w:val="left" w:pos="1080"/>
          <w:tab w:val="left" w:pos="1440"/>
        </w:tabs>
        <w:rPr>
          <w:rFonts w:cs="Arial"/>
          <w:sz w:val="24"/>
          <w:szCs w:val="24"/>
        </w:rPr>
      </w:pPr>
    </w:p>
    <w:p w14:paraId="6C4EE9DE" w14:textId="4C9D96DF" w:rsidR="00AA04E1" w:rsidRDefault="00AA04E1" w:rsidP="00E64EAA">
      <w:pPr>
        <w:tabs>
          <w:tab w:val="left" w:pos="-1440"/>
          <w:tab w:val="left" w:pos="-720"/>
          <w:tab w:val="left" w:pos="2880"/>
          <w:tab w:val="left" w:pos="3600"/>
          <w:tab w:val="left" w:pos="4320"/>
          <w:tab w:val="left" w:pos="5040"/>
          <w:tab w:val="left" w:pos="5760"/>
          <w:tab w:val="left" w:pos="6340"/>
          <w:tab w:val="left" w:pos="6480"/>
        </w:tabs>
        <w:suppressAutoHyphens/>
        <w:rPr>
          <w:rFonts w:cs="Arial"/>
        </w:rPr>
      </w:pPr>
      <w:r w:rsidRPr="008068A7">
        <w:rPr>
          <w:rFonts w:cs="Arial"/>
        </w:rPr>
        <w:t xml:space="preserve">The following changes are made to the Loan Agreement </w:t>
      </w:r>
      <w:r w:rsidR="00AE0025">
        <w:rPr>
          <w:rFonts w:cs="Arial"/>
        </w:rPr>
        <w:t>that</w:t>
      </w:r>
      <w:r w:rsidRPr="008068A7">
        <w:rPr>
          <w:rFonts w:cs="Arial"/>
        </w:rPr>
        <w:t xml:space="preserve"> precedes this Rider:</w:t>
      </w:r>
    </w:p>
    <w:p w14:paraId="01420AF7" w14:textId="77777777" w:rsidR="008068A7" w:rsidRPr="008068A7" w:rsidRDefault="008068A7" w:rsidP="008068A7">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5DAB529C" w14:textId="730DE713" w:rsidR="008068A7" w:rsidRPr="008068A7" w:rsidRDefault="00AE0025" w:rsidP="008068A7">
      <w:pPr>
        <w:pStyle w:val="ExDStdProvsNormal"/>
        <w:ind w:left="720" w:hanging="720"/>
        <w:rPr>
          <w:rFonts w:ascii="Arial" w:hAnsi="Arial" w:cs="Arial"/>
          <w:bCs/>
          <w:sz w:val="20"/>
          <w:szCs w:val="20"/>
        </w:rPr>
      </w:pPr>
      <w:r>
        <w:rPr>
          <w:rFonts w:ascii="Arial" w:hAnsi="Arial" w:cs="Arial"/>
          <w:sz w:val="20"/>
          <w:szCs w:val="20"/>
        </w:rPr>
        <w:t>A</w:t>
      </w:r>
      <w:r w:rsidR="008068A7" w:rsidRPr="008068A7">
        <w:rPr>
          <w:rFonts w:ascii="Arial" w:hAnsi="Arial" w:cs="Arial"/>
          <w:sz w:val="20"/>
          <w:szCs w:val="20"/>
        </w:rPr>
        <w:t>.</w:t>
      </w:r>
      <w:r w:rsidR="008068A7" w:rsidRPr="008068A7">
        <w:rPr>
          <w:rFonts w:ascii="Arial" w:hAnsi="Arial" w:cs="Arial"/>
          <w:sz w:val="20"/>
          <w:szCs w:val="20"/>
        </w:rPr>
        <w:tab/>
      </w:r>
      <w:r w:rsidR="008068A7" w:rsidRPr="008068A7">
        <w:rPr>
          <w:rFonts w:ascii="Arial" w:hAnsi="Arial" w:cs="Arial"/>
          <w:bCs/>
          <w:sz w:val="20"/>
          <w:szCs w:val="20"/>
        </w:rPr>
        <w:t>Section</w:t>
      </w:r>
      <w:r w:rsidR="00D163D1">
        <w:rPr>
          <w:rFonts w:ascii="Arial" w:hAnsi="Arial" w:cs="Arial"/>
          <w:bCs/>
          <w:sz w:val="20"/>
          <w:szCs w:val="20"/>
        </w:rPr>
        <w:t> </w:t>
      </w:r>
      <w:r w:rsidR="00482091">
        <w:rPr>
          <w:rFonts w:ascii="Arial" w:hAnsi="Arial" w:cs="Arial"/>
          <w:bCs/>
          <w:sz w:val="20"/>
          <w:szCs w:val="20"/>
        </w:rPr>
        <w:t>6.14(</w:t>
      </w:r>
      <w:r>
        <w:rPr>
          <w:rFonts w:ascii="Arial" w:hAnsi="Arial" w:cs="Arial"/>
          <w:bCs/>
          <w:sz w:val="20"/>
          <w:szCs w:val="20"/>
        </w:rPr>
        <w:t>n</w:t>
      </w:r>
      <w:r w:rsidR="00482091">
        <w:rPr>
          <w:rFonts w:ascii="Arial" w:hAnsi="Arial" w:cs="Arial"/>
          <w:bCs/>
          <w:sz w:val="20"/>
          <w:szCs w:val="20"/>
        </w:rPr>
        <w:t>)</w:t>
      </w:r>
      <w:r w:rsidR="008068A7" w:rsidRPr="008068A7">
        <w:rPr>
          <w:rFonts w:ascii="Arial" w:hAnsi="Arial" w:cs="Arial"/>
          <w:bCs/>
          <w:sz w:val="20"/>
          <w:szCs w:val="20"/>
        </w:rPr>
        <w:t xml:space="preserve"> is deleted and replaced with the following:</w:t>
      </w:r>
    </w:p>
    <w:p w14:paraId="108D2350" w14:textId="77777777" w:rsidR="008068A7" w:rsidRPr="008068A7" w:rsidRDefault="008068A7" w:rsidP="008068A7">
      <w:pPr>
        <w:widowControl w:val="0"/>
        <w:ind w:left="720" w:hanging="720"/>
        <w:outlineLvl w:val="5"/>
        <w:rPr>
          <w:rFonts w:cs="Arial"/>
          <w:bCs/>
        </w:rPr>
      </w:pPr>
    </w:p>
    <w:p w14:paraId="11905D93" w14:textId="5C3C7D86" w:rsidR="008068A7" w:rsidRPr="008068A7" w:rsidRDefault="008068A7" w:rsidP="00AE0025">
      <w:pPr>
        <w:pStyle w:val="FRECommERLAStyle"/>
        <w:widowControl w:val="0"/>
        <w:ind w:left="1440" w:hanging="720"/>
        <w:rPr>
          <w:rFonts w:ascii="Arial" w:hAnsi="Arial" w:cs="Arial"/>
          <w:sz w:val="20"/>
          <w:u w:val="single"/>
        </w:rPr>
      </w:pPr>
      <w:r w:rsidRPr="008068A7">
        <w:rPr>
          <w:rFonts w:ascii="Arial" w:hAnsi="Arial" w:cs="Arial"/>
          <w:sz w:val="20"/>
        </w:rPr>
        <w:t>(</w:t>
      </w:r>
      <w:r w:rsidR="00AE0025">
        <w:rPr>
          <w:rFonts w:ascii="Arial" w:hAnsi="Arial" w:cs="Arial"/>
          <w:sz w:val="20"/>
        </w:rPr>
        <w:t>n</w:t>
      </w:r>
      <w:r w:rsidRPr="008068A7">
        <w:rPr>
          <w:rFonts w:ascii="Arial" w:hAnsi="Arial" w:cs="Arial"/>
          <w:sz w:val="20"/>
        </w:rPr>
        <w:t>)</w:t>
      </w:r>
      <w:r w:rsidRPr="008068A7">
        <w:rPr>
          <w:rFonts w:ascii="Arial" w:hAnsi="Arial" w:cs="Arial"/>
          <w:b/>
          <w:sz w:val="20"/>
        </w:rPr>
        <w:tab/>
      </w:r>
      <w:r w:rsidRPr="008068A7">
        <w:rPr>
          <w:rFonts w:ascii="Arial" w:hAnsi="Arial" w:cs="Arial"/>
          <w:sz w:val="20"/>
          <w:u w:val="single"/>
        </w:rPr>
        <w:t>Existing Code Violations</w:t>
      </w:r>
      <w:r w:rsidRPr="008068A7">
        <w:rPr>
          <w:rFonts w:ascii="Arial" w:hAnsi="Arial" w:cs="Arial"/>
          <w:sz w:val="20"/>
        </w:rPr>
        <w:t>.</w:t>
      </w:r>
    </w:p>
    <w:p w14:paraId="6A629C01" w14:textId="77777777" w:rsidR="008068A7" w:rsidRPr="008068A7" w:rsidRDefault="008068A7" w:rsidP="008068A7">
      <w:pPr>
        <w:pStyle w:val="FRECommERLAStyle"/>
        <w:widowControl w:val="0"/>
        <w:ind w:left="2160" w:hanging="720"/>
        <w:rPr>
          <w:rFonts w:ascii="Arial" w:hAnsi="Arial" w:cs="Arial"/>
          <w:bCs/>
          <w:sz w:val="20"/>
          <w:u w:val="single"/>
        </w:rPr>
      </w:pPr>
    </w:p>
    <w:p w14:paraId="6407B6C4" w14:textId="3BE2D88A" w:rsidR="008068A7" w:rsidRPr="008068A7" w:rsidRDefault="008068A7" w:rsidP="00AE0025">
      <w:pPr>
        <w:pStyle w:val="FRECommERLAStyle"/>
        <w:widowControl w:val="0"/>
        <w:ind w:left="2160" w:hanging="720"/>
        <w:rPr>
          <w:rFonts w:ascii="Arial" w:hAnsi="Arial" w:cs="Arial"/>
          <w:bCs/>
          <w:sz w:val="20"/>
        </w:rPr>
      </w:pPr>
      <w:r w:rsidRPr="008068A7">
        <w:rPr>
          <w:rFonts w:ascii="Arial" w:hAnsi="Arial" w:cs="Arial"/>
          <w:bCs/>
          <w:sz w:val="20"/>
        </w:rPr>
        <w:t>(i)</w:t>
      </w:r>
      <w:r w:rsidRPr="008068A7">
        <w:rPr>
          <w:rFonts w:ascii="Arial" w:hAnsi="Arial" w:cs="Arial"/>
          <w:bCs/>
          <w:sz w:val="20"/>
        </w:rPr>
        <w:tab/>
        <w:t xml:space="preserve">If Borrower has not removed all Existing Code Violations of record by the </w:t>
      </w:r>
      <w:r w:rsidR="00437FB1">
        <w:rPr>
          <w:rFonts w:ascii="Arial" w:hAnsi="Arial" w:cs="Arial"/>
          <w:bCs/>
          <w:sz w:val="20"/>
        </w:rPr>
        <w:t>applicable Completion Date(s) specified in the Schedule of Work in Section</w:t>
      </w:r>
      <w:r w:rsidR="00D163D1">
        <w:rPr>
          <w:rFonts w:ascii="Arial" w:hAnsi="Arial" w:cs="Arial"/>
          <w:bCs/>
          <w:sz w:val="20"/>
        </w:rPr>
        <w:t> </w:t>
      </w:r>
      <w:r w:rsidR="00437FB1">
        <w:rPr>
          <w:rFonts w:ascii="Arial" w:hAnsi="Arial" w:cs="Arial"/>
          <w:bCs/>
          <w:sz w:val="20"/>
        </w:rPr>
        <w:t xml:space="preserve">1.03, </w:t>
      </w:r>
      <w:r w:rsidR="00AE0025">
        <w:rPr>
          <w:rFonts w:ascii="Arial" w:hAnsi="Arial" w:cs="Arial"/>
          <w:bCs/>
          <w:sz w:val="20"/>
        </w:rPr>
        <w:t xml:space="preserve">then </w:t>
      </w:r>
      <w:r w:rsidRPr="008068A7">
        <w:rPr>
          <w:rFonts w:ascii="Arial" w:hAnsi="Arial" w:cs="Arial"/>
          <w:bCs/>
          <w:sz w:val="20"/>
        </w:rPr>
        <w:t>Borrower must provide Lender with evidence satisfactory to Lender of the following:</w:t>
      </w:r>
    </w:p>
    <w:p w14:paraId="16FB6655" w14:textId="77777777" w:rsidR="008068A7" w:rsidRPr="008068A7" w:rsidRDefault="008068A7" w:rsidP="00AE0025">
      <w:pPr>
        <w:pStyle w:val="FRECommERLAStyle"/>
        <w:widowControl w:val="0"/>
        <w:ind w:left="1440" w:hanging="720"/>
        <w:rPr>
          <w:rFonts w:ascii="Arial" w:hAnsi="Arial" w:cs="Arial"/>
          <w:bCs/>
          <w:sz w:val="20"/>
        </w:rPr>
      </w:pPr>
    </w:p>
    <w:p w14:paraId="45917849" w14:textId="77777777" w:rsidR="008068A7" w:rsidRPr="008068A7" w:rsidRDefault="008068A7" w:rsidP="00AE0025">
      <w:pPr>
        <w:pStyle w:val="FRECommERLAStyle"/>
        <w:widowControl w:val="0"/>
        <w:ind w:left="2880" w:hanging="720"/>
        <w:rPr>
          <w:rFonts w:ascii="Arial" w:hAnsi="Arial" w:cs="Arial"/>
          <w:bCs/>
          <w:sz w:val="20"/>
        </w:rPr>
      </w:pPr>
      <w:r w:rsidRPr="008068A7">
        <w:rPr>
          <w:rFonts w:ascii="Arial" w:hAnsi="Arial" w:cs="Arial"/>
          <w:bCs/>
          <w:sz w:val="20"/>
        </w:rPr>
        <w:t>(A)</w:t>
      </w:r>
      <w:r w:rsidRPr="008068A7">
        <w:rPr>
          <w:rFonts w:ascii="Arial" w:hAnsi="Arial" w:cs="Arial"/>
          <w:bCs/>
          <w:sz w:val="20"/>
        </w:rPr>
        <w:tab/>
        <w:t>All work associated with the Existing Code Violations has been fully completed in accordance with the requirements of this Loan Agreement.</w:t>
      </w:r>
    </w:p>
    <w:p w14:paraId="78C06534" w14:textId="77777777" w:rsidR="008068A7" w:rsidRPr="008068A7" w:rsidRDefault="008068A7" w:rsidP="00AE0025">
      <w:pPr>
        <w:pStyle w:val="FRECommERLAStyle"/>
        <w:widowControl w:val="0"/>
        <w:ind w:left="2880" w:hanging="720"/>
        <w:rPr>
          <w:rFonts w:ascii="Arial" w:hAnsi="Arial" w:cs="Arial"/>
          <w:bCs/>
          <w:sz w:val="20"/>
        </w:rPr>
      </w:pPr>
    </w:p>
    <w:p w14:paraId="07F7702F" w14:textId="77777777" w:rsidR="008068A7" w:rsidRPr="008068A7" w:rsidRDefault="008068A7" w:rsidP="00AE0025">
      <w:pPr>
        <w:pStyle w:val="FRECommERLAStyle"/>
        <w:widowControl w:val="0"/>
        <w:ind w:left="2880" w:hanging="720"/>
        <w:rPr>
          <w:rFonts w:ascii="Arial" w:hAnsi="Arial" w:cs="Arial"/>
          <w:bCs/>
          <w:sz w:val="20"/>
        </w:rPr>
      </w:pPr>
      <w:r w:rsidRPr="008068A7">
        <w:rPr>
          <w:rFonts w:ascii="Arial" w:hAnsi="Arial" w:cs="Arial"/>
          <w:bCs/>
          <w:sz w:val="20"/>
        </w:rPr>
        <w:t>(B)</w:t>
      </w:r>
      <w:r w:rsidRPr="008068A7">
        <w:rPr>
          <w:rFonts w:ascii="Arial" w:hAnsi="Arial" w:cs="Arial"/>
          <w:bCs/>
          <w:sz w:val="20"/>
        </w:rPr>
        <w:tab/>
        <w:t>Borrower has diligently pursued having all Existing Code Violations removed of record.</w:t>
      </w:r>
    </w:p>
    <w:p w14:paraId="3A976AF4" w14:textId="77777777" w:rsidR="008068A7" w:rsidRPr="008068A7" w:rsidRDefault="008068A7" w:rsidP="00AE0025">
      <w:pPr>
        <w:pStyle w:val="FRECommERLAStyle"/>
        <w:widowControl w:val="0"/>
        <w:ind w:left="2880" w:hanging="720"/>
        <w:rPr>
          <w:rFonts w:ascii="Arial" w:hAnsi="Arial" w:cs="Arial"/>
          <w:bCs/>
          <w:sz w:val="20"/>
        </w:rPr>
      </w:pPr>
    </w:p>
    <w:p w14:paraId="5DEEEF1A" w14:textId="77777777" w:rsidR="008068A7" w:rsidRPr="008068A7" w:rsidRDefault="008068A7" w:rsidP="00AE0025">
      <w:pPr>
        <w:pStyle w:val="FRECommERLAStyle"/>
        <w:widowControl w:val="0"/>
        <w:ind w:left="2880" w:hanging="720"/>
        <w:rPr>
          <w:rFonts w:ascii="Arial" w:hAnsi="Arial" w:cs="Arial"/>
          <w:bCs/>
          <w:sz w:val="20"/>
        </w:rPr>
      </w:pPr>
      <w:r w:rsidRPr="008068A7">
        <w:rPr>
          <w:rFonts w:ascii="Arial" w:hAnsi="Arial" w:cs="Arial"/>
          <w:bCs/>
          <w:sz w:val="20"/>
        </w:rPr>
        <w:t>(C)</w:t>
      </w:r>
      <w:r w:rsidRPr="008068A7">
        <w:rPr>
          <w:rFonts w:ascii="Arial" w:hAnsi="Arial" w:cs="Arial"/>
          <w:bCs/>
          <w:sz w:val="20"/>
        </w:rPr>
        <w:tab/>
        <w:t>The failure to have the Existing Code Violations removed of record is solely due to inaction by the municipality or other events beyond the control of Borrower and is not the result of Borrower's failure to use its Best Efforts to have the Existing Code Violations removed of record.</w:t>
      </w:r>
    </w:p>
    <w:p w14:paraId="325797D5" w14:textId="77777777" w:rsidR="008068A7" w:rsidRPr="008068A7" w:rsidRDefault="008068A7" w:rsidP="00AE0025">
      <w:pPr>
        <w:pStyle w:val="FRECommERLAStyle"/>
        <w:widowControl w:val="0"/>
        <w:ind w:left="720" w:hanging="720"/>
        <w:rPr>
          <w:rFonts w:ascii="Arial" w:hAnsi="Arial" w:cs="Arial"/>
          <w:bCs/>
          <w:sz w:val="20"/>
        </w:rPr>
      </w:pPr>
    </w:p>
    <w:p w14:paraId="6568829F" w14:textId="185532C1" w:rsidR="008068A7" w:rsidRPr="008068A7" w:rsidRDefault="008068A7" w:rsidP="00AE0025">
      <w:pPr>
        <w:pStyle w:val="FRECommERLAStyle"/>
        <w:widowControl w:val="0"/>
        <w:ind w:left="2160" w:hanging="720"/>
        <w:rPr>
          <w:rFonts w:ascii="Arial" w:hAnsi="Arial" w:cs="Arial"/>
          <w:bCs/>
          <w:sz w:val="20"/>
        </w:rPr>
      </w:pPr>
      <w:r w:rsidRPr="008068A7">
        <w:rPr>
          <w:rFonts w:ascii="Arial" w:hAnsi="Arial" w:cs="Arial"/>
          <w:bCs/>
          <w:sz w:val="20"/>
        </w:rPr>
        <w:t>(ii)</w:t>
      </w:r>
      <w:r w:rsidRPr="008068A7">
        <w:rPr>
          <w:rFonts w:ascii="Arial" w:hAnsi="Arial" w:cs="Arial"/>
          <w:bCs/>
          <w:sz w:val="20"/>
        </w:rPr>
        <w:tab/>
        <w:t>So long as Borrower quarterly provides Lender with evidence that it is using its Best Efforts to remove the Existing Code Violations of record, it will not be an Event of Default  if municipal processing delays prevent Borrower from removing all Existing Code Violations of record.</w:t>
      </w:r>
    </w:p>
    <w:p w14:paraId="7567E919" w14:textId="77777777" w:rsidR="008068A7" w:rsidRPr="008068A7" w:rsidRDefault="008068A7" w:rsidP="008068A7">
      <w:pPr>
        <w:pStyle w:val="FRECommERLAStyle"/>
        <w:widowControl w:val="0"/>
        <w:ind w:left="2880" w:hanging="720"/>
        <w:rPr>
          <w:rFonts w:ascii="Arial" w:hAnsi="Arial" w:cs="Arial"/>
          <w:bCs/>
          <w:sz w:val="20"/>
        </w:rPr>
      </w:pPr>
    </w:p>
    <w:p w14:paraId="2E664E08" w14:textId="2B2E572A" w:rsidR="008068A7" w:rsidRPr="008068A7" w:rsidRDefault="00AE0025" w:rsidP="008068A7">
      <w:pPr>
        <w:pStyle w:val="BodyTextIndent2"/>
        <w:widowControl w:val="0"/>
        <w:spacing w:after="0" w:line="240" w:lineRule="auto"/>
        <w:ind w:left="720" w:hanging="720"/>
        <w:rPr>
          <w:rFonts w:cs="Arial"/>
        </w:rPr>
      </w:pPr>
      <w:r>
        <w:rPr>
          <w:rFonts w:cs="Arial"/>
        </w:rPr>
        <w:t>B</w:t>
      </w:r>
      <w:r w:rsidR="00AA04E1">
        <w:rPr>
          <w:rFonts w:cs="Arial"/>
        </w:rPr>
        <w:t>.</w:t>
      </w:r>
      <w:r w:rsidR="008068A7" w:rsidRPr="008068A7">
        <w:rPr>
          <w:rFonts w:cs="Arial"/>
        </w:rPr>
        <w:tab/>
        <w:t>The following definitions are added to Article XII:</w:t>
      </w:r>
    </w:p>
    <w:p w14:paraId="25CC5CC1" w14:textId="77777777" w:rsidR="008068A7" w:rsidRPr="008068A7" w:rsidRDefault="008068A7" w:rsidP="008068A7">
      <w:pPr>
        <w:pStyle w:val="BodyTextIndent2"/>
        <w:widowControl w:val="0"/>
        <w:spacing w:after="0" w:line="240" w:lineRule="auto"/>
        <w:ind w:left="2880" w:hanging="720"/>
        <w:rPr>
          <w:rFonts w:cs="Arial"/>
        </w:rPr>
      </w:pPr>
    </w:p>
    <w:p w14:paraId="4C774175" w14:textId="77777777" w:rsidR="00AE0025" w:rsidRDefault="00AE0025" w:rsidP="00AE0025">
      <w:pPr>
        <w:pStyle w:val="FRECommERLAStyle"/>
        <w:widowControl w:val="0"/>
        <w:ind w:left="720"/>
        <w:rPr>
          <w:rFonts w:ascii="Arial" w:hAnsi="Arial" w:cs="Arial"/>
          <w:bCs/>
          <w:sz w:val="20"/>
        </w:rPr>
      </w:pPr>
      <w:r>
        <w:rPr>
          <w:rFonts w:ascii="Arial" w:hAnsi="Arial" w:cs="Arial"/>
          <w:bCs/>
          <w:sz w:val="20"/>
        </w:rPr>
        <w:t>“</w:t>
      </w:r>
      <w:r>
        <w:rPr>
          <w:rFonts w:ascii="Arial" w:hAnsi="Arial" w:cs="Arial"/>
          <w:b/>
          <w:bCs/>
          <w:sz w:val="20"/>
        </w:rPr>
        <w:t>Best Efforts</w:t>
      </w:r>
      <w:r w:rsidRPr="00931A59">
        <w:rPr>
          <w:rFonts w:ascii="Arial" w:hAnsi="Arial" w:cs="Arial"/>
          <w:bCs/>
          <w:sz w:val="20"/>
        </w:rPr>
        <w:t>”</w:t>
      </w:r>
      <w:r>
        <w:rPr>
          <w:rFonts w:ascii="Arial" w:hAnsi="Arial" w:cs="Arial"/>
          <w:bCs/>
          <w:sz w:val="20"/>
        </w:rPr>
        <w:t xml:space="preserve"> means that Borrower has provided Lender with evidence of written correspondence and a log of telephone contacts including the date of the call and the person contacted within the applicable Government Authority. </w:t>
      </w:r>
    </w:p>
    <w:p w14:paraId="6D15ECA5" w14:textId="77777777" w:rsidR="00AE0025" w:rsidRDefault="00AE0025" w:rsidP="008068A7">
      <w:pPr>
        <w:pStyle w:val="BodyTextIndent2"/>
        <w:widowControl w:val="0"/>
        <w:spacing w:after="0" w:line="240" w:lineRule="auto"/>
        <w:ind w:left="720"/>
        <w:rPr>
          <w:rFonts w:cs="Arial"/>
        </w:rPr>
      </w:pPr>
    </w:p>
    <w:p w14:paraId="4508781D" w14:textId="16D586F1" w:rsidR="008068A7" w:rsidRPr="00437FB1" w:rsidRDefault="008068A7" w:rsidP="00437FB1">
      <w:pPr>
        <w:pStyle w:val="BodyTextIndent2"/>
        <w:widowControl w:val="0"/>
        <w:spacing w:after="0" w:line="240" w:lineRule="auto"/>
        <w:ind w:left="720"/>
        <w:rPr>
          <w:rFonts w:cs="Arial"/>
        </w:rPr>
      </w:pPr>
      <w:r w:rsidRPr="008068A7">
        <w:rPr>
          <w:rFonts w:cs="Arial"/>
        </w:rPr>
        <w:t>“</w:t>
      </w:r>
      <w:r w:rsidRPr="008068A7">
        <w:rPr>
          <w:rFonts w:cs="Arial"/>
          <w:b/>
        </w:rPr>
        <w:t>Existing Code Violations</w:t>
      </w:r>
      <w:r w:rsidRPr="008068A7">
        <w:rPr>
          <w:rFonts w:cs="Arial"/>
        </w:rPr>
        <w:t>” means the violations as set forth in the Repair Schedule of Work</w:t>
      </w:r>
      <w:r w:rsidR="00AE0025">
        <w:rPr>
          <w:rFonts w:cs="Arial"/>
        </w:rPr>
        <w:t xml:space="preserve"> in Section</w:t>
      </w:r>
      <w:r w:rsidR="00D163D1">
        <w:rPr>
          <w:rFonts w:cs="Arial"/>
        </w:rPr>
        <w:t> </w:t>
      </w:r>
      <w:r w:rsidR="00AE0025">
        <w:rPr>
          <w:rFonts w:cs="Arial"/>
        </w:rPr>
        <w:t>1.03</w:t>
      </w:r>
      <w:r w:rsidRPr="008068A7">
        <w:rPr>
          <w:rFonts w:cs="Arial"/>
        </w:rPr>
        <w:t>.</w:t>
      </w:r>
    </w:p>
    <w:sectPr w:rsidR="008068A7" w:rsidRPr="00437FB1" w:rsidSect="008C0BF3">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F561" w14:textId="77777777" w:rsidR="008068A7" w:rsidRPr="008068A7" w:rsidRDefault="008068A7" w:rsidP="008068A7">
    <w:pPr>
      <w:pStyle w:val="Footer"/>
      <w:tabs>
        <w:tab w:val="left" w:pos="473"/>
        <w:tab w:val="right" w:pos="10080"/>
      </w:tabs>
    </w:pPr>
    <w:r w:rsidRPr="00A31838">
      <w:t xml:space="preserve">Rider to Multifamily </w:t>
    </w:r>
    <w:r>
      <w:t>Loan and Sec</w:t>
    </w:r>
    <w:r w:rsidRPr="008068A7">
      <w:t xml:space="preserve">urity Agreement </w:t>
    </w:r>
  </w:p>
  <w:p w14:paraId="036F8DAB" w14:textId="758A7133" w:rsidR="00E73FB7" w:rsidRPr="008068A7" w:rsidRDefault="008068A7" w:rsidP="008068A7">
    <w:pPr>
      <w:shd w:val="clear" w:color="auto" w:fill="FFFFFF"/>
      <w:tabs>
        <w:tab w:val="left" w:pos="360"/>
        <w:tab w:val="left" w:pos="720"/>
        <w:tab w:val="left" w:pos="1080"/>
        <w:tab w:val="left" w:pos="1440"/>
      </w:tabs>
      <w:rPr>
        <w:rFonts w:cs="Arial"/>
        <w:bCs/>
      </w:rPr>
    </w:pPr>
    <w:r w:rsidRPr="008068A7">
      <w:rPr>
        <w:rFonts w:cs="Arial"/>
        <w:bCs/>
      </w:rPr>
      <w:t>Existing Code Violations</w:t>
    </w:r>
    <w:r>
      <w:rPr>
        <w:rFonts w:cs="Arial"/>
        <w:bCs/>
      </w:rPr>
      <w:tab/>
    </w:r>
    <w:r>
      <w:rPr>
        <w:rFonts w:cs="Arial"/>
        <w:bCs/>
      </w:rPr>
      <w:tab/>
    </w:r>
    <w:r>
      <w:rPr>
        <w:rFonts w:cs="Arial"/>
        <w:bCs/>
      </w:rPr>
      <w:tab/>
    </w:r>
    <w:r>
      <w:rPr>
        <w:rFonts w:cs="Arial"/>
        <w:bCs/>
      </w:rPr>
      <w:tab/>
    </w:r>
    <w:r>
      <w:rPr>
        <w:rFonts w:cs="Arial"/>
        <w:bCs/>
      </w:rPr>
      <w:tab/>
    </w:r>
    <w:r>
      <w:rPr>
        <w:rFonts w:cs="Arial"/>
        <w:bCs/>
      </w:rPr>
      <w:tab/>
    </w:r>
    <w:r w:rsidR="00E73FB7">
      <w:tab/>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A1DF9"/>
    <w:rsid w:val="00185DF5"/>
    <w:rsid w:val="00196356"/>
    <w:rsid w:val="001F6111"/>
    <w:rsid w:val="002158F1"/>
    <w:rsid w:val="00240970"/>
    <w:rsid w:val="002C21E5"/>
    <w:rsid w:val="002F0457"/>
    <w:rsid w:val="002F5AB8"/>
    <w:rsid w:val="00341208"/>
    <w:rsid w:val="003B2060"/>
    <w:rsid w:val="003E154E"/>
    <w:rsid w:val="00437FB1"/>
    <w:rsid w:val="00477ACE"/>
    <w:rsid w:val="00482091"/>
    <w:rsid w:val="005562E2"/>
    <w:rsid w:val="00560E9F"/>
    <w:rsid w:val="005824E0"/>
    <w:rsid w:val="005F7525"/>
    <w:rsid w:val="006903FD"/>
    <w:rsid w:val="006A1F77"/>
    <w:rsid w:val="007845BF"/>
    <w:rsid w:val="008068A7"/>
    <w:rsid w:val="008C0BF3"/>
    <w:rsid w:val="008F0EDE"/>
    <w:rsid w:val="00931A59"/>
    <w:rsid w:val="009B3079"/>
    <w:rsid w:val="00A31838"/>
    <w:rsid w:val="00A51C85"/>
    <w:rsid w:val="00AA04E1"/>
    <w:rsid w:val="00AA6FE7"/>
    <w:rsid w:val="00AE0025"/>
    <w:rsid w:val="00B604F3"/>
    <w:rsid w:val="00B62B68"/>
    <w:rsid w:val="00C008B4"/>
    <w:rsid w:val="00C00DA9"/>
    <w:rsid w:val="00CA22B1"/>
    <w:rsid w:val="00D163D1"/>
    <w:rsid w:val="00D759D7"/>
    <w:rsid w:val="00D92550"/>
    <w:rsid w:val="00E64EAA"/>
    <w:rsid w:val="00E73FB7"/>
    <w:rsid w:val="00E8306D"/>
    <w:rsid w:val="00EA7BBC"/>
    <w:rsid w:val="00EF2A33"/>
    <w:rsid w:val="00F1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8A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styleId="BodyTextIndent2">
    <w:name w:val="Body Text Indent 2"/>
    <w:basedOn w:val="Normal"/>
    <w:link w:val="BodyTextIndent2Char"/>
    <w:uiPriority w:val="99"/>
    <w:unhideWhenUsed/>
    <w:rsid w:val="008068A7"/>
    <w:pPr>
      <w:spacing w:after="120" w:line="480" w:lineRule="auto"/>
      <w:ind w:left="360"/>
    </w:pPr>
  </w:style>
  <w:style w:type="character" w:customStyle="1" w:styleId="BodyTextIndent2Char">
    <w:name w:val="Body Text Indent 2 Char"/>
    <w:basedOn w:val="DefaultParagraphFont"/>
    <w:link w:val="BodyTextIndent2"/>
    <w:uiPriority w:val="99"/>
    <w:rsid w:val="008068A7"/>
    <w:rPr>
      <w:rFonts w:eastAsia="Times New Roman" w:cs="Times New Roman"/>
      <w:color w:val="auto"/>
      <w:szCs w:val="20"/>
    </w:rPr>
  </w:style>
  <w:style w:type="paragraph" w:customStyle="1" w:styleId="CoverPageLoanNumberandName">
    <w:name w:val="Cover Page (Loan Number and Name)"/>
    <w:basedOn w:val="Normal"/>
    <w:rsid w:val="008068A7"/>
    <w:pPr>
      <w:spacing w:after="240"/>
      <w:jc w:val="both"/>
    </w:pPr>
    <w:rPr>
      <w:rFonts w:ascii="Times New Roman" w:hAnsi="Times New Roman"/>
      <w:sz w:val="24"/>
      <w:szCs w:val="24"/>
    </w:rPr>
  </w:style>
  <w:style w:type="paragraph" w:customStyle="1" w:styleId="ExDStdProvsNormal">
    <w:name w:val="ExDStdProvsNormal"/>
    <w:rsid w:val="008068A7"/>
    <w:pPr>
      <w:spacing w:after="0" w:line="240" w:lineRule="auto"/>
    </w:pPr>
    <w:rPr>
      <w:rFonts w:ascii="Times New Roman" w:eastAsia="Times New Roman" w:hAnsi="Times New Roman" w:cs="Times New Roman"/>
      <w:color w:val="auto"/>
      <w:sz w:val="24"/>
      <w:szCs w:val="24"/>
    </w:rPr>
  </w:style>
  <w:style w:type="paragraph" w:customStyle="1" w:styleId="FRECommERLAStyle">
    <w:name w:val="FRECommERLAStyle"/>
    <w:rsid w:val="008068A7"/>
    <w:pPr>
      <w:spacing w:after="0" w:line="240" w:lineRule="auto"/>
    </w:pPr>
    <w:rPr>
      <w:rFonts w:ascii="Times New Roman" w:eastAsia="Times New Roman" w:hAnsi="Times New Roman" w:cs="Times New Roman"/>
      <w:color w:val="auto"/>
      <w:sz w:val="24"/>
      <w:szCs w:val="20"/>
    </w:rPr>
  </w:style>
  <w:style w:type="character" w:styleId="FollowedHyperlink">
    <w:name w:val="FollowedHyperlink"/>
    <w:basedOn w:val="DefaultParagraphFont"/>
    <w:uiPriority w:val="99"/>
    <w:semiHidden/>
    <w:unhideWhenUsed/>
    <w:rsid w:val="008068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2022-07-18T20:37:00Z</dcterms:created>
  <dcterms:modified xsi:type="dcterms:W3CDTF">2022-07-20T13:17:00Z</dcterms:modified>
</cp:coreProperties>
</file>