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2C2C" w14:textId="77777777" w:rsidR="00D217E6" w:rsidRPr="00B574CE" w:rsidRDefault="00330352" w:rsidP="005E3AF9">
      <w:pPr>
        <w:pStyle w:val="Title"/>
        <w:ind w:left="-360" w:right="-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216" behindDoc="1" locked="0" layoutInCell="1" allowOverlap="1" wp14:anchorId="297F3747" wp14:editId="107867D0">
            <wp:simplePos x="0" y="0"/>
            <wp:positionH relativeFrom="page">
              <wp:posOffset>712470</wp:posOffset>
            </wp:positionH>
            <wp:positionV relativeFrom="page">
              <wp:posOffset>485775</wp:posOffset>
            </wp:positionV>
            <wp:extent cx="1847088" cy="640697"/>
            <wp:effectExtent l="0" t="0" r="1270" b="7620"/>
            <wp:wrapTight wrapText="bothSides">
              <wp:wrapPolygon edited="0">
                <wp:start x="0" y="0"/>
                <wp:lineTo x="0" y="21214"/>
                <wp:lineTo x="21392" y="21214"/>
                <wp:lineTo x="21392" y="0"/>
                <wp:lineTo x="0" y="0"/>
              </wp:wrapPolygon>
            </wp:wrapTight>
            <wp:docPr id="2" name="Picture 2" descr="fm_mf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_mf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088" cy="640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35D8E" wp14:editId="2B99019E">
                <wp:simplePos x="0" y="0"/>
                <wp:positionH relativeFrom="column">
                  <wp:posOffset>2148840</wp:posOffset>
                </wp:positionH>
                <wp:positionV relativeFrom="paragraph">
                  <wp:posOffset>-207645</wp:posOffset>
                </wp:positionV>
                <wp:extent cx="3646805" cy="383540"/>
                <wp:effectExtent l="0" t="0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3C4F9" w14:textId="76F59A7A" w:rsidR="00181B78" w:rsidRPr="00DE1284" w:rsidRDefault="00181B78" w:rsidP="003A03A0">
                            <w:pPr>
                              <w:ind w:left="-90" w:right="-435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128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Currently Acceptable Multifamily Loan Documents – SBL </w:t>
                            </w:r>
                            <w:r w:rsidRPr="00DE128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 w:rsidR="0019597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46477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19597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  <w:r w:rsidR="0046477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997EE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DE128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335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2pt;margin-top:-16.35pt;width:287.15pt;height:3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" stroked="f">
                <v:textbox style="mso-fit-shape-to-text:t">
                  <w:txbxContent>
                    <w:p w14:paraId="4233C4F9" w14:textId="76F59A7A" w:rsidR="00181B78" w:rsidRPr="00DE1284" w:rsidRDefault="00181B78" w:rsidP="003A03A0">
                      <w:pPr>
                        <w:ind w:left="-90" w:right="-435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E128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Currently Acceptable Multifamily Loan Documents – SBL </w:t>
                      </w:r>
                      <w:r w:rsidRPr="00DE128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br/>
                        <w:t>(</w:t>
                      </w:r>
                      <w:r w:rsidR="0019597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46477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19597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26</w:t>
                      </w:r>
                      <w:r w:rsidR="0046477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997EE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Pr="00DE128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6775672" w14:textId="77777777" w:rsidR="00D217E6" w:rsidRPr="00B574CE" w:rsidRDefault="00D217E6">
      <w:pPr>
        <w:pStyle w:val="Title"/>
        <w:ind w:right="-720"/>
        <w:jc w:val="left"/>
        <w:rPr>
          <w:rFonts w:ascii="Arial" w:hAnsi="Arial" w:cs="Arial"/>
          <w:sz w:val="20"/>
        </w:rPr>
      </w:pPr>
    </w:p>
    <w:p w14:paraId="1B3C31AE" w14:textId="77777777" w:rsidR="0069371D" w:rsidRDefault="0069371D" w:rsidP="00351C28">
      <w:pPr>
        <w:pStyle w:val="Title"/>
        <w:ind w:right="-720"/>
        <w:jc w:val="both"/>
        <w:rPr>
          <w:rFonts w:ascii="Arial" w:hAnsi="Arial" w:cs="Arial"/>
          <w:b w:val="0"/>
          <w:sz w:val="20"/>
        </w:rPr>
      </w:pPr>
    </w:p>
    <w:p w14:paraId="6F4A97A8" w14:textId="77777777" w:rsidR="00DB4E21" w:rsidRPr="00570D17" w:rsidRDefault="00DB4E21" w:rsidP="005E3AF9">
      <w:pPr>
        <w:pStyle w:val="Title"/>
        <w:ind w:left="-360"/>
        <w:jc w:val="left"/>
        <w:rPr>
          <w:rFonts w:ascii="Arial" w:hAnsi="Arial" w:cs="Arial"/>
          <w:sz w:val="20"/>
        </w:rPr>
      </w:pPr>
      <w:r w:rsidRPr="00570D17">
        <w:rPr>
          <w:rFonts w:ascii="Arial" w:hAnsi="Arial" w:cs="Arial"/>
          <w:sz w:val="20"/>
        </w:rPr>
        <w:t>Following is a list of the</w:t>
      </w:r>
      <w:r w:rsidR="00A77627">
        <w:rPr>
          <w:rFonts w:ascii="Arial" w:hAnsi="Arial" w:cs="Arial"/>
          <w:sz w:val="20"/>
        </w:rPr>
        <w:t xml:space="preserve"> most current versions of the </w:t>
      </w:r>
      <w:r w:rsidRPr="00570D17">
        <w:rPr>
          <w:rFonts w:ascii="Arial" w:hAnsi="Arial" w:cs="Arial"/>
          <w:sz w:val="20"/>
        </w:rPr>
        <w:t>Multifamily Loan Documents</w:t>
      </w:r>
      <w:r w:rsidR="00A77627">
        <w:rPr>
          <w:rFonts w:ascii="Arial" w:hAnsi="Arial" w:cs="Arial"/>
          <w:sz w:val="20"/>
        </w:rPr>
        <w:t xml:space="preserve"> - SBL</w:t>
      </w:r>
      <w:r w:rsidRPr="00570D17">
        <w:rPr>
          <w:rFonts w:ascii="Arial" w:hAnsi="Arial" w:cs="Arial"/>
          <w:sz w:val="20"/>
        </w:rPr>
        <w:t xml:space="preserve"> available on this website for Freddie Mac’s Small </w:t>
      </w:r>
      <w:r w:rsidR="00A77627">
        <w:rPr>
          <w:rFonts w:ascii="Arial" w:hAnsi="Arial" w:cs="Arial"/>
          <w:sz w:val="20"/>
        </w:rPr>
        <w:t xml:space="preserve">Balance Loan Purchase Product. </w:t>
      </w:r>
      <w:r w:rsidRPr="00570D17">
        <w:rPr>
          <w:rFonts w:ascii="Arial" w:hAnsi="Arial" w:cs="Arial"/>
          <w:sz w:val="20"/>
        </w:rPr>
        <w:t>The version of each document is identified by its revision date, which is the date shown in parenthesis forming part</w:t>
      </w:r>
      <w:r w:rsidR="00A77627">
        <w:rPr>
          <w:rFonts w:ascii="Arial" w:hAnsi="Arial" w:cs="Arial"/>
          <w:sz w:val="20"/>
        </w:rPr>
        <w:t xml:space="preserve"> of the title of the document.</w:t>
      </w:r>
    </w:p>
    <w:p w14:paraId="1BA8F1C2" w14:textId="77777777" w:rsidR="0053678F" w:rsidRPr="00570D17" w:rsidRDefault="0053678F" w:rsidP="003A03A0">
      <w:pPr>
        <w:pStyle w:val="Title"/>
        <w:jc w:val="both"/>
        <w:rPr>
          <w:rFonts w:ascii="Arial" w:hAnsi="Arial" w:cs="Arial"/>
          <w:color w:val="FF0000"/>
          <w:sz w:val="20"/>
        </w:rPr>
      </w:pPr>
    </w:p>
    <w:p w14:paraId="3B4F5E58" w14:textId="77777777" w:rsidR="00DB4E21" w:rsidRPr="00570D17" w:rsidRDefault="00DB4E21" w:rsidP="005E3AF9">
      <w:pPr>
        <w:pStyle w:val="Title"/>
        <w:ind w:left="-360"/>
        <w:jc w:val="left"/>
        <w:rPr>
          <w:rFonts w:ascii="Arial" w:hAnsi="Arial" w:cs="Arial"/>
          <w:color w:val="FF0000"/>
          <w:sz w:val="20"/>
        </w:rPr>
      </w:pPr>
      <w:r w:rsidRPr="00570D17">
        <w:rPr>
          <w:rFonts w:ascii="Arial" w:hAnsi="Arial" w:cs="Arial"/>
          <w:color w:val="FF0000"/>
          <w:sz w:val="20"/>
        </w:rPr>
        <w:t>If a document is not identified by a revision date, please see Currently Acceptable Multifamily Loan Documents – Loan Execution Documents</w:t>
      </w:r>
      <w:r w:rsidR="00A77627">
        <w:rPr>
          <w:rFonts w:ascii="Arial" w:hAnsi="Arial" w:cs="Arial"/>
          <w:color w:val="FF0000"/>
          <w:sz w:val="20"/>
        </w:rPr>
        <w:t xml:space="preserve"> for the currently acceptable version of that document</w:t>
      </w:r>
      <w:r w:rsidRPr="00570D17">
        <w:rPr>
          <w:rFonts w:ascii="Arial" w:hAnsi="Arial" w:cs="Arial"/>
          <w:color w:val="FF0000"/>
          <w:sz w:val="20"/>
        </w:rPr>
        <w:t>.</w:t>
      </w:r>
    </w:p>
    <w:p w14:paraId="6EE318A7" w14:textId="77777777" w:rsidR="00DB4E21" w:rsidRPr="00570D17" w:rsidRDefault="00DB4E21" w:rsidP="003A03A0">
      <w:pPr>
        <w:pStyle w:val="Title"/>
        <w:jc w:val="both"/>
        <w:rPr>
          <w:rFonts w:ascii="Arial" w:hAnsi="Arial" w:cs="Arial"/>
          <w:color w:val="FF0000"/>
          <w:sz w:val="20"/>
        </w:rPr>
      </w:pPr>
    </w:p>
    <w:p w14:paraId="1935B1D6" w14:textId="77777777" w:rsidR="00DB4E21" w:rsidRPr="00570D17" w:rsidRDefault="00DB4E21" w:rsidP="005E3AF9">
      <w:pPr>
        <w:pStyle w:val="Title"/>
        <w:ind w:left="-360"/>
        <w:jc w:val="both"/>
        <w:rPr>
          <w:rFonts w:ascii="Arial" w:hAnsi="Arial" w:cs="Arial"/>
          <w:sz w:val="20"/>
          <w:u w:val="single"/>
        </w:rPr>
      </w:pPr>
      <w:r w:rsidRPr="00570D17">
        <w:rPr>
          <w:rFonts w:ascii="Arial" w:hAnsi="Arial" w:cs="Arial"/>
          <w:sz w:val="20"/>
          <w:u w:val="single"/>
        </w:rPr>
        <w:t>Core Borrower Loan Documents</w:t>
      </w:r>
    </w:p>
    <w:p w14:paraId="3BF41943" w14:textId="77777777" w:rsidR="00DB4E21" w:rsidRPr="00570D17" w:rsidRDefault="00DB4E21" w:rsidP="005E3AF9">
      <w:pPr>
        <w:ind w:left="-360"/>
        <w:jc w:val="both"/>
        <w:rPr>
          <w:rFonts w:ascii="Arial" w:eastAsia="Calibri" w:hAnsi="Arial" w:cs="Arial"/>
          <w:sz w:val="20"/>
          <w:szCs w:val="20"/>
        </w:rPr>
      </w:pPr>
      <w:r w:rsidRPr="00570D17">
        <w:rPr>
          <w:rFonts w:ascii="Arial" w:eastAsia="Calibri" w:hAnsi="Arial" w:cs="Arial"/>
          <w:sz w:val="20"/>
          <w:szCs w:val="20"/>
        </w:rPr>
        <w:t>These five core borrower loan documents will be used to document every SBL loan.</w:t>
      </w:r>
    </w:p>
    <w:p w14:paraId="1E79F3DD" w14:textId="77777777" w:rsidR="00DB4E21" w:rsidRPr="00570D17" w:rsidRDefault="00DB4E21" w:rsidP="00DB4E21">
      <w:pPr>
        <w:pStyle w:val="Title"/>
        <w:jc w:val="both"/>
        <w:rPr>
          <w:rFonts w:ascii="Arial" w:hAnsi="Arial" w:cs="Arial"/>
          <w:sz w:val="20"/>
        </w:rPr>
      </w:pPr>
    </w:p>
    <w:p w14:paraId="478D1491" w14:textId="5338A05B" w:rsidR="004124F9" w:rsidRDefault="004124F9" w:rsidP="000D4B83">
      <w:pPr>
        <w:pStyle w:val="Title"/>
        <w:numPr>
          <w:ilvl w:val="0"/>
          <w:numId w:val="4"/>
        </w:numPr>
        <w:tabs>
          <w:tab w:val="left" w:pos="720"/>
        </w:tabs>
        <w:ind w:hanging="108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Loan</w:t>
      </w:r>
      <w:r w:rsidR="00531E4B">
        <w:rPr>
          <w:rFonts w:ascii="Arial" w:hAnsi="Arial" w:cs="Arial"/>
          <w:b w:val="0"/>
          <w:bCs w:val="0"/>
          <w:sz w:val="20"/>
        </w:rPr>
        <w:t xml:space="preserve"> Agreement – SBL (</w:t>
      </w:r>
      <w:r w:rsidR="0019597E">
        <w:rPr>
          <w:rFonts w:ascii="Arial" w:hAnsi="Arial" w:cs="Arial"/>
          <w:b w:val="0"/>
          <w:bCs w:val="0"/>
          <w:sz w:val="20"/>
        </w:rPr>
        <w:t>3</w:t>
      </w:r>
      <w:r w:rsidR="00464774">
        <w:rPr>
          <w:rFonts w:ascii="Arial" w:hAnsi="Arial" w:cs="Arial"/>
          <w:b w:val="0"/>
          <w:bCs w:val="0"/>
          <w:sz w:val="20"/>
        </w:rPr>
        <w:t>-</w:t>
      </w:r>
      <w:r w:rsidR="0019597E">
        <w:rPr>
          <w:rFonts w:ascii="Arial" w:hAnsi="Arial" w:cs="Arial"/>
          <w:b w:val="0"/>
          <w:bCs w:val="0"/>
          <w:sz w:val="20"/>
        </w:rPr>
        <w:t>26</w:t>
      </w:r>
      <w:r w:rsidR="00464774">
        <w:rPr>
          <w:rFonts w:ascii="Arial" w:hAnsi="Arial" w:cs="Arial"/>
          <w:b w:val="0"/>
          <w:bCs w:val="0"/>
          <w:sz w:val="20"/>
        </w:rPr>
        <w:t>-202</w:t>
      </w:r>
      <w:r w:rsidR="0019597E">
        <w:rPr>
          <w:rFonts w:ascii="Arial" w:hAnsi="Arial" w:cs="Arial"/>
          <w:b w:val="0"/>
          <w:bCs w:val="0"/>
          <w:sz w:val="20"/>
        </w:rPr>
        <w:t>4</w:t>
      </w:r>
      <w:r w:rsidR="00531E4B">
        <w:rPr>
          <w:rFonts w:ascii="Arial" w:hAnsi="Arial" w:cs="Arial"/>
          <w:b w:val="0"/>
          <w:bCs w:val="0"/>
          <w:sz w:val="20"/>
        </w:rPr>
        <w:t>)</w:t>
      </w:r>
      <w:r w:rsidR="00DC3544">
        <w:rPr>
          <w:rFonts w:ascii="Arial" w:hAnsi="Arial" w:cs="Arial"/>
          <w:b w:val="0"/>
          <w:bCs w:val="0"/>
          <w:sz w:val="20"/>
        </w:rPr>
        <w:t xml:space="preserve"> </w:t>
      </w:r>
    </w:p>
    <w:p w14:paraId="0A5AC9C2" w14:textId="69E85CE9" w:rsidR="000D4B83" w:rsidRDefault="000D4B83" w:rsidP="000D4B8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[</w:t>
      </w:r>
      <w:r w:rsidR="0019597E">
        <w:rPr>
          <w:rFonts w:ascii="Arial" w:hAnsi="Arial" w:cs="Arial"/>
          <w:color w:val="FF0000"/>
          <w:sz w:val="20"/>
          <w:szCs w:val="20"/>
        </w:rPr>
        <w:t>10</w:t>
      </w:r>
      <w:r w:rsidR="00464774">
        <w:rPr>
          <w:rFonts w:ascii="Arial" w:hAnsi="Arial" w:cs="Arial"/>
          <w:color w:val="FF0000"/>
          <w:sz w:val="20"/>
          <w:szCs w:val="20"/>
        </w:rPr>
        <w:t>-1</w:t>
      </w:r>
      <w:r w:rsidR="0019597E">
        <w:rPr>
          <w:rFonts w:ascii="Arial" w:hAnsi="Arial" w:cs="Arial"/>
          <w:color w:val="FF0000"/>
          <w:sz w:val="20"/>
          <w:szCs w:val="20"/>
        </w:rPr>
        <w:t>0</w:t>
      </w:r>
      <w:r w:rsidR="00464774">
        <w:rPr>
          <w:rFonts w:ascii="Arial" w:hAnsi="Arial" w:cs="Arial"/>
          <w:color w:val="FF0000"/>
          <w:sz w:val="20"/>
          <w:szCs w:val="20"/>
        </w:rPr>
        <w:t>-2023</w:t>
      </w:r>
      <w:r w:rsidR="001B5499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version </w:t>
      </w:r>
      <w:r w:rsidR="00AC1426">
        <w:rPr>
          <w:rFonts w:ascii="Arial" w:hAnsi="Arial" w:cs="Arial"/>
          <w:color w:val="FF0000"/>
          <w:sz w:val="20"/>
          <w:szCs w:val="20"/>
        </w:rPr>
        <w:t>remains acceptable until the date referenced in Endnote 1 below</w:t>
      </w:r>
      <w:r>
        <w:rPr>
          <w:rFonts w:ascii="Arial" w:hAnsi="Arial" w:cs="Arial"/>
          <w:color w:val="FF0000"/>
          <w:sz w:val="20"/>
          <w:szCs w:val="20"/>
        </w:rPr>
        <w:t>]</w:t>
      </w:r>
    </w:p>
    <w:p w14:paraId="57FACB1A" w14:textId="77777777" w:rsidR="007C17A9" w:rsidRPr="007C17A9" w:rsidRDefault="007C17A9" w:rsidP="007C17A9">
      <w:pPr>
        <w:pStyle w:val="Title"/>
        <w:ind w:left="720"/>
        <w:jc w:val="both"/>
        <w:rPr>
          <w:rFonts w:ascii="Arial" w:hAnsi="Arial" w:cs="Arial"/>
          <w:b w:val="0"/>
          <w:bCs w:val="0"/>
          <w:sz w:val="20"/>
        </w:rPr>
      </w:pPr>
    </w:p>
    <w:p w14:paraId="4B4E840E" w14:textId="2025EE40" w:rsidR="00A9636C" w:rsidRDefault="00A9636C" w:rsidP="00E71038">
      <w:pPr>
        <w:pStyle w:val="Title"/>
        <w:numPr>
          <w:ilvl w:val="0"/>
          <w:numId w:val="4"/>
        </w:numPr>
        <w:tabs>
          <w:tab w:val="left" w:pos="720"/>
        </w:tabs>
        <w:ind w:hanging="108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Note Fixed Rate - SBL </w:t>
      </w:r>
      <w:r w:rsidR="007C17A9">
        <w:rPr>
          <w:rFonts w:ascii="Arial" w:hAnsi="Arial" w:cs="Arial"/>
          <w:b w:val="0"/>
          <w:bCs w:val="0"/>
          <w:sz w:val="20"/>
        </w:rPr>
        <w:t>(</w:t>
      </w:r>
      <w:r w:rsidR="00F768AE">
        <w:rPr>
          <w:rFonts w:ascii="Arial" w:hAnsi="Arial" w:cs="Arial"/>
          <w:b w:val="0"/>
          <w:bCs w:val="0"/>
          <w:sz w:val="20"/>
        </w:rPr>
        <w:t>6-13-2023</w:t>
      </w:r>
      <w:r w:rsidR="007C17A9">
        <w:rPr>
          <w:rFonts w:ascii="Arial" w:hAnsi="Arial" w:cs="Arial"/>
          <w:b w:val="0"/>
          <w:bCs w:val="0"/>
          <w:sz w:val="20"/>
        </w:rPr>
        <w:t>)</w:t>
      </w:r>
    </w:p>
    <w:p w14:paraId="3A5672C6" w14:textId="77777777" w:rsidR="00991E82" w:rsidRPr="008B5B19" w:rsidRDefault="00991E82" w:rsidP="008B5B19">
      <w:pPr>
        <w:pStyle w:val="Title"/>
        <w:tabs>
          <w:tab w:val="left" w:pos="720"/>
        </w:tabs>
        <w:ind w:left="1080"/>
        <w:jc w:val="both"/>
        <w:rPr>
          <w:rFonts w:ascii="Arial" w:hAnsi="Arial" w:cs="Arial"/>
          <w:bCs w:val="0"/>
          <w:i/>
          <w:sz w:val="20"/>
        </w:rPr>
      </w:pPr>
      <w:r w:rsidRPr="008B5B19">
        <w:rPr>
          <w:rFonts w:ascii="Arial" w:hAnsi="Arial" w:cs="Arial"/>
          <w:bCs w:val="0"/>
          <w:i/>
          <w:sz w:val="20"/>
        </w:rPr>
        <w:t>OR</w:t>
      </w:r>
    </w:p>
    <w:p w14:paraId="74398EB5" w14:textId="0F50343B" w:rsidR="00C40328" w:rsidRPr="00214C53" w:rsidRDefault="003710A7" w:rsidP="00C40328">
      <w:pPr>
        <w:ind w:firstLine="720"/>
        <w:rPr>
          <w:rFonts w:ascii="Arial" w:hAnsi="Arial" w:cs="Arial"/>
          <w:sz w:val="20"/>
        </w:rPr>
      </w:pPr>
      <w:r w:rsidRPr="00570D17" w:rsidDel="003710A7">
        <w:rPr>
          <w:rFonts w:ascii="Arial" w:hAnsi="Arial" w:cs="Arial"/>
          <w:sz w:val="20"/>
        </w:rPr>
        <w:t xml:space="preserve"> </w:t>
      </w:r>
    </w:p>
    <w:p w14:paraId="1A437958" w14:textId="6A31D94D" w:rsidR="00C40328" w:rsidRDefault="00C40328" w:rsidP="00C40328">
      <w:pPr>
        <w:ind w:firstLine="720"/>
        <w:rPr>
          <w:rFonts w:ascii="Arial" w:hAnsi="Arial" w:cs="Arial"/>
          <w:bCs/>
          <w:sz w:val="20"/>
        </w:rPr>
      </w:pPr>
      <w:r w:rsidRPr="00E77EC8">
        <w:rPr>
          <w:rFonts w:ascii="Arial" w:hAnsi="Arial" w:cs="Arial"/>
          <w:bCs/>
          <w:sz w:val="20"/>
        </w:rPr>
        <w:t xml:space="preserve">Note Hybrid ARM – SBL (30-Day Average SOFR) </w:t>
      </w:r>
      <w:r w:rsidRPr="006A4792">
        <w:rPr>
          <w:rFonts w:ascii="Arial" w:hAnsi="Arial" w:cs="Arial"/>
          <w:bCs/>
          <w:sz w:val="20"/>
        </w:rPr>
        <w:t>(</w:t>
      </w:r>
      <w:r w:rsidR="00F768AE">
        <w:rPr>
          <w:rFonts w:ascii="Arial" w:hAnsi="Arial" w:cs="Arial"/>
          <w:bCs/>
          <w:sz w:val="20"/>
        </w:rPr>
        <w:t>6-13-2023</w:t>
      </w:r>
      <w:r w:rsidR="006A4792" w:rsidRPr="006A4792">
        <w:rPr>
          <w:rFonts w:ascii="Arial" w:hAnsi="Arial" w:cs="Arial"/>
          <w:bCs/>
          <w:sz w:val="20"/>
        </w:rPr>
        <w:t>)</w:t>
      </w:r>
    </w:p>
    <w:p w14:paraId="058E50A9" w14:textId="77777777" w:rsidR="00C40328" w:rsidRPr="00E77EC8" w:rsidRDefault="00C40328" w:rsidP="000D4B83">
      <w:pPr>
        <w:pStyle w:val="Title"/>
        <w:ind w:left="4140" w:hanging="3420"/>
        <w:jc w:val="both"/>
        <w:rPr>
          <w:rFonts w:ascii="Arial" w:hAnsi="Arial" w:cs="Arial"/>
          <w:b w:val="0"/>
          <w:bCs w:val="0"/>
          <w:sz w:val="20"/>
        </w:rPr>
      </w:pPr>
    </w:p>
    <w:p w14:paraId="3FB92721" w14:textId="3EB289C3" w:rsidR="00DB4E21" w:rsidRDefault="00DB4E21" w:rsidP="008B5B19">
      <w:pPr>
        <w:pStyle w:val="Title"/>
        <w:numPr>
          <w:ilvl w:val="0"/>
          <w:numId w:val="4"/>
        </w:numPr>
        <w:ind w:left="0" w:firstLine="0"/>
        <w:jc w:val="both"/>
        <w:rPr>
          <w:rFonts w:ascii="Arial" w:hAnsi="Arial" w:cs="Arial"/>
          <w:b w:val="0"/>
          <w:sz w:val="20"/>
        </w:rPr>
      </w:pPr>
      <w:r w:rsidRPr="00570D17">
        <w:rPr>
          <w:rFonts w:ascii="Arial" w:hAnsi="Arial" w:cs="Arial"/>
          <w:b w:val="0"/>
          <w:bCs w:val="0"/>
          <w:sz w:val="20"/>
        </w:rPr>
        <w:t xml:space="preserve">Guaranty - SBL </w:t>
      </w:r>
      <w:r w:rsidRPr="00570D17">
        <w:rPr>
          <w:rFonts w:ascii="Arial" w:hAnsi="Arial" w:cs="Arial"/>
          <w:b w:val="0"/>
          <w:sz w:val="20"/>
        </w:rPr>
        <w:t>(</w:t>
      </w:r>
      <w:r w:rsidR="003710A7">
        <w:rPr>
          <w:rFonts w:ascii="Arial" w:hAnsi="Arial" w:cs="Arial"/>
          <w:b w:val="0"/>
          <w:sz w:val="20"/>
        </w:rPr>
        <w:t>3-1-2021</w:t>
      </w:r>
      <w:r w:rsidRPr="00570D17">
        <w:rPr>
          <w:rFonts w:ascii="Arial" w:hAnsi="Arial" w:cs="Arial"/>
          <w:b w:val="0"/>
          <w:sz w:val="20"/>
        </w:rPr>
        <w:t>)</w:t>
      </w:r>
      <w:r w:rsidR="00DC3544">
        <w:rPr>
          <w:rFonts w:ascii="Arial" w:hAnsi="Arial" w:cs="Arial"/>
          <w:b w:val="0"/>
          <w:sz w:val="20"/>
        </w:rPr>
        <w:t xml:space="preserve"> </w:t>
      </w:r>
    </w:p>
    <w:p w14:paraId="691AE73C" w14:textId="77777777" w:rsidR="000D4B83" w:rsidRDefault="000D4B83" w:rsidP="00DB4E21">
      <w:pPr>
        <w:pStyle w:val="Title"/>
        <w:jc w:val="both"/>
        <w:rPr>
          <w:rFonts w:ascii="Arial" w:hAnsi="Arial" w:cs="Arial"/>
          <w:b w:val="0"/>
          <w:bCs w:val="0"/>
          <w:sz w:val="20"/>
        </w:rPr>
      </w:pPr>
    </w:p>
    <w:p w14:paraId="4825E1F5" w14:textId="77777777" w:rsidR="000D4B83" w:rsidRPr="00570D17" w:rsidRDefault="000D4B83" w:rsidP="000D4B83">
      <w:pPr>
        <w:pStyle w:val="Title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(4)</w:t>
      </w:r>
      <w:r>
        <w:rPr>
          <w:rFonts w:ascii="Arial" w:hAnsi="Arial" w:cs="Arial"/>
          <w:b w:val="0"/>
          <w:bCs w:val="0"/>
          <w:sz w:val="20"/>
        </w:rPr>
        <w:tab/>
      </w:r>
      <w:r w:rsidRPr="00570D17">
        <w:rPr>
          <w:rFonts w:ascii="Arial" w:hAnsi="Arial" w:cs="Arial"/>
          <w:b w:val="0"/>
          <w:bCs w:val="0"/>
          <w:sz w:val="20"/>
        </w:rPr>
        <w:t>Financing Statement Exhibit B – SBL (11-02-2015)</w:t>
      </w:r>
    </w:p>
    <w:p w14:paraId="705A42D3" w14:textId="77777777" w:rsidR="000D4B83" w:rsidRDefault="000D4B83" w:rsidP="000D4B83">
      <w:pPr>
        <w:pStyle w:val="Title"/>
        <w:jc w:val="both"/>
        <w:rPr>
          <w:rFonts w:ascii="Arial" w:hAnsi="Arial" w:cs="Arial"/>
          <w:b w:val="0"/>
          <w:bCs w:val="0"/>
          <w:sz w:val="20"/>
        </w:rPr>
      </w:pPr>
    </w:p>
    <w:p w14:paraId="51C29C27" w14:textId="77777777" w:rsidR="000B68CD" w:rsidRDefault="000D4B83" w:rsidP="000D4B83">
      <w:pPr>
        <w:pStyle w:val="Title"/>
        <w:tabs>
          <w:tab w:val="left" w:pos="720"/>
        </w:tabs>
        <w:ind w:left="4680" w:hanging="4680"/>
        <w:jc w:val="both"/>
        <w:rPr>
          <w:rFonts w:ascii="Arial" w:hAnsi="Arial" w:cs="Arial"/>
          <w:b w:val="0"/>
          <w:bCs w:val="0"/>
          <w:sz w:val="20"/>
        </w:rPr>
      </w:pPr>
      <w:r w:rsidRPr="00570D17">
        <w:rPr>
          <w:rFonts w:ascii="Arial" w:hAnsi="Arial" w:cs="Arial"/>
          <w:b w:val="0"/>
          <w:bCs w:val="0"/>
          <w:sz w:val="20"/>
        </w:rPr>
        <w:t>(5)</w:t>
      </w:r>
      <w:r w:rsidRPr="00570D17">
        <w:rPr>
          <w:rFonts w:ascii="Arial" w:hAnsi="Arial" w:cs="Arial"/>
          <w:b w:val="0"/>
          <w:bCs w:val="0"/>
          <w:sz w:val="20"/>
        </w:rPr>
        <w:tab/>
        <w:t>Unifo</w:t>
      </w:r>
      <w:r>
        <w:rPr>
          <w:rFonts w:ascii="Arial" w:hAnsi="Arial" w:cs="Arial"/>
          <w:b w:val="0"/>
          <w:bCs w:val="0"/>
          <w:sz w:val="20"/>
        </w:rPr>
        <w:t>rm Covenants – SBL (05-31-2018)</w:t>
      </w:r>
    </w:p>
    <w:p w14:paraId="31ED559E" w14:textId="77777777" w:rsidR="000B68CD" w:rsidRPr="00A6669F" w:rsidRDefault="000B68CD" w:rsidP="000B68CD">
      <w:pPr>
        <w:pStyle w:val="Title"/>
        <w:tabs>
          <w:tab w:val="left" w:pos="720"/>
        </w:tabs>
        <w:ind w:left="720"/>
        <w:jc w:val="both"/>
        <w:rPr>
          <w:rFonts w:ascii="Arial" w:hAnsi="Arial" w:cs="Arial"/>
          <w:b w:val="0"/>
          <w:bCs w:val="0"/>
          <w:sz w:val="20"/>
        </w:rPr>
      </w:pPr>
      <w:r w:rsidRPr="00A6669F">
        <w:rPr>
          <w:rFonts w:ascii="Arial" w:eastAsia="Calibri" w:hAnsi="Arial" w:cs="Arial"/>
          <w:i/>
          <w:sz w:val="20"/>
        </w:rPr>
        <w:t>NOTE: This document is part of the Security Instrument for each loan and is used with the appropriate state-specific Security Instrument listed on the Currently Acceptable Multifamily Loan Documents – Loan Execution Documents list.</w:t>
      </w:r>
    </w:p>
    <w:p w14:paraId="78FA52E1" w14:textId="77777777" w:rsidR="000D4B83" w:rsidRPr="00570D17" w:rsidRDefault="000D4B83" w:rsidP="000D4B83">
      <w:pPr>
        <w:pStyle w:val="Title"/>
        <w:tabs>
          <w:tab w:val="left" w:pos="720"/>
        </w:tabs>
        <w:ind w:left="4680" w:hanging="468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</w:t>
      </w:r>
    </w:p>
    <w:p w14:paraId="364A82B1" w14:textId="77777777" w:rsidR="00A6669F" w:rsidRDefault="00A909BA" w:rsidP="00A909BA">
      <w:pPr>
        <w:jc w:val="both"/>
        <w:rPr>
          <w:rFonts w:ascii="Arial" w:hAnsi="Arial" w:cs="Arial"/>
          <w:bCs/>
          <w:sz w:val="20"/>
          <w:u w:val="single"/>
        </w:rPr>
      </w:pPr>
      <w:r w:rsidRPr="00570D17">
        <w:rPr>
          <w:rFonts w:ascii="Arial" w:hAnsi="Arial" w:cs="Arial"/>
          <w:b/>
          <w:sz w:val="20"/>
          <w:szCs w:val="20"/>
        </w:rPr>
        <w:t>Borrowers are Tenants in Common</w:t>
      </w:r>
    </w:p>
    <w:p w14:paraId="63848B01" w14:textId="77777777" w:rsidR="00A909BA" w:rsidRDefault="00A909BA" w:rsidP="00A909BA">
      <w:pPr>
        <w:jc w:val="both"/>
        <w:rPr>
          <w:rFonts w:ascii="Arial" w:hAnsi="Arial" w:cs="Arial"/>
          <w:sz w:val="20"/>
          <w:szCs w:val="20"/>
        </w:rPr>
      </w:pPr>
      <w:r w:rsidRPr="00570D17">
        <w:rPr>
          <w:rFonts w:ascii="Arial" w:hAnsi="Arial" w:cs="Arial"/>
          <w:sz w:val="20"/>
          <w:szCs w:val="20"/>
        </w:rPr>
        <w:t>Tenancy in Common Borrower Rider to Loan Agreement – SBL (</w:t>
      </w:r>
      <w:r>
        <w:rPr>
          <w:rFonts w:ascii="Arial" w:hAnsi="Arial" w:cs="Arial"/>
          <w:sz w:val="20"/>
          <w:szCs w:val="20"/>
        </w:rPr>
        <w:t>03-08-2019</w:t>
      </w:r>
      <w:r w:rsidRPr="00570D17">
        <w:rPr>
          <w:rFonts w:ascii="Arial" w:hAnsi="Arial" w:cs="Arial"/>
          <w:sz w:val="20"/>
          <w:szCs w:val="20"/>
        </w:rPr>
        <w:t>)</w:t>
      </w:r>
    </w:p>
    <w:p w14:paraId="6ED582DF" w14:textId="77777777" w:rsidR="000A55BF" w:rsidRPr="00570D17" w:rsidRDefault="000A55BF" w:rsidP="00A909BA">
      <w:pPr>
        <w:jc w:val="both"/>
        <w:rPr>
          <w:rFonts w:ascii="Arial" w:hAnsi="Arial" w:cs="Arial"/>
          <w:sz w:val="20"/>
          <w:szCs w:val="20"/>
        </w:rPr>
      </w:pPr>
    </w:p>
    <w:p w14:paraId="100A993B" w14:textId="77777777" w:rsidR="00A909BA" w:rsidRPr="00570D17" w:rsidRDefault="00A909BA" w:rsidP="00A909BA">
      <w:pPr>
        <w:jc w:val="both"/>
        <w:rPr>
          <w:rFonts w:ascii="Arial" w:hAnsi="Arial" w:cs="Arial"/>
          <w:sz w:val="20"/>
          <w:szCs w:val="20"/>
        </w:rPr>
      </w:pPr>
      <w:r w:rsidRPr="00570D17">
        <w:rPr>
          <w:rFonts w:ascii="Arial" w:hAnsi="Arial" w:cs="Arial"/>
          <w:sz w:val="20"/>
          <w:szCs w:val="20"/>
        </w:rPr>
        <w:t>Tenancy in Common Borrower Rider to Security Instrument – SBL (11-02-2015)</w:t>
      </w:r>
    </w:p>
    <w:p w14:paraId="01A5156C" w14:textId="77777777" w:rsidR="00A909BA" w:rsidRPr="00570D17" w:rsidRDefault="00A909BA" w:rsidP="00A909BA">
      <w:pPr>
        <w:jc w:val="both"/>
        <w:rPr>
          <w:rFonts w:ascii="Arial" w:hAnsi="Arial" w:cs="Arial"/>
          <w:sz w:val="20"/>
          <w:szCs w:val="20"/>
        </w:rPr>
      </w:pPr>
    </w:p>
    <w:p w14:paraId="3533916C" w14:textId="77777777" w:rsidR="00A909BA" w:rsidRDefault="00A909BA" w:rsidP="00A909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Borrowers are Co-Borrowers that own Related Parcels</w:t>
      </w:r>
    </w:p>
    <w:p w14:paraId="165EB720" w14:textId="77777777" w:rsidR="00A909BA" w:rsidRDefault="00A909BA" w:rsidP="00A909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Related Co-Borrowers with Related Parcels Rider to Loan Agreement – SBL (03-08-2019)</w:t>
      </w:r>
    </w:p>
    <w:p w14:paraId="4AA41244" w14:textId="77777777" w:rsidR="000A55BF" w:rsidRDefault="000A55BF" w:rsidP="00A909BA">
      <w:pPr>
        <w:jc w:val="both"/>
        <w:rPr>
          <w:rFonts w:ascii="Arial" w:hAnsi="Arial" w:cs="Arial"/>
          <w:sz w:val="20"/>
          <w:szCs w:val="20"/>
        </w:rPr>
      </w:pPr>
    </w:p>
    <w:p w14:paraId="5AD6795F" w14:textId="77777777" w:rsidR="00A909BA" w:rsidRDefault="00A909BA" w:rsidP="00A909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Borrower May Operate Property with Leases between One Month and Two Years’ Duration</w:t>
      </w:r>
    </w:p>
    <w:p w14:paraId="70FB0880" w14:textId="77777777" w:rsidR="00A909BA" w:rsidRDefault="00A909BA" w:rsidP="00A909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 to Month Rider to Loan Agreement – SBL (05-31-2018)</w:t>
      </w:r>
    </w:p>
    <w:p w14:paraId="69821248" w14:textId="77777777" w:rsidR="00AC1426" w:rsidRDefault="00AC1426" w:rsidP="00A909BA">
      <w:pPr>
        <w:jc w:val="both"/>
        <w:rPr>
          <w:rFonts w:ascii="Arial" w:hAnsi="Arial" w:cs="Arial"/>
          <w:sz w:val="20"/>
          <w:szCs w:val="20"/>
        </w:rPr>
      </w:pPr>
    </w:p>
    <w:p w14:paraId="3E0430B1" w14:textId="77777777" w:rsidR="00AC1426" w:rsidRDefault="00AC1426" w:rsidP="00A909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Property Includes One or More Non-Permitted Units</w:t>
      </w:r>
    </w:p>
    <w:p w14:paraId="41CCDCA7" w14:textId="77777777" w:rsidR="00AC1426" w:rsidRPr="00AC1426" w:rsidRDefault="00AC1426" w:rsidP="00A909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Non-Permitted Units Rider to Loan Agreement – SBL (</w:t>
      </w:r>
      <w:r w:rsidR="000E4D03">
        <w:rPr>
          <w:rFonts w:ascii="Arial" w:hAnsi="Arial" w:cs="Arial"/>
          <w:sz w:val="20"/>
          <w:szCs w:val="20"/>
        </w:rPr>
        <w:t>2-14-2020</w:t>
      </w:r>
      <w:r>
        <w:rPr>
          <w:rFonts w:ascii="Arial" w:hAnsi="Arial" w:cs="Arial"/>
          <w:sz w:val="20"/>
          <w:szCs w:val="20"/>
        </w:rPr>
        <w:t>)</w:t>
      </w:r>
    </w:p>
    <w:p w14:paraId="6B39D126" w14:textId="77777777" w:rsidR="00D22842" w:rsidRPr="00C53450" w:rsidRDefault="00D22842" w:rsidP="00DE7AFA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2419A0E2" w14:textId="77777777" w:rsidR="00A909BA" w:rsidRPr="00570D17" w:rsidRDefault="00A909BA" w:rsidP="00A909BA">
      <w:pPr>
        <w:jc w:val="both"/>
        <w:rPr>
          <w:rFonts w:ascii="Arial" w:hAnsi="Arial" w:cs="Arial"/>
          <w:b/>
          <w:sz w:val="20"/>
          <w:szCs w:val="20"/>
        </w:rPr>
      </w:pPr>
      <w:r w:rsidRPr="00570D17">
        <w:rPr>
          <w:rFonts w:ascii="Arial" w:hAnsi="Arial" w:cs="Arial"/>
          <w:b/>
          <w:sz w:val="20"/>
          <w:szCs w:val="20"/>
        </w:rPr>
        <w:t>Property is a 100% Borrower Owned Condominium</w:t>
      </w:r>
    </w:p>
    <w:p w14:paraId="063DBE2B" w14:textId="77777777" w:rsidR="00A909BA" w:rsidRDefault="00A909BA" w:rsidP="00A909BA">
      <w:pPr>
        <w:jc w:val="both"/>
        <w:rPr>
          <w:rFonts w:ascii="Arial" w:hAnsi="Arial" w:cs="Arial"/>
          <w:sz w:val="20"/>
          <w:szCs w:val="20"/>
        </w:rPr>
      </w:pPr>
      <w:r w:rsidRPr="00570D17">
        <w:rPr>
          <w:rFonts w:ascii="Arial" w:hAnsi="Arial" w:cs="Arial"/>
          <w:sz w:val="20"/>
          <w:szCs w:val="20"/>
        </w:rPr>
        <w:t>Condominium 100% Owned by Borrower Rider to Loan Agreement – SBL (</w:t>
      </w:r>
      <w:r w:rsidR="00755B46">
        <w:rPr>
          <w:rFonts w:ascii="Arial" w:hAnsi="Arial" w:cs="Arial"/>
          <w:sz w:val="20"/>
          <w:szCs w:val="20"/>
        </w:rPr>
        <w:t>06</w:t>
      </w:r>
      <w:r w:rsidRPr="00570D17">
        <w:rPr>
          <w:rFonts w:ascii="Arial" w:hAnsi="Arial" w:cs="Arial"/>
          <w:sz w:val="20"/>
          <w:szCs w:val="20"/>
        </w:rPr>
        <w:t>-</w:t>
      </w:r>
      <w:r w:rsidR="00755B46">
        <w:rPr>
          <w:rFonts w:ascii="Arial" w:hAnsi="Arial" w:cs="Arial"/>
          <w:sz w:val="20"/>
          <w:szCs w:val="20"/>
        </w:rPr>
        <w:t>25</w:t>
      </w:r>
      <w:r w:rsidRPr="00570D17">
        <w:rPr>
          <w:rFonts w:ascii="Arial" w:hAnsi="Arial" w:cs="Arial"/>
          <w:sz w:val="20"/>
          <w:szCs w:val="20"/>
        </w:rPr>
        <w:t>-201</w:t>
      </w:r>
      <w:r w:rsidR="00755B46">
        <w:rPr>
          <w:rFonts w:ascii="Arial" w:hAnsi="Arial" w:cs="Arial"/>
          <w:sz w:val="20"/>
          <w:szCs w:val="20"/>
        </w:rPr>
        <w:t>9</w:t>
      </w:r>
      <w:r w:rsidRPr="00570D17">
        <w:rPr>
          <w:rFonts w:ascii="Arial" w:hAnsi="Arial" w:cs="Arial"/>
          <w:sz w:val="20"/>
          <w:szCs w:val="20"/>
        </w:rPr>
        <w:t>)</w:t>
      </w:r>
    </w:p>
    <w:p w14:paraId="0800BBB6" w14:textId="77777777" w:rsidR="00A909BA" w:rsidRPr="00570D17" w:rsidRDefault="00A909BA" w:rsidP="00A909BA">
      <w:pPr>
        <w:jc w:val="both"/>
        <w:rPr>
          <w:rFonts w:ascii="Arial" w:hAnsi="Arial" w:cs="Arial"/>
          <w:sz w:val="20"/>
          <w:szCs w:val="20"/>
        </w:rPr>
      </w:pPr>
      <w:r w:rsidRPr="00570D17">
        <w:rPr>
          <w:rFonts w:ascii="Arial" w:hAnsi="Arial" w:cs="Arial"/>
          <w:sz w:val="20"/>
          <w:szCs w:val="20"/>
        </w:rPr>
        <w:t>Condominium 100% Owned by Borrower Rider to Security Instrument – SBL (11-02-2015)</w:t>
      </w:r>
    </w:p>
    <w:p w14:paraId="1F2DF58F" w14:textId="77777777" w:rsidR="00A909BA" w:rsidRPr="00570D17" w:rsidRDefault="00A909BA" w:rsidP="00A909BA">
      <w:pPr>
        <w:jc w:val="both"/>
        <w:rPr>
          <w:rFonts w:ascii="Arial" w:hAnsi="Arial" w:cs="Arial"/>
          <w:b/>
          <w:sz w:val="20"/>
          <w:szCs w:val="20"/>
        </w:rPr>
      </w:pPr>
    </w:p>
    <w:p w14:paraId="41322A84" w14:textId="77777777" w:rsidR="00A909BA" w:rsidRPr="00570D17" w:rsidRDefault="00A909BA" w:rsidP="008B5B19">
      <w:pPr>
        <w:keepNext/>
        <w:keepLines/>
        <w:jc w:val="both"/>
        <w:rPr>
          <w:rFonts w:ascii="Arial" w:hAnsi="Arial" w:cs="Arial"/>
          <w:b/>
          <w:sz w:val="20"/>
          <w:szCs w:val="20"/>
        </w:rPr>
      </w:pPr>
      <w:r w:rsidRPr="00570D17">
        <w:rPr>
          <w:rFonts w:ascii="Arial" w:hAnsi="Arial" w:cs="Arial"/>
          <w:b/>
          <w:sz w:val="20"/>
          <w:szCs w:val="20"/>
        </w:rPr>
        <w:t xml:space="preserve">Property is Ground Leased </w:t>
      </w:r>
    </w:p>
    <w:p w14:paraId="3C95F34E" w14:textId="77777777" w:rsidR="00A909BA" w:rsidRPr="00570D17" w:rsidRDefault="00A909BA" w:rsidP="008B5B19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570D17">
        <w:rPr>
          <w:rFonts w:ascii="Arial" w:hAnsi="Arial" w:cs="Arial"/>
          <w:sz w:val="20"/>
          <w:szCs w:val="20"/>
        </w:rPr>
        <w:t>Ground Lease Mortgage Rider to Loan Agreement – SBL (</w:t>
      </w:r>
      <w:r>
        <w:rPr>
          <w:rFonts w:ascii="Arial" w:hAnsi="Arial" w:cs="Arial"/>
          <w:sz w:val="20"/>
          <w:szCs w:val="20"/>
        </w:rPr>
        <w:t>03</w:t>
      </w:r>
      <w:r w:rsidRPr="00570D1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08</w:t>
      </w:r>
      <w:r w:rsidRPr="00570D17">
        <w:rPr>
          <w:rFonts w:ascii="Arial" w:hAnsi="Arial" w:cs="Arial"/>
          <w:sz w:val="20"/>
          <w:szCs w:val="20"/>
        </w:rPr>
        <w:t>-201</w:t>
      </w:r>
      <w:r>
        <w:rPr>
          <w:rFonts w:ascii="Arial" w:hAnsi="Arial" w:cs="Arial"/>
          <w:sz w:val="20"/>
          <w:szCs w:val="20"/>
        </w:rPr>
        <w:t>9</w:t>
      </w:r>
      <w:r w:rsidRPr="00570D17">
        <w:rPr>
          <w:rFonts w:ascii="Arial" w:hAnsi="Arial" w:cs="Arial"/>
          <w:sz w:val="20"/>
          <w:szCs w:val="20"/>
        </w:rPr>
        <w:t>)</w:t>
      </w:r>
    </w:p>
    <w:p w14:paraId="5FA3B9A5" w14:textId="77777777" w:rsidR="00A909BA" w:rsidRPr="00570D17" w:rsidRDefault="00A909BA" w:rsidP="008B5B19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570D17">
        <w:rPr>
          <w:rFonts w:ascii="Arial" w:hAnsi="Arial" w:cs="Arial"/>
          <w:sz w:val="20"/>
          <w:szCs w:val="20"/>
        </w:rPr>
        <w:t>Ground Lease Mortgage with Fee Joinder Rider to Security Instrument – SBL (11-02-2015)</w:t>
      </w:r>
    </w:p>
    <w:p w14:paraId="5A78596B" w14:textId="2637DCC7" w:rsidR="00846296" w:rsidRDefault="00846296" w:rsidP="00A909BA">
      <w:pPr>
        <w:jc w:val="both"/>
        <w:rPr>
          <w:rFonts w:ascii="Arial" w:hAnsi="Arial" w:cs="Arial"/>
          <w:b/>
          <w:sz w:val="20"/>
          <w:szCs w:val="20"/>
        </w:rPr>
      </w:pPr>
    </w:p>
    <w:p w14:paraId="2715E5A1" w14:textId="7A48EB50" w:rsidR="00A909BA" w:rsidRPr="00570D17" w:rsidRDefault="00A909BA" w:rsidP="00A909BA">
      <w:pPr>
        <w:jc w:val="both"/>
        <w:rPr>
          <w:rFonts w:ascii="Arial" w:hAnsi="Arial" w:cs="Arial"/>
          <w:b/>
          <w:sz w:val="20"/>
          <w:szCs w:val="20"/>
        </w:rPr>
      </w:pPr>
      <w:r w:rsidRPr="00570D17">
        <w:rPr>
          <w:rFonts w:ascii="Arial" w:hAnsi="Arial" w:cs="Arial"/>
          <w:b/>
          <w:sz w:val="20"/>
          <w:szCs w:val="20"/>
        </w:rPr>
        <w:t>Property Benefits from a Tax Abatement Program</w:t>
      </w:r>
    </w:p>
    <w:p w14:paraId="0E17208A" w14:textId="2F4314C1" w:rsidR="00A909BA" w:rsidRDefault="00A909BA" w:rsidP="00A909BA">
      <w:pPr>
        <w:jc w:val="both"/>
        <w:rPr>
          <w:rFonts w:ascii="Arial" w:hAnsi="Arial" w:cs="Arial"/>
          <w:sz w:val="20"/>
          <w:szCs w:val="20"/>
        </w:rPr>
      </w:pPr>
      <w:r w:rsidRPr="00570D17">
        <w:rPr>
          <w:rFonts w:ascii="Arial" w:hAnsi="Arial" w:cs="Arial"/>
          <w:sz w:val="20"/>
          <w:szCs w:val="20"/>
        </w:rPr>
        <w:t>Tax Abatement Rider to Loan Agreement – SBL (</w:t>
      </w:r>
      <w:r w:rsidR="002A2A8A">
        <w:rPr>
          <w:rFonts w:ascii="Arial" w:hAnsi="Arial" w:cs="Arial"/>
          <w:sz w:val="20"/>
          <w:szCs w:val="20"/>
        </w:rPr>
        <w:t>10-</w:t>
      </w:r>
      <w:r w:rsidR="00ED7A5E">
        <w:rPr>
          <w:rFonts w:ascii="Arial" w:hAnsi="Arial" w:cs="Arial"/>
          <w:sz w:val="20"/>
          <w:szCs w:val="20"/>
        </w:rPr>
        <w:t>10</w:t>
      </w:r>
      <w:r w:rsidR="002A2A8A">
        <w:rPr>
          <w:rFonts w:ascii="Arial" w:hAnsi="Arial" w:cs="Arial"/>
          <w:sz w:val="20"/>
          <w:szCs w:val="20"/>
        </w:rPr>
        <w:t>-202</w:t>
      </w:r>
      <w:r w:rsidR="00ED7A5E">
        <w:rPr>
          <w:rFonts w:ascii="Arial" w:hAnsi="Arial" w:cs="Arial"/>
          <w:sz w:val="20"/>
          <w:szCs w:val="20"/>
        </w:rPr>
        <w:t>3</w:t>
      </w:r>
      <w:r w:rsidRPr="00570D17">
        <w:rPr>
          <w:rFonts w:ascii="Arial" w:hAnsi="Arial" w:cs="Arial"/>
          <w:sz w:val="20"/>
          <w:szCs w:val="20"/>
        </w:rPr>
        <w:t>)</w:t>
      </w:r>
    </w:p>
    <w:p w14:paraId="284819D0" w14:textId="77777777" w:rsidR="00A909BA" w:rsidRPr="00570D17" w:rsidRDefault="00A909BA" w:rsidP="00A909B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1130592" w14:textId="77777777" w:rsidR="00A909BA" w:rsidRPr="00570D17" w:rsidRDefault="00A909BA" w:rsidP="00A909BA">
      <w:pPr>
        <w:keepNext/>
        <w:jc w:val="both"/>
        <w:rPr>
          <w:rFonts w:ascii="Arial" w:hAnsi="Arial" w:cs="Arial"/>
          <w:b/>
          <w:sz w:val="20"/>
          <w:szCs w:val="20"/>
        </w:rPr>
      </w:pPr>
      <w:r w:rsidRPr="00570D17">
        <w:rPr>
          <w:rFonts w:ascii="Arial" w:hAnsi="Arial" w:cs="Arial"/>
          <w:b/>
          <w:sz w:val="20"/>
          <w:szCs w:val="20"/>
        </w:rPr>
        <w:lastRenderedPageBreak/>
        <w:t xml:space="preserve">Property is in Florida or Maryland and an Existing Loan will be Amended and Restated </w:t>
      </w:r>
    </w:p>
    <w:p w14:paraId="01C9970C" w14:textId="77777777" w:rsidR="00A909BA" w:rsidRPr="00570D17" w:rsidRDefault="00A909BA" w:rsidP="00A909BA">
      <w:pPr>
        <w:jc w:val="both"/>
        <w:rPr>
          <w:rFonts w:ascii="Arial" w:hAnsi="Arial" w:cs="Arial"/>
          <w:sz w:val="20"/>
          <w:szCs w:val="20"/>
        </w:rPr>
      </w:pPr>
      <w:r w:rsidRPr="00570D17">
        <w:rPr>
          <w:rFonts w:ascii="Arial" w:hAnsi="Arial" w:cs="Arial"/>
          <w:sz w:val="20"/>
          <w:szCs w:val="20"/>
        </w:rPr>
        <w:t>Note – Florida Amended and Restated - SBL (</w:t>
      </w:r>
      <w:r w:rsidR="000E4D03">
        <w:rPr>
          <w:rFonts w:ascii="Arial" w:hAnsi="Arial" w:cs="Arial"/>
          <w:sz w:val="20"/>
          <w:szCs w:val="20"/>
        </w:rPr>
        <w:t>2-14-2020</w:t>
      </w:r>
      <w:r w:rsidRPr="00570D17">
        <w:rPr>
          <w:rFonts w:ascii="Arial" w:hAnsi="Arial" w:cs="Arial"/>
          <w:sz w:val="20"/>
          <w:szCs w:val="20"/>
        </w:rPr>
        <w:t>)</w:t>
      </w:r>
    </w:p>
    <w:p w14:paraId="2DB45524" w14:textId="77777777" w:rsidR="00A909BA" w:rsidRPr="00570D17" w:rsidRDefault="00A909BA" w:rsidP="00DE7AFA">
      <w:pPr>
        <w:jc w:val="both"/>
        <w:rPr>
          <w:rFonts w:ascii="Arial" w:hAnsi="Arial" w:cs="Arial"/>
          <w:sz w:val="20"/>
          <w:szCs w:val="20"/>
        </w:rPr>
      </w:pPr>
      <w:r w:rsidRPr="00570D17">
        <w:rPr>
          <w:rFonts w:ascii="Arial" w:hAnsi="Arial" w:cs="Arial"/>
          <w:sz w:val="20"/>
          <w:szCs w:val="20"/>
        </w:rPr>
        <w:t>Note – Maryland Amended and Restated – SBL (</w:t>
      </w:r>
      <w:r w:rsidR="000E4D03">
        <w:rPr>
          <w:rFonts w:ascii="Arial" w:hAnsi="Arial" w:cs="Arial"/>
          <w:sz w:val="20"/>
          <w:szCs w:val="20"/>
        </w:rPr>
        <w:t>2-14-2020</w:t>
      </w:r>
      <w:r w:rsidRPr="00570D17">
        <w:rPr>
          <w:rFonts w:ascii="Arial" w:hAnsi="Arial" w:cs="Arial"/>
          <w:sz w:val="20"/>
          <w:szCs w:val="20"/>
        </w:rPr>
        <w:t>)</w:t>
      </w:r>
    </w:p>
    <w:p w14:paraId="7A331F3E" w14:textId="77777777" w:rsidR="00D22842" w:rsidRPr="00570D17" w:rsidRDefault="00D22842" w:rsidP="00DE7AFA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16428436" w14:textId="77777777" w:rsidR="00A909BA" w:rsidRPr="00570D17" w:rsidRDefault="00A909BA" w:rsidP="00A909BA">
      <w:pPr>
        <w:keepNext/>
        <w:jc w:val="both"/>
        <w:rPr>
          <w:rFonts w:ascii="Arial" w:hAnsi="Arial" w:cs="Arial"/>
          <w:b/>
          <w:sz w:val="20"/>
          <w:szCs w:val="20"/>
        </w:rPr>
      </w:pPr>
      <w:r w:rsidRPr="00570D17">
        <w:rPr>
          <w:rFonts w:ascii="Arial" w:hAnsi="Arial" w:cs="Arial"/>
          <w:b/>
          <w:sz w:val="20"/>
          <w:szCs w:val="20"/>
        </w:rPr>
        <w:t>Property is in New York and an Existing Loan will be Consolidated, Extended, or Modified</w:t>
      </w:r>
    </w:p>
    <w:p w14:paraId="10D6DAAB" w14:textId="77777777" w:rsidR="00A909BA" w:rsidRDefault="00A909BA" w:rsidP="00A909B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– New York Amended and Restated – SBL (05-03-2016)</w:t>
      </w:r>
    </w:p>
    <w:p w14:paraId="1D8F9DCD" w14:textId="77777777" w:rsidR="00A909BA" w:rsidRPr="00570D17" w:rsidRDefault="00137A89" w:rsidP="00A909BA">
      <w:pPr>
        <w:shd w:val="clear" w:color="auto" w:fill="FFFFFF"/>
        <w:jc w:val="both"/>
        <w:rPr>
          <w:rFonts w:ascii="Arial" w:hAnsi="Arial" w:cs="Arial"/>
          <w:sz w:val="20"/>
          <w:szCs w:val="20"/>
          <w:lang w:val="en"/>
        </w:rPr>
      </w:pPr>
      <w:hyperlink r:id="rId8" w:history="1">
        <w:r w:rsidR="00A909BA" w:rsidRPr="00570D17">
          <w:rPr>
            <w:rFonts w:ascii="Arial" w:hAnsi="Arial" w:cs="Arial"/>
            <w:sz w:val="20"/>
            <w:szCs w:val="20"/>
            <w:lang w:val="en"/>
          </w:rPr>
          <w:t>Consolidation, Extension &amp; Modification Agreement</w:t>
        </w:r>
      </w:hyperlink>
      <w:r w:rsidR="00A909BA" w:rsidRPr="00570D17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29A5867C" w14:textId="77777777" w:rsidR="00A909BA" w:rsidRDefault="00A909BA" w:rsidP="00A909BA">
      <w:pPr>
        <w:jc w:val="both"/>
        <w:rPr>
          <w:rFonts w:ascii="Arial" w:hAnsi="Arial" w:cs="Arial"/>
          <w:sz w:val="20"/>
          <w:szCs w:val="20"/>
        </w:rPr>
      </w:pPr>
    </w:p>
    <w:p w14:paraId="4E2501B0" w14:textId="77777777" w:rsidR="00A909BA" w:rsidRPr="00570D17" w:rsidRDefault="00A909BA" w:rsidP="00A909BA">
      <w:pPr>
        <w:pStyle w:val="Title"/>
        <w:ind w:left="-360"/>
        <w:jc w:val="both"/>
        <w:rPr>
          <w:rFonts w:ascii="Arial" w:hAnsi="Arial" w:cs="Arial"/>
          <w:bCs w:val="0"/>
          <w:sz w:val="20"/>
          <w:u w:val="single"/>
        </w:rPr>
      </w:pPr>
      <w:r w:rsidRPr="00570D17">
        <w:rPr>
          <w:rFonts w:ascii="Arial" w:hAnsi="Arial" w:cs="Arial"/>
          <w:bCs w:val="0"/>
          <w:sz w:val="20"/>
          <w:u w:val="single"/>
        </w:rPr>
        <w:t xml:space="preserve">Lender </w:t>
      </w:r>
      <w:r>
        <w:rPr>
          <w:rFonts w:ascii="Arial" w:hAnsi="Arial" w:cs="Arial"/>
          <w:bCs w:val="0"/>
          <w:sz w:val="20"/>
          <w:u w:val="single"/>
        </w:rPr>
        <w:t xml:space="preserve">Loan </w:t>
      </w:r>
      <w:r w:rsidRPr="00570D17">
        <w:rPr>
          <w:rFonts w:ascii="Arial" w:hAnsi="Arial" w:cs="Arial"/>
          <w:bCs w:val="0"/>
          <w:sz w:val="20"/>
          <w:u w:val="single"/>
        </w:rPr>
        <w:t>Documents</w:t>
      </w:r>
    </w:p>
    <w:p w14:paraId="7CBE9114" w14:textId="77777777" w:rsidR="00A909BA" w:rsidRDefault="00A909BA" w:rsidP="00A909BA">
      <w:pPr>
        <w:pStyle w:val="Title"/>
        <w:jc w:val="both"/>
        <w:rPr>
          <w:rFonts w:ascii="Arial" w:hAnsi="Arial" w:cs="Arial"/>
          <w:b w:val="0"/>
          <w:bCs w:val="0"/>
          <w:sz w:val="20"/>
        </w:rPr>
      </w:pPr>
    </w:p>
    <w:p w14:paraId="35D0ABCB" w14:textId="77777777" w:rsidR="00A909BA" w:rsidRPr="00570D17" w:rsidRDefault="00A909BA" w:rsidP="00A909BA">
      <w:pPr>
        <w:pStyle w:val="Title"/>
        <w:jc w:val="both"/>
        <w:rPr>
          <w:rFonts w:ascii="Arial" w:hAnsi="Arial" w:cs="Arial"/>
          <w:b w:val="0"/>
          <w:bCs w:val="0"/>
          <w:sz w:val="20"/>
        </w:rPr>
      </w:pPr>
      <w:r w:rsidRPr="00570D17">
        <w:rPr>
          <w:rFonts w:ascii="Arial" w:hAnsi="Arial" w:cs="Arial"/>
          <w:b w:val="0"/>
          <w:bCs w:val="0"/>
          <w:sz w:val="20"/>
        </w:rPr>
        <w:t xml:space="preserve">Assignment of Security Instrument </w:t>
      </w:r>
    </w:p>
    <w:p w14:paraId="215B6A95" w14:textId="77777777" w:rsidR="00A909BA" w:rsidRPr="00570D17" w:rsidRDefault="00A909BA" w:rsidP="00A909BA">
      <w:pPr>
        <w:pStyle w:val="Title"/>
        <w:jc w:val="both"/>
        <w:rPr>
          <w:rFonts w:ascii="Arial" w:hAnsi="Arial" w:cs="Arial"/>
          <w:b w:val="0"/>
          <w:bCs w:val="0"/>
          <w:sz w:val="20"/>
        </w:rPr>
      </w:pPr>
      <w:r w:rsidRPr="00570D17">
        <w:rPr>
          <w:rFonts w:ascii="Arial" w:hAnsi="Arial" w:cs="Arial"/>
          <w:b w:val="0"/>
          <w:bCs w:val="0"/>
          <w:sz w:val="20"/>
        </w:rPr>
        <w:t>Assignment of Consolidated Security Instruments (New York Only)</w:t>
      </w:r>
    </w:p>
    <w:p w14:paraId="4B1495D1" w14:textId="77777777" w:rsidR="00A909BA" w:rsidRPr="00570D17" w:rsidRDefault="00A909BA" w:rsidP="00A909BA">
      <w:pPr>
        <w:pStyle w:val="Title"/>
        <w:jc w:val="both"/>
        <w:rPr>
          <w:rFonts w:ascii="Arial" w:hAnsi="Arial" w:cs="Arial"/>
          <w:b w:val="0"/>
          <w:bCs w:val="0"/>
          <w:sz w:val="20"/>
        </w:rPr>
      </w:pPr>
      <w:r w:rsidRPr="00570D17">
        <w:rPr>
          <w:rFonts w:ascii="Arial" w:hAnsi="Arial" w:cs="Arial"/>
          <w:b w:val="0"/>
          <w:bCs w:val="0"/>
          <w:sz w:val="20"/>
        </w:rPr>
        <w:t>Omnibus Assignment - SBL (</w:t>
      </w:r>
      <w:r w:rsidR="005A74B0">
        <w:rPr>
          <w:rFonts w:ascii="Arial" w:hAnsi="Arial" w:cs="Arial"/>
          <w:b w:val="0"/>
          <w:bCs w:val="0"/>
          <w:sz w:val="20"/>
        </w:rPr>
        <w:t>6-15-2020</w:t>
      </w:r>
      <w:r w:rsidRPr="00570D17">
        <w:rPr>
          <w:rFonts w:ascii="Arial" w:hAnsi="Arial" w:cs="Arial"/>
          <w:b w:val="0"/>
          <w:bCs w:val="0"/>
          <w:sz w:val="20"/>
        </w:rPr>
        <w:t>)</w:t>
      </w:r>
    </w:p>
    <w:p w14:paraId="6FC45BE6" w14:textId="77777777" w:rsidR="00A909BA" w:rsidRPr="00570D17" w:rsidRDefault="00A909BA" w:rsidP="00A909BA">
      <w:pPr>
        <w:pStyle w:val="Title"/>
        <w:jc w:val="both"/>
        <w:rPr>
          <w:rFonts w:ascii="Arial" w:hAnsi="Arial" w:cs="Arial"/>
          <w:b w:val="0"/>
          <w:bCs w:val="0"/>
          <w:sz w:val="20"/>
        </w:rPr>
      </w:pPr>
    </w:p>
    <w:p w14:paraId="5B0672C0" w14:textId="77777777" w:rsidR="00A909BA" w:rsidRDefault="00A909BA" w:rsidP="00A909BA">
      <w:pPr>
        <w:pStyle w:val="Title"/>
        <w:ind w:left="-360"/>
        <w:jc w:val="both"/>
        <w:rPr>
          <w:rFonts w:ascii="Arial" w:hAnsi="Arial" w:cs="Arial"/>
          <w:bCs w:val="0"/>
          <w:sz w:val="20"/>
          <w:u w:val="single"/>
        </w:rPr>
      </w:pPr>
      <w:r w:rsidRPr="00570D17">
        <w:rPr>
          <w:rFonts w:ascii="Arial" w:hAnsi="Arial" w:cs="Arial"/>
          <w:bCs w:val="0"/>
          <w:sz w:val="20"/>
          <w:u w:val="single"/>
        </w:rPr>
        <w:t>Certifications</w:t>
      </w:r>
    </w:p>
    <w:p w14:paraId="216D14AE" w14:textId="77777777" w:rsidR="00A909BA" w:rsidRPr="00570D17" w:rsidRDefault="00A909BA" w:rsidP="00A909BA">
      <w:pPr>
        <w:pStyle w:val="Title"/>
        <w:ind w:left="-360"/>
        <w:jc w:val="both"/>
        <w:rPr>
          <w:rFonts w:ascii="Arial" w:hAnsi="Arial" w:cs="Arial"/>
          <w:bCs w:val="0"/>
          <w:sz w:val="20"/>
          <w:u w:val="single"/>
        </w:rPr>
      </w:pPr>
    </w:p>
    <w:p w14:paraId="70BF2462" w14:textId="77777777" w:rsidR="00A909BA" w:rsidRPr="00A77627" w:rsidRDefault="00A909BA" w:rsidP="00A909BA">
      <w:pPr>
        <w:pStyle w:val="Title"/>
        <w:jc w:val="both"/>
        <w:rPr>
          <w:rFonts w:ascii="Arial" w:hAnsi="Arial" w:cs="Arial"/>
          <w:b w:val="0"/>
          <w:bCs w:val="0"/>
          <w:i/>
          <w:sz w:val="20"/>
        </w:rPr>
      </w:pPr>
      <w:r w:rsidRPr="00A77627">
        <w:rPr>
          <w:rFonts w:ascii="Arial" w:hAnsi="Arial" w:cs="Arial"/>
          <w:b w:val="0"/>
          <w:bCs w:val="0"/>
          <w:sz w:val="20"/>
        </w:rPr>
        <w:t>Seller’s Certification of Outstanding Items</w:t>
      </w:r>
      <w:r>
        <w:rPr>
          <w:rFonts w:ascii="Arial" w:hAnsi="Arial" w:cs="Arial"/>
          <w:b w:val="0"/>
          <w:bCs w:val="0"/>
          <w:sz w:val="20"/>
        </w:rPr>
        <w:t xml:space="preserve"> - SBL</w:t>
      </w:r>
      <w:r w:rsidRPr="00A77627">
        <w:rPr>
          <w:rFonts w:ascii="Arial" w:hAnsi="Arial" w:cs="Arial"/>
          <w:b w:val="0"/>
          <w:bCs w:val="0"/>
          <w:sz w:val="20"/>
        </w:rPr>
        <w:t xml:space="preserve"> (11-02-2015)</w:t>
      </w:r>
    </w:p>
    <w:p w14:paraId="6FE3C73F" w14:textId="208F406C" w:rsidR="00A909BA" w:rsidRDefault="00A909BA" w:rsidP="00A909BA">
      <w:pPr>
        <w:pStyle w:val="Title"/>
        <w:ind w:left="4680" w:hanging="4680"/>
        <w:jc w:val="both"/>
        <w:rPr>
          <w:rFonts w:ascii="Arial" w:hAnsi="Arial" w:cs="Arial"/>
          <w:b w:val="0"/>
          <w:bCs w:val="0"/>
          <w:sz w:val="20"/>
        </w:rPr>
      </w:pPr>
      <w:r w:rsidRPr="00A77627">
        <w:rPr>
          <w:rFonts w:ascii="Arial" w:hAnsi="Arial" w:cs="Arial"/>
          <w:b w:val="0"/>
          <w:bCs w:val="0"/>
          <w:sz w:val="20"/>
        </w:rPr>
        <w:t>Single Counsel’s Certification - SBL (</w:t>
      </w:r>
      <w:r w:rsidR="0019597E">
        <w:rPr>
          <w:rFonts w:ascii="Arial" w:hAnsi="Arial" w:cs="Arial"/>
          <w:b w:val="0"/>
          <w:bCs w:val="0"/>
          <w:sz w:val="20"/>
        </w:rPr>
        <w:t>3</w:t>
      </w:r>
      <w:r w:rsidR="005A74B0">
        <w:rPr>
          <w:rFonts w:ascii="Arial" w:hAnsi="Arial" w:cs="Arial"/>
          <w:b w:val="0"/>
          <w:bCs w:val="0"/>
          <w:sz w:val="20"/>
        </w:rPr>
        <w:t>-</w:t>
      </w:r>
      <w:r w:rsidR="0019597E">
        <w:rPr>
          <w:rFonts w:ascii="Arial" w:hAnsi="Arial" w:cs="Arial"/>
          <w:b w:val="0"/>
          <w:bCs w:val="0"/>
          <w:sz w:val="20"/>
        </w:rPr>
        <w:t>26</w:t>
      </w:r>
      <w:r w:rsidR="005A74B0">
        <w:rPr>
          <w:rFonts w:ascii="Arial" w:hAnsi="Arial" w:cs="Arial"/>
          <w:b w:val="0"/>
          <w:bCs w:val="0"/>
          <w:sz w:val="20"/>
        </w:rPr>
        <w:t>-202</w:t>
      </w:r>
      <w:r w:rsidR="0019597E">
        <w:rPr>
          <w:rFonts w:ascii="Arial" w:hAnsi="Arial" w:cs="Arial"/>
          <w:b w:val="0"/>
          <w:bCs w:val="0"/>
          <w:sz w:val="20"/>
        </w:rPr>
        <w:t>4</w:t>
      </w:r>
      <w:r w:rsidRPr="00A77627">
        <w:rPr>
          <w:rFonts w:ascii="Arial" w:hAnsi="Arial" w:cs="Arial"/>
          <w:b w:val="0"/>
          <w:bCs w:val="0"/>
          <w:sz w:val="20"/>
        </w:rPr>
        <w:t>)</w:t>
      </w:r>
    </w:p>
    <w:p w14:paraId="7747BD0B" w14:textId="294685D1" w:rsidR="0019597E" w:rsidRPr="0019597E" w:rsidRDefault="0019597E" w:rsidP="00A6540C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  <w:szCs w:val="20"/>
        </w:rPr>
        <w:t>[6-15-2020 version remains acceptable until the date referenced in Endnote 1 below]</w:t>
      </w:r>
    </w:p>
    <w:p w14:paraId="105FC1A3" w14:textId="77777777" w:rsidR="000A55BF" w:rsidRDefault="000A55BF" w:rsidP="00A909BA">
      <w:pPr>
        <w:pStyle w:val="Title"/>
        <w:ind w:left="4680" w:hanging="4680"/>
        <w:jc w:val="both"/>
        <w:rPr>
          <w:rFonts w:ascii="Arial" w:hAnsi="Arial" w:cs="Arial"/>
          <w:bCs w:val="0"/>
          <w:i/>
          <w:sz w:val="20"/>
        </w:rPr>
      </w:pPr>
    </w:p>
    <w:p w14:paraId="44944688" w14:textId="77777777" w:rsidR="00A909BA" w:rsidRPr="00570D17" w:rsidRDefault="00A909BA" w:rsidP="00A909BA">
      <w:pPr>
        <w:pStyle w:val="Title"/>
        <w:ind w:left="-360"/>
        <w:jc w:val="both"/>
        <w:rPr>
          <w:rFonts w:ascii="Arial" w:hAnsi="Arial" w:cs="Arial"/>
          <w:sz w:val="20"/>
          <w:u w:val="single"/>
        </w:rPr>
      </w:pPr>
      <w:r w:rsidRPr="00570D17">
        <w:rPr>
          <w:rFonts w:ascii="Arial" w:hAnsi="Arial" w:cs="Arial"/>
          <w:bCs w:val="0"/>
          <w:sz w:val="20"/>
          <w:u w:val="single"/>
        </w:rPr>
        <w:t>Miscellaneous</w:t>
      </w:r>
    </w:p>
    <w:p w14:paraId="0762B1B7" w14:textId="77777777" w:rsidR="00A909BA" w:rsidRDefault="00A909BA" w:rsidP="00A909BA">
      <w:pPr>
        <w:pStyle w:val="Title"/>
        <w:ind w:left="360" w:hanging="360"/>
        <w:jc w:val="both"/>
        <w:rPr>
          <w:rFonts w:ascii="Arial" w:hAnsi="Arial" w:cs="Arial"/>
          <w:b w:val="0"/>
          <w:bCs w:val="0"/>
          <w:sz w:val="20"/>
        </w:rPr>
      </w:pPr>
    </w:p>
    <w:p w14:paraId="51D8DF0C" w14:textId="77777777" w:rsidR="00D16D1B" w:rsidRPr="00570D17" w:rsidRDefault="00D16D1B" w:rsidP="00D16D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Abatement/Exemption Analysis – SBL (3-15-2022)</w:t>
      </w:r>
    </w:p>
    <w:p w14:paraId="2754AFFC" w14:textId="77777777" w:rsidR="00A909BA" w:rsidRPr="00570D17" w:rsidRDefault="00A909BA" w:rsidP="00A909BA">
      <w:pPr>
        <w:pStyle w:val="Title"/>
        <w:jc w:val="both"/>
        <w:rPr>
          <w:rFonts w:ascii="Arial" w:hAnsi="Arial" w:cs="Arial"/>
          <w:bCs w:val="0"/>
          <w:sz w:val="20"/>
          <w:u w:val="single"/>
        </w:rPr>
      </w:pPr>
    </w:p>
    <w:p w14:paraId="76F028E4" w14:textId="36B4FEEA" w:rsidR="00A909BA" w:rsidRDefault="00A909BA" w:rsidP="00A909BA">
      <w:pPr>
        <w:pStyle w:val="Title"/>
        <w:ind w:left="-360"/>
        <w:jc w:val="left"/>
        <w:rPr>
          <w:rFonts w:ascii="Arial" w:hAnsi="Arial" w:cs="Arial"/>
          <w:bCs w:val="0"/>
          <w:sz w:val="20"/>
        </w:rPr>
      </w:pPr>
      <w:r w:rsidRPr="005E3AF9">
        <w:rPr>
          <w:rFonts w:ascii="Arial" w:hAnsi="Arial" w:cs="Arial"/>
          <w:bCs w:val="0"/>
          <w:sz w:val="20"/>
        </w:rPr>
        <w:t>Legal Analyses forms are not required to be completed for the Small Balance Loan product unless requested by Freddie Mac.  If requested, the then-current form of Analyses is to be used as listed on the Currently Acceptable Multifamily L</w:t>
      </w:r>
      <w:r>
        <w:rPr>
          <w:rFonts w:ascii="Arial" w:hAnsi="Arial" w:cs="Arial"/>
          <w:bCs w:val="0"/>
          <w:sz w:val="20"/>
        </w:rPr>
        <w:t>oan Documents – Loan Execution</w:t>
      </w:r>
      <w:r w:rsidR="00D16D1B">
        <w:rPr>
          <w:rFonts w:ascii="Arial" w:hAnsi="Arial" w:cs="Arial"/>
          <w:bCs w:val="0"/>
          <w:sz w:val="20"/>
        </w:rPr>
        <w:t>, EXCEPT for the Tax Abatement/Exemption Analysis – SBL, which is a separate form listed here</w:t>
      </w:r>
      <w:r>
        <w:rPr>
          <w:rFonts w:ascii="Arial" w:hAnsi="Arial" w:cs="Arial"/>
          <w:bCs w:val="0"/>
          <w:sz w:val="20"/>
        </w:rPr>
        <w:t>.</w:t>
      </w:r>
    </w:p>
    <w:p w14:paraId="765DA491" w14:textId="77777777" w:rsidR="007C17A9" w:rsidRDefault="007C17A9" w:rsidP="007C17A9">
      <w:pPr>
        <w:pStyle w:val="Title"/>
        <w:ind w:left="-360"/>
        <w:jc w:val="left"/>
        <w:rPr>
          <w:rFonts w:ascii="Arial" w:hAnsi="Arial" w:cs="Arial"/>
          <w:bCs w:val="0"/>
          <w:sz w:val="20"/>
        </w:rPr>
      </w:pPr>
    </w:p>
    <w:p w14:paraId="017F44B1" w14:textId="77777777" w:rsidR="00AC1426" w:rsidRDefault="00AC1426" w:rsidP="007C17A9">
      <w:pPr>
        <w:pStyle w:val="Title"/>
        <w:ind w:left="-360"/>
        <w:jc w:val="left"/>
        <w:rPr>
          <w:rFonts w:ascii="Arial" w:hAnsi="Arial" w:cs="Arial"/>
          <w:b w:val="0"/>
          <w:bCs w:val="0"/>
          <w:color w:val="FF0000"/>
          <w:sz w:val="20"/>
          <w:u w:val="single"/>
        </w:rPr>
      </w:pPr>
      <w:r w:rsidRPr="000A5B0E">
        <w:rPr>
          <w:rFonts w:ascii="Arial" w:hAnsi="Arial" w:cs="Arial"/>
          <w:b w:val="0"/>
          <w:bCs w:val="0"/>
          <w:color w:val="FF0000"/>
          <w:sz w:val="20"/>
          <w:u w:val="single"/>
        </w:rPr>
        <w:t>Endnote 1:</w:t>
      </w:r>
    </w:p>
    <w:p w14:paraId="0A7AF114" w14:textId="34BBAA65" w:rsidR="00AC1426" w:rsidRPr="000A5B0E" w:rsidRDefault="00AC1426" w:rsidP="007C17A9">
      <w:pPr>
        <w:pStyle w:val="Title"/>
        <w:ind w:left="-360"/>
        <w:jc w:val="left"/>
        <w:rPr>
          <w:rFonts w:ascii="Arial" w:hAnsi="Arial" w:cs="Arial"/>
          <w:b w:val="0"/>
          <w:bCs w:val="0"/>
          <w:color w:val="FF0000"/>
          <w:sz w:val="20"/>
          <w:u w:val="single"/>
        </w:rPr>
      </w:pPr>
      <w:r>
        <w:rPr>
          <w:rFonts w:ascii="Arial" w:hAnsi="Arial" w:cs="Arial"/>
          <w:b w:val="0"/>
          <w:bCs w:val="0"/>
          <w:color w:val="FF0000"/>
          <w:sz w:val="20"/>
          <w:u w:val="single"/>
        </w:rPr>
        <w:t>The updated version of the document to which this Endnote pertains (as noted) must be used, as applicable, on loa</w:t>
      </w:r>
      <w:r w:rsidR="00330DF2">
        <w:rPr>
          <w:rFonts w:ascii="Arial" w:hAnsi="Arial" w:cs="Arial"/>
          <w:b w:val="0"/>
          <w:bCs w:val="0"/>
          <w:color w:val="FF0000"/>
          <w:sz w:val="20"/>
          <w:u w:val="single"/>
        </w:rPr>
        <w:t>n</w:t>
      </w:r>
      <w:r>
        <w:rPr>
          <w:rFonts w:ascii="Arial" w:hAnsi="Arial" w:cs="Arial"/>
          <w:b w:val="0"/>
          <w:bCs w:val="0"/>
          <w:color w:val="FF0000"/>
          <w:sz w:val="20"/>
          <w:u w:val="single"/>
        </w:rPr>
        <w:t xml:space="preserve">s for which Freddie Mac </w:t>
      </w:r>
      <w:r w:rsidR="009954A0">
        <w:rPr>
          <w:rFonts w:ascii="Arial" w:hAnsi="Arial" w:cs="Arial"/>
          <w:b w:val="0"/>
          <w:bCs w:val="0"/>
          <w:color w:val="FF0000"/>
          <w:sz w:val="20"/>
          <w:u w:val="single"/>
        </w:rPr>
        <w:t xml:space="preserve">has </w:t>
      </w:r>
      <w:r>
        <w:rPr>
          <w:rFonts w:ascii="Arial" w:hAnsi="Arial" w:cs="Arial"/>
          <w:b w:val="0"/>
          <w:bCs w:val="0"/>
          <w:color w:val="FF0000"/>
          <w:sz w:val="20"/>
          <w:u w:val="single"/>
        </w:rPr>
        <w:t>issue</w:t>
      </w:r>
      <w:r w:rsidR="009954A0">
        <w:rPr>
          <w:rFonts w:ascii="Arial" w:hAnsi="Arial" w:cs="Arial"/>
          <w:b w:val="0"/>
          <w:bCs w:val="0"/>
          <w:color w:val="FF0000"/>
          <w:sz w:val="20"/>
          <w:u w:val="single"/>
        </w:rPr>
        <w:t>d</w:t>
      </w:r>
      <w:r>
        <w:rPr>
          <w:rFonts w:ascii="Arial" w:hAnsi="Arial" w:cs="Arial"/>
          <w:b w:val="0"/>
          <w:bCs w:val="0"/>
          <w:color w:val="FF0000"/>
          <w:sz w:val="20"/>
          <w:u w:val="single"/>
        </w:rPr>
        <w:t xml:space="preserve"> a Commitment on or after</w:t>
      </w:r>
      <w:r w:rsidR="00E8382E">
        <w:rPr>
          <w:rFonts w:ascii="Arial" w:hAnsi="Arial" w:cs="Arial"/>
          <w:b w:val="0"/>
          <w:bCs w:val="0"/>
          <w:color w:val="FF0000"/>
          <w:sz w:val="20"/>
          <w:u w:val="single"/>
        </w:rPr>
        <w:t xml:space="preserve"> </w:t>
      </w:r>
      <w:r w:rsidR="0019597E">
        <w:rPr>
          <w:rFonts w:ascii="Arial" w:hAnsi="Arial" w:cs="Arial"/>
          <w:b w:val="0"/>
          <w:bCs w:val="0"/>
          <w:color w:val="FF0000"/>
          <w:sz w:val="20"/>
          <w:u w:val="single"/>
        </w:rPr>
        <w:t>April</w:t>
      </w:r>
      <w:r w:rsidR="006B051F">
        <w:rPr>
          <w:rFonts w:ascii="Arial" w:hAnsi="Arial" w:cs="Arial"/>
          <w:b w:val="0"/>
          <w:bCs w:val="0"/>
          <w:color w:val="FF0000"/>
          <w:sz w:val="20"/>
          <w:u w:val="single"/>
        </w:rPr>
        <w:t xml:space="preserve"> </w:t>
      </w:r>
      <w:r w:rsidR="0019597E">
        <w:rPr>
          <w:rFonts w:ascii="Arial" w:hAnsi="Arial" w:cs="Arial"/>
          <w:b w:val="0"/>
          <w:bCs w:val="0"/>
          <w:color w:val="FF0000"/>
          <w:sz w:val="20"/>
          <w:u w:val="single"/>
        </w:rPr>
        <w:t>2</w:t>
      </w:r>
      <w:r w:rsidR="00FB7389">
        <w:rPr>
          <w:rFonts w:ascii="Arial" w:hAnsi="Arial" w:cs="Arial"/>
          <w:b w:val="0"/>
          <w:bCs w:val="0"/>
          <w:color w:val="FF0000"/>
          <w:sz w:val="20"/>
          <w:u w:val="single"/>
        </w:rPr>
        <w:t>6</w:t>
      </w:r>
      <w:r w:rsidR="00220AF8">
        <w:rPr>
          <w:rFonts w:ascii="Arial" w:hAnsi="Arial" w:cs="Arial"/>
          <w:b w:val="0"/>
          <w:bCs w:val="0"/>
          <w:color w:val="FF0000"/>
          <w:sz w:val="20"/>
          <w:u w:val="single"/>
        </w:rPr>
        <w:t>, 202</w:t>
      </w:r>
      <w:r w:rsidR="0019597E">
        <w:rPr>
          <w:rFonts w:ascii="Arial" w:hAnsi="Arial" w:cs="Arial"/>
          <w:b w:val="0"/>
          <w:bCs w:val="0"/>
          <w:color w:val="FF0000"/>
          <w:sz w:val="20"/>
          <w:u w:val="single"/>
        </w:rPr>
        <w:t>4</w:t>
      </w:r>
      <w:r>
        <w:rPr>
          <w:rFonts w:ascii="Arial" w:hAnsi="Arial" w:cs="Arial"/>
          <w:b w:val="0"/>
          <w:bCs w:val="0"/>
          <w:color w:val="FF0000"/>
          <w:sz w:val="20"/>
          <w:u w:val="single"/>
        </w:rPr>
        <w:t>; the updated version</w:t>
      </w:r>
      <w:r w:rsidR="009954A0">
        <w:rPr>
          <w:rFonts w:ascii="Arial" w:hAnsi="Arial" w:cs="Arial"/>
          <w:b w:val="0"/>
          <w:bCs w:val="0"/>
          <w:color w:val="FF0000"/>
          <w:sz w:val="20"/>
          <w:u w:val="single"/>
        </w:rPr>
        <w:t>s</w:t>
      </w:r>
      <w:r>
        <w:rPr>
          <w:rFonts w:ascii="Arial" w:hAnsi="Arial" w:cs="Arial"/>
          <w:b w:val="0"/>
          <w:bCs w:val="0"/>
          <w:color w:val="FF0000"/>
          <w:sz w:val="20"/>
          <w:u w:val="single"/>
        </w:rPr>
        <w:t xml:space="preserve"> may be used prior to such date, but such earlier use is not required.  </w:t>
      </w:r>
    </w:p>
    <w:sectPr w:rsidR="00AC1426" w:rsidRPr="000A5B0E" w:rsidSect="003464EF">
      <w:footerReference w:type="even" r:id="rId9"/>
      <w:footerReference w:type="default" r:id="rId10"/>
      <w:footerReference w:type="first" r:id="rId11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05D7" w14:textId="77777777" w:rsidR="003464EF" w:rsidRDefault="003464EF">
      <w:r>
        <w:separator/>
      </w:r>
    </w:p>
  </w:endnote>
  <w:endnote w:type="continuationSeparator" w:id="0">
    <w:p w14:paraId="31924DB4" w14:textId="77777777" w:rsidR="003464EF" w:rsidRDefault="0034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91BD" w14:textId="6FAB0F1D" w:rsidR="00181B78" w:rsidRDefault="00181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1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F6C21F" w14:textId="77777777" w:rsidR="00181B78" w:rsidRDefault="00181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C47C" w14:textId="77777777" w:rsidR="00181B78" w:rsidRPr="000A049A" w:rsidRDefault="00181B78" w:rsidP="000A049A">
    <w:pPr>
      <w:pStyle w:val="Footer"/>
      <w:tabs>
        <w:tab w:val="left" w:pos="6744"/>
      </w:tabs>
      <w:rPr>
        <w:rFonts w:ascii="Arial" w:hAnsi="Arial" w:cs="Arial"/>
        <w:sz w:val="16"/>
        <w:szCs w:val="16"/>
      </w:rPr>
    </w:pPr>
    <w:r w:rsidRPr="000A049A">
      <w:rPr>
        <w:rStyle w:val="PageNumber"/>
        <w:rFonts w:ascii="Arial" w:hAnsi="Arial" w:cs="Arial"/>
        <w:b/>
        <w:sz w:val="16"/>
        <w:szCs w:val="16"/>
      </w:rPr>
      <w:t>Currently Acceptable Multifamily Loan Documents - SBL</w:t>
    </w:r>
    <w:r w:rsidRPr="000A049A">
      <w:rPr>
        <w:rStyle w:val="PageNumber"/>
        <w:rFonts w:ascii="Arial" w:hAnsi="Arial" w:cs="Arial"/>
        <w:b/>
        <w:sz w:val="16"/>
        <w:szCs w:val="16"/>
      </w:rPr>
      <w:tab/>
    </w:r>
    <w:r w:rsidRPr="000A049A"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0A049A">
      <w:rPr>
        <w:rStyle w:val="PageNumber"/>
        <w:rFonts w:ascii="Arial" w:hAnsi="Arial" w:cs="Arial"/>
        <w:b/>
        <w:sz w:val="16"/>
        <w:szCs w:val="16"/>
      </w:rPr>
      <w:t xml:space="preserve">Page </w:t>
    </w:r>
    <w:r w:rsidRPr="000A049A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A049A">
      <w:rPr>
        <w:rStyle w:val="PageNumber"/>
        <w:rFonts w:ascii="Arial" w:hAnsi="Arial" w:cs="Arial"/>
        <w:b/>
        <w:sz w:val="16"/>
        <w:szCs w:val="16"/>
      </w:rPr>
      <w:instrText xml:space="preserve"> PAGE   \* MERGEFORMAT </w:instrText>
    </w:r>
    <w:r w:rsidRPr="000A049A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noProof/>
        <w:sz w:val="16"/>
        <w:szCs w:val="16"/>
      </w:rPr>
      <w:t>2</w:t>
    </w:r>
    <w:r w:rsidRPr="000A049A">
      <w:rPr>
        <w:rStyle w:val="PageNumber"/>
        <w:rFonts w:ascii="Arial" w:hAnsi="Arial" w:cs="Arial"/>
        <w:b/>
        <w:noProof/>
        <w:sz w:val="16"/>
        <w:szCs w:val="16"/>
      </w:rPr>
      <w:fldChar w:fldCharType="end"/>
    </w:r>
    <w:r w:rsidRPr="000A049A">
      <w:rPr>
        <w:rStyle w:val="PageNumber"/>
        <w:rFonts w:ascii="Arial" w:hAnsi="Arial" w:cs="Arial"/>
        <w:b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E513" w14:textId="77777777" w:rsidR="00181B78" w:rsidRDefault="00181B78">
    <w:pPr>
      <w:pStyle w:val="Footer"/>
    </w:pPr>
    <w:r w:rsidRPr="000A049A">
      <w:rPr>
        <w:rStyle w:val="PageNumber"/>
        <w:rFonts w:ascii="Arial" w:hAnsi="Arial" w:cs="Arial"/>
        <w:b/>
        <w:sz w:val="16"/>
        <w:szCs w:val="16"/>
      </w:rPr>
      <w:t>Currently Acceptable Multifamily Loan Documents - SBL</w:t>
    </w:r>
    <w:r w:rsidRPr="000A049A">
      <w:rPr>
        <w:rStyle w:val="PageNumber"/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559E" w14:textId="77777777" w:rsidR="003464EF" w:rsidRDefault="003464EF">
      <w:r>
        <w:separator/>
      </w:r>
    </w:p>
  </w:footnote>
  <w:footnote w:type="continuationSeparator" w:id="0">
    <w:p w14:paraId="50E1C0E1" w14:textId="77777777" w:rsidR="003464EF" w:rsidRDefault="0034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149E"/>
    <w:multiLevelType w:val="hybridMultilevel"/>
    <w:tmpl w:val="0D025446"/>
    <w:lvl w:ilvl="0" w:tplc="CEBEC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81702"/>
    <w:multiLevelType w:val="hybridMultilevel"/>
    <w:tmpl w:val="651AFEA8"/>
    <w:lvl w:ilvl="0" w:tplc="B404A68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AC7"/>
    <w:multiLevelType w:val="hybridMultilevel"/>
    <w:tmpl w:val="A7EE05AE"/>
    <w:lvl w:ilvl="0" w:tplc="AD9E1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D2081"/>
    <w:multiLevelType w:val="hybridMultilevel"/>
    <w:tmpl w:val="200A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939909">
    <w:abstractNumId w:val="0"/>
  </w:num>
  <w:num w:numId="2" w16cid:durableId="1884636064">
    <w:abstractNumId w:val="2"/>
  </w:num>
  <w:num w:numId="3" w16cid:durableId="9113284">
    <w:abstractNumId w:val="3"/>
  </w:num>
  <w:num w:numId="4" w16cid:durableId="1328746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FF"/>
    <w:rsid w:val="00005E06"/>
    <w:rsid w:val="00013AF9"/>
    <w:rsid w:val="000161D5"/>
    <w:rsid w:val="000174AF"/>
    <w:rsid w:val="00021305"/>
    <w:rsid w:val="0002487B"/>
    <w:rsid w:val="00025963"/>
    <w:rsid w:val="00025F4F"/>
    <w:rsid w:val="000267F4"/>
    <w:rsid w:val="00027667"/>
    <w:rsid w:val="00041E81"/>
    <w:rsid w:val="00044471"/>
    <w:rsid w:val="00046BD0"/>
    <w:rsid w:val="000556D4"/>
    <w:rsid w:val="00060732"/>
    <w:rsid w:val="00065704"/>
    <w:rsid w:val="000736C0"/>
    <w:rsid w:val="00074B12"/>
    <w:rsid w:val="000761A6"/>
    <w:rsid w:val="00076320"/>
    <w:rsid w:val="000864E0"/>
    <w:rsid w:val="000910E0"/>
    <w:rsid w:val="00095A56"/>
    <w:rsid w:val="000A049A"/>
    <w:rsid w:val="000A0C02"/>
    <w:rsid w:val="000A1328"/>
    <w:rsid w:val="000A3C52"/>
    <w:rsid w:val="000A4C5D"/>
    <w:rsid w:val="000A4F43"/>
    <w:rsid w:val="000A55BF"/>
    <w:rsid w:val="000A5B0E"/>
    <w:rsid w:val="000A5FBF"/>
    <w:rsid w:val="000B2EB9"/>
    <w:rsid w:val="000B68CD"/>
    <w:rsid w:val="000C3188"/>
    <w:rsid w:val="000D294C"/>
    <w:rsid w:val="000D4B83"/>
    <w:rsid w:val="000D6EB7"/>
    <w:rsid w:val="000E1F22"/>
    <w:rsid w:val="000E450C"/>
    <w:rsid w:val="000E4D03"/>
    <w:rsid w:val="000E7252"/>
    <w:rsid w:val="000F0F1D"/>
    <w:rsid w:val="000F3697"/>
    <w:rsid w:val="000F42A4"/>
    <w:rsid w:val="000F6425"/>
    <w:rsid w:val="000F6525"/>
    <w:rsid w:val="000F7BC5"/>
    <w:rsid w:val="001001A3"/>
    <w:rsid w:val="00100F74"/>
    <w:rsid w:val="00105271"/>
    <w:rsid w:val="00106787"/>
    <w:rsid w:val="00107037"/>
    <w:rsid w:val="00112A8E"/>
    <w:rsid w:val="001175E3"/>
    <w:rsid w:val="00123984"/>
    <w:rsid w:val="00126B83"/>
    <w:rsid w:val="001376A6"/>
    <w:rsid w:val="00137A89"/>
    <w:rsid w:val="00143E75"/>
    <w:rsid w:val="00145BB3"/>
    <w:rsid w:val="00150EF4"/>
    <w:rsid w:val="0015156B"/>
    <w:rsid w:val="00152AB7"/>
    <w:rsid w:val="00152CAB"/>
    <w:rsid w:val="00154486"/>
    <w:rsid w:val="00156D35"/>
    <w:rsid w:val="00160FA4"/>
    <w:rsid w:val="001611BF"/>
    <w:rsid w:val="0017174C"/>
    <w:rsid w:val="00171BD1"/>
    <w:rsid w:val="0017221F"/>
    <w:rsid w:val="00174D80"/>
    <w:rsid w:val="001752C6"/>
    <w:rsid w:val="00175907"/>
    <w:rsid w:val="00176408"/>
    <w:rsid w:val="00176A90"/>
    <w:rsid w:val="00176DD2"/>
    <w:rsid w:val="00181B78"/>
    <w:rsid w:val="0018455B"/>
    <w:rsid w:val="00187FE6"/>
    <w:rsid w:val="0019597E"/>
    <w:rsid w:val="001A06F1"/>
    <w:rsid w:val="001A75A5"/>
    <w:rsid w:val="001B08CA"/>
    <w:rsid w:val="001B0CE3"/>
    <w:rsid w:val="001B4BF5"/>
    <w:rsid w:val="001B5499"/>
    <w:rsid w:val="001B5C41"/>
    <w:rsid w:val="001B68EF"/>
    <w:rsid w:val="001B7E80"/>
    <w:rsid w:val="001C15FF"/>
    <w:rsid w:val="001C23F6"/>
    <w:rsid w:val="001D0E00"/>
    <w:rsid w:val="001D7604"/>
    <w:rsid w:val="001D7A3C"/>
    <w:rsid w:val="001E70A5"/>
    <w:rsid w:val="001E7984"/>
    <w:rsid w:val="001E7F36"/>
    <w:rsid w:val="001F28A8"/>
    <w:rsid w:val="001F298C"/>
    <w:rsid w:val="0020151A"/>
    <w:rsid w:val="00202135"/>
    <w:rsid w:val="00207656"/>
    <w:rsid w:val="002138F4"/>
    <w:rsid w:val="00214C53"/>
    <w:rsid w:val="002159E1"/>
    <w:rsid w:val="00220AF8"/>
    <w:rsid w:val="00224FE2"/>
    <w:rsid w:val="002324A3"/>
    <w:rsid w:val="002402BF"/>
    <w:rsid w:val="00241F00"/>
    <w:rsid w:val="002436A1"/>
    <w:rsid w:val="0024623A"/>
    <w:rsid w:val="00246507"/>
    <w:rsid w:val="00250E48"/>
    <w:rsid w:val="00260AFD"/>
    <w:rsid w:val="00266C63"/>
    <w:rsid w:val="00274458"/>
    <w:rsid w:val="00281E92"/>
    <w:rsid w:val="002833B2"/>
    <w:rsid w:val="002878D6"/>
    <w:rsid w:val="00287ED1"/>
    <w:rsid w:val="00293C4E"/>
    <w:rsid w:val="00295C34"/>
    <w:rsid w:val="00296C55"/>
    <w:rsid w:val="002A0634"/>
    <w:rsid w:val="002A2A8A"/>
    <w:rsid w:val="002A505F"/>
    <w:rsid w:val="002B2E4A"/>
    <w:rsid w:val="002B7B5D"/>
    <w:rsid w:val="002C0CAD"/>
    <w:rsid w:val="002C27A3"/>
    <w:rsid w:val="002C5EB7"/>
    <w:rsid w:val="002C7E7A"/>
    <w:rsid w:val="002D2701"/>
    <w:rsid w:val="002D28BA"/>
    <w:rsid w:val="002D4AF0"/>
    <w:rsid w:val="002E22D0"/>
    <w:rsid w:val="002E7388"/>
    <w:rsid w:val="002F07DE"/>
    <w:rsid w:val="002F0B3B"/>
    <w:rsid w:val="002F6995"/>
    <w:rsid w:val="00302536"/>
    <w:rsid w:val="0030537C"/>
    <w:rsid w:val="00312C5C"/>
    <w:rsid w:val="003164E8"/>
    <w:rsid w:val="00320AAE"/>
    <w:rsid w:val="00321CA6"/>
    <w:rsid w:val="0032289A"/>
    <w:rsid w:val="00324FDC"/>
    <w:rsid w:val="00327096"/>
    <w:rsid w:val="00330352"/>
    <w:rsid w:val="003303C6"/>
    <w:rsid w:val="00330DF2"/>
    <w:rsid w:val="00333522"/>
    <w:rsid w:val="003379E9"/>
    <w:rsid w:val="003410DF"/>
    <w:rsid w:val="00343ED4"/>
    <w:rsid w:val="003464EF"/>
    <w:rsid w:val="00350162"/>
    <w:rsid w:val="00351C28"/>
    <w:rsid w:val="0035316C"/>
    <w:rsid w:val="0035473F"/>
    <w:rsid w:val="00354C2A"/>
    <w:rsid w:val="00360357"/>
    <w:rsid w:val="00361571"/>
    <w:rsid w:val="00362EEB"/>
    <w:rsid w:val="003632B5"/>
    <w:rsid w:val="003710A7"/>
    <w:rsid w:val="00372388"/>
    <w:rsid w:val="00372F8D"/>
    <w:rsid w:val="00373B01"/>
    <w:rsid w:val="00382B34"/>
    <w:rsid w:val="00383141"/>
    <w:rsid w:val="003865B3"/>
    <w:rsid w:val="00386FBF"/>
    <w:rsid w:val="00392FC1"/>
    <w:rsid w:val="00396292"/>
    <w:rsid w:val="003A03A0"/>
    <w:rsid w:val="003A3778"/>
    <w:rsid w:val="003A496C"/>
    <w:rsid w:val="003A5473"/>
    <w:rsid w:val="003B0CC4"/>
    <w:rsid w:val="003B46D0"/>
    <w:rsid w:val="003B53EF"/>
    <w:rsid w:val="003B7E8B"/>
    <w:rsid w:val="003C21A6"/>
    <w:rsid w:val="003D08EB"/>
    <w:rsid w:val="003D1084"/>
    <w:rsid w:val="003D7282"/>
    <w:rsid w:val="003E4387"/>
    <w:rsid w:val="004001C7"/>
    <w:rsid w:val="00400E1A"/>
    <w:rsid w:val="00405778"/>
    <w:rsid w:val="0041198F"/>
    <w:rsid w:val="004124F9"/>
    <w:rsid w:val="004137C0"/>
    <w:rsid w:val="0042532D"/>
    <w:rsid w:val="004255AF"/>
    <w:rsid w:val="004261B8"/>
    <w:rsid w:val="00427158"/>
    <w:rsid w:val="0043243E"/>
    <w:rsid w:val="00434E76"/>
    <w:rsid w:val="00436829"/>
    <w:rsid w:val="0044273C"/>
    <w:rsid w:val="004441FB"/>
    <w:rsid w:val="004458BA"/>
    <w:rsid w:val="00450343"/>
    <w:rsid w:val="0045176D"/>
    <w:rsid w:val="00452011"/>
    <w:rsid w:val="0045216E"/>
    <w:rsid w:val="00452BBF"/>
    <w:rsid w:val="00453B88"/>
    <w:rsid w:val="004540AA"/>
    <w:rsid w:val="004541EC"/>
    <w:rsid w:val="00454936"/>
    <w:rsid w:val="00456859"/>
    <w:rsid w:val="00457278"/>
    <w:rsid w:val="00460A51"/>
    <w:rsid w:val="00460E99"/>
    <w:rsid w:val="00464774"/>
    <w:rsid w:val="0046682F"/>
    <w:rsid w:val="00473F66"/>
    <w:rsid w:val="00474E56"/>
    <w:rsid w:val="00484382"/>
    <w:rsid w:val="00487B47"/>
    <w:rsid w:val="00491395"/>
    <w:rsid w:val="004921D6"/>
    <w:rsid w:val="00493295"/>
    <w:rsid w:val="00493471"/>
    <w:rsid w:val="004B38DA"/>
    <w:rsid w:val="004C0EBC"/>
    <w:rsid w:val="004D2605"/>
    <w:rsid w:val="004D2632"/>
    <w:rsid w:val="004D2F90"/>
    <w:rsid w:val="004D4E52"/>
    <w:rsid w:val="004D6C3E"/>
    <w:rsid w:val="004E31B4"/>
    <w:rsid w:val="004E742C"/>
    <w:rsid w:val="004F54E6"/>
    <w:rsid w:val="00503528"/>
    <w:rsid w:val="00503E85"/>
    <w:rsid w:val="005040BE"/>
    <w:rsid w:val="00510691"/>
    <w:rsid w:val="00511559"/>
    <w:rsid w:val="00513111"/>
    <w:rsid w:val="00515402"/>
    <w:rsid w:val="0051634A"/>
    <w:rsid w:val="00520D38"/>
    <w:rsid w:val="005213A9"/>
    <w:rsid w:val="005270CA"/>
    <w:rsid w:val="00531E4B"/>
    <w:rsid w:val="0053247C"/>
    <w:rsid w:val="00534F23"/>
    <w:rsid w:val="00535102"/>
    <w:rsid w:val="00536174"/>
    <w:rsid w:val="0053678F"/>
    <w:rsid w:val="00537BBF"/>
    <w:rsid w:val="00551079"/>
    <w:rsid w:val="0055246D"/>
    <w:rsid w:val="00561BD8"/>
    <w:rsid w:val="005637F4"/>
    <w:rsid w:val="00564FA3"/>
    <w:rsid w:val="00565338"/>
    <w:rsid w:val="0057015B"/>
    <w:rsid w:val="00570D17"/>
    <w:rsid w:val="005740CC"/>
    <w:rsid w:val="00575467"/>
    <w:rsid w:val="00583339"/>
    <w:rsid w:val="00594885"/>
    <w:rsid w:val="005963FC"/>
    <w:rsid w:val="00596722"/>
    <w:rsid w:val="005A0582"/>
    <w:rsid w:val="005A6426"/>
    <w:rsid w:val="005A6F19"/>
    <w:rsid w:val="005A74B0"/>
    <w:rsid w:val="005B4E7F"/>
    <w:rsid w:val="005C64DD"/>
    <w:rsid w:val="005D0B37"/>
    <w:rsid w:val="005D1592"/>
    <w:rsid w:val="005D6C4F"/>
    <w:rsid w:val="005D7703"/>
    <w:rsid w:val="005E07A0"/>
    <w:rsid w:val="005E3AF9"/>
    <w:rsid w:val="005E4DD8"/>
    <w:rsid w:val="005E5239"/>
    <w:rsid w:val="005E5C3B"/>
    <w:rsid w:val="005E6927"/>
    <w:rsid w:val="005F1C0A"/>
    <w:rsid w:val="005F3A7B"/>
    <w:rsid w:val="005F78CC"/>
    <w:rsid w:val="00602827"/>
    <w:rsid w:val="00607683"/>
    <w:rsid w:val="0061138E"/>
    <w:rsid w:val="006141B0"/>
    <w:rsid w:val="00620138"/>
    <w:rsid w:val="0062410F"/>
    <w:rsid w:val="0062511A"/>
    <w:rsid w:val="00626E97"/>
    <w:rsid w:val="00633790"/>
    <w:rsid w:val="006344BD"/>
    <w:rsid w:val="00635D27"/>
    <w:rsid w:val="00640B76"/>
    <w:rsid w:val="00641F34"/>
    <w:rsid w:val="006437BE"/>
    <w:rsid w:val="0064571D"/>
    <w:rsid w:val="00646BFF"/>
    <w:rsid w:val="00646C2D"/>
    <w:rsid w:val="00660CAD"/>
    <w:rsid w:val="00662937"/>
    <w:rsid w:val="00665E41"/>
    <w:rsid w:val="00676DC1"/>
    <w:rsid w:val="00682538"/>
    <w:rsid w:val="006863A3"/>
    <w:rsid w:val="00692E72"/>
    <w:rsid w:val="006934F2"/>
    <w:rsid w:val="0069371D"/>
    <w:rsid w:val="006943D7"/>
    <w:rsid w:val="00695342"/>
    <w:rsid w:val="006A278C"/>
    <w:rsid w:val="006A2833"/>
    <w:rsid w:val="006A4543"/>
    <w:rsid w:val="006A4792"/>
    <w:rsid w:val="006A765B"/>
    <w:rsid w:val="006B051F"/>
    <w:rsid w:val="006B056C"/>
    <w:rsid w:val="006B1191"/>
    <w:rsid w:val="006B6445"/>
    <w:rsid w:val="006B6BCA"/>
    <w:rsid w:val="006B77FA"/>
    <w:rsid w:val="006C007A"/>
    <w:rsid w:val="006C4033"/>
    <w:rsid w:val="006C6D63"/>
    <w:rsid w:val="006C7B8C"/>
    <w:rsid w:val="006E2D9B"/>
    <w:rsid w:val="006E6C0A"/>
    <w:rsid w:val="006F209F"/>
    <w:rsid w:val="006F24F6"/>
    <w:rsid w:val="00702F9A"/>
    <w:rsid w:val="00711DD0"/>
    <w:rsid w:val="007126D6"/>
    <w:rsid w:val="007172FF"/>
    <w:rsid w:val="00720979"/>
    <w:rsid w:val="00720E7D"/>
    <w:rsid w:val="00721140"/>
    <w:rsid w:val="00725FFE"/>
    <w:rsid w:val="00730E24"/>
    <w:rsid w:val="00737117"/>
    <w:rsid w:val="00741122"/>
    <w:rsid w:val="00743503"/>
    <w:rsid w:val="00754E6D"/>
    <w:rsid w:val="00755B46"/>
    <w:rsid w:val="00757AFE"/>
    <w:rsid w:val="00770C35"/>
    <w:rsid w:val="00771ECC"/>
    <w:rsid w:val="007728B3"/>
    <w:rsid w:val="00777292"/>
    <w:rsid w:val="00781D46"/>
    <w:rsid w:val="0078360F"/>
    <w:rsid w:val="007848B6"/>
    <w:rsid w:val="007863E7"/>
    <w:rsid w:val="00792EA6"/>
    <w:rsid w:val="007A0BE7"/>
    <w:rsid w:val="007A25F5"/>
    <w:rsid w:val="007A6FE6"/>
    <w:rsid w:val="007B42B7"/>
    <w:rsid w:val="007B4580"/>
    <w:rsid w:val="007B627B"/>
    <w:rsid w:val="007C17A9"/>
    <w:rsid w:val="007C2D59"/>
    <w:rsid w:val="007C320D"/>
    <w:rsid w:val="007D2BA7"/>
    <w:rsid w:val="007D4821"/>
    <w:rsid w:val="007E1194"/>
    <w:rsid w:val="007E180E"/>
    <w:rsid w:val="007E6054"/>
    <w:rsid w:val="007F131A"/>
    <w:rsid w:val="007F3755"/>
    <w:rsid w:val="007F3E4D"/>
    <w:rsid w:val="00802A6A"/>
    <w:rsid w:val="00805042"/>
    <w:rsid w:val="008116E4"/>
    <w:rsid w:val="00815586"/>
    <w:rsid w:val="008219D8"/>
    <w:rsid w:val="00824996"/>
    <w:rsid w:val="00827B3B"/>
    <w:rsid w:val="008308D2"/>
    <w:rsid w:val="00830EE7"/>
    <w:rsid w:val="0083451D"/>
    <w:rsid w:val="00836FB1"/>
    <w:rsid w:val="00837AC7"/>
    <w:rsid w:val="00841AD2"/>
    <w:rsid w:val="00846296"/>
    <w:rsid w:val="00852C5D"/>
    <w:rsid w:val="00861C40"/>
    <w:rsid w:val="008701A6"/>
    <w:rsid w:val="00877CCE"/>
    <w:rsid w:val="00880792"/>
    <w:rsid w:val="00886089"/>
    <w:rsid w:val="00886595"/>
    <w:rsid w:val="0089266C"/>
    <w:rsid w:val="00892981"/>
    <w:rsid w:val="00894C91"/>
    <w:rsid w:val="00895EF8"/>
    <w:rsid w:val="00896DF7"/>
    <w:rsid w:val="00897307"/>
    <w:rsid w:val="00897FBC"/>
    <w:rsid w:val="008B2E62"/>
    <w:rsid w:val="008B3AE4"/>
    <w:rsid w:val="008B5B19"/>
    <w:rsid w:val="008C1330"/>
    <w:rsid w:val="008C1DDA"/>
    <w:rsid w:val="008C1FA3"/>
    <w:rsid w:val="008C2174"/>
    <w:rsid w:val="008C2C80"/>
    <w:rsid w:val="008C6A79"/>
    <w:rsid w:val="008D02E6"/>
    <w:rsid w:val="008D0787"/>
    <w:rsid w:val="008D1BB0"/>
    <w:rsid w:val="008D2DF3"/>
    <w:rsid w:val="008E1CC8"/>
    <w:rsid w:val="008E4B0E"/>
    <w:rsid w:val="008E6A12"/>
    <w:rsid w:val="008E7DB5"/>
    <w:rsid w:val="008F069A"/>
    <w:rsid w:val="008F0DE3"/>
    <w:rsid w:val="008F588A"/>
    <w:rsid w:val="008F684A"/>
    <w:rsid w:val="008F7F13"/>
    <w:rsid w:val="00900370"/>
    <w:rsid w:val="00901801"/>
    <w:rsid w:val="00901A36"/>
    <w:rsid w:val="009028F2"/>
    <w:rsid w:val="00906858"/>
    <w:rsid w:val="00910EB0"/>
    <w:rsid w:val="0091403B"/>
    <w:rsid w:val="009149B2"/>
    <w:rsid w:val="009205A6"/>
    <w:rsid w:val="00921058"/>
    <w:rsid w:val="00921557"/>
    <w:rsid w:val="00922486"/>
    <w:rsid w:val="00927812"/>
    <w:rsid w:val="00930D98"/>
    <w:rsid w:val="009324DC"/>
    <w:rsid w:val="00935B68"/>
    <w:rsid w:val="00943A71"/>
    <w:rsid w:val="00943CA6"/>
    <w:rsid w:val="00944C5A"/>
    <w:rsid w:val="00944EA1"/>
    <w:rsid w:val="00950F56"/>
    <w:rsid w:val="009525B2"/>
    <w:rsid w:val="00955159"/>
    <w:rsid w:val="009552EB"/>
    <w:rsid w:val="0095643F"/>
    <w:rsid w:val="0096080F"/>
    <w:rsid w:val="009619C5"/>
    <w:rsid w:val="009727AF"/>
    <w:rsid w:val="00981EB3"/>
    <w:rsid w:val="009823DC"/>
    <w:rsid w:val="00982F01"/>
    <w:rsid w:val="00991E82"/>
    <w:rsid w:val="009954A0"/>
    <w:rsid w:val="00997595"/>
    <w:rsid w:val="00997EEE"/>
    <w:rsid w:val="009A1D7E"/>
    <w:rsid w:val="009B34D9"/>
    <w:rsid w:val="009B7AC6"/>
    <w:rsid w:val="009C3F0E"/>
    <w:rsid w:val="009C7A47"/>
    <w:rsid w:val="009D2C5B"/>
    <w:rsid w:val="009E48E7"/>
    <w:rsid w:val="009E76EB"/>
    <w:rsid w:val="009F7D49"/>
    <w:rsid w:val="00A0610D"/>
    <w:rsid w:val="00A07FF7"/>
    <w:rsid w:val="00A12409"/>
    <w:rsid w:val="00A12FFA"/>
    <w:rsid w:val="00A15875"/>
    <w:rsid w:val="00A1742C"/>
    <w:rsid w:val="00A34357"/>
    <w:rsid w:val="00A40B5A"/>
    <w:rsid w:val="00A41058"/>
    <w:rsid w:val="00A41FA7"/>
    <w:rsid w:val="00A46AB0"/>
    <w:rsid w:val="00A5072F"/>
    <w:rsid w:val="00A51853"/>
    <w:rsid w:val="00A537D8"/>
    <w:rsid w:val="00A5542F"/>
    <w:rsid w:val="00A6540C"/>
    <w:rsid w:val="00A6669F"/>
    <w:rsid w:val="00A71D68"/>
    <w:rsid w:val="00A77627"/>
    <w:rsid w:val="00A80D45"/>
    <w:rsid w:val="00A80DFF"/>
    <w:rsid w:val="00A822A9"/>
    <w:rsid w:val="00A84CEF"/>
    <w:rsid w:val="00A909BA"/>
    <w:rsid w:val="00A9636C"/>
    <w:rsid w:val="00A973FD"/>
    <w:rsid w:val="00A975D7"/>
    <w:rsid w:val="00AA0788"/>
    <w:rsid w:val="00AA196D"/>
    <w:rsid w:val="00AB41CD"/>
    <w:rsid w:val="00AB47CB"/>
    <w:rsid w:val="00AC04D9"/>
    <w:rsid w:val="00AC1426"/>
    <w:rsid w:val="00AC1FE7"/>
    <w:rsid w:val="00AC3493"/>
    <w:rsid w:val="00AC4E03"/>
    <w:rsid w:val="00AC6966"/>
    <w:rsid w:val="00AD454D"/>
    <w:rsid w:val="00AD7450"/>
    <w:rsid w:val="00AD7CE1"/>
    <w:rsid w:val="00AD7E60"/>
    <w:rsid w:val="00AE0132"/>
    <w:rsid w:val="00AE0E48"/>
    <w:rsid w:val="00AE3FE9"/>
    <w:rsid w:val="00AE7C05"/>
    <w:rsid w:val="00AF1342"/>
    <w:rsid w:val="00AF446D"/>
    <w:rsid w:val="00AF5B0E"/>
    <w:rsid w:val="00B01D96"/>
    <w:rsid w:val="00B02199"/>
    <w:rsid w:val="00B0483D"/>
    <w:rsid w:val="00B10273"/>
    <w:rsid w:val="00B10AFD"/>
    <w:rsid w:val="00B157C3"/>
    <w:rsid w:val="00B161B1"/>
    <w:rsid w:val="00B1645F"/>
    <w:rsid w:val="00B2427E"/>
    <w:rsid w:val="00B2718C"/>
    <w:rsid w:val="00B3778D"/>
    <w:rsid w:val="00B42CC4"/>
    <w:rsid w:val="00B42D70"/>
    <w:rsid w:val="00B42D7F"/>
    <w:rsid w:val="00B43C48"/>
    <w:rsid w:val="00B45586"/>
    <w:rsid w:val="00B47425"/>
    <w:rsid w:val="00B50BC8"/>
    <w:rsid w:val="00B5149D"/>
    <w:rsid w:val="00B52176"/>
    <w:rsid w:val="00B5310E"/>
    <w:rsid w:val="00B574CE"/>
    <w:rsid w:val="00B65ACA"/>
    <w:rsid w:val="00B66790"/>
    <w:rsid w:val="00B74BC6"/>
    <w:rsid w:val="00B85777"/>
    <w:rsid w:val="00B90B13"/>
    <w:rsid w:val="00B915B1"/>
    <w:rsid w:val="00B9281D"/>
    <w:rsid w:val="00B93030"/>
    <w:rsid w:val="00B969E5"/>
    <w:rsid w:val="00BA28B6"/>
    <w:rsid w:val="00BA29CE"/>
    <w:rsid w:val="00BA2F1F"/>
    <w:rsid w:val="00BB446A"/>
    <w:rsid w:val="00BB5991"/>
    <w:rsid w:val="00BB5F91"/>
    <w:rsid w:val="00BB688D"/>
    <w:rsid w:val="00BB79C5"/>
    <w:rsid w:val="00BC0923"/>
    <w:rsid w:val="00BC61CD"/>
    <w:rsid w:val="00BE3C76"/>
    <w:rsid w:val="00BE70E0"/>
    <w:rsid w:val="00BF0B67"/>
    <w:rsid w:val="00BF33C9"/>
    <w:rsid w:val="00C20E29"/>
    <w:rsid w:val="00C2124A"/>
    <w:rsid w:val="00C31275"/>
    <w:rsid w:val="00C31978"/>
    <w:rsid w:val="00C33316"/>
    <w:rsid w:val="00C372BC"/>
    <w:rsid w:val="00C40328"/>
    <w:rsid w:val="00C4068D"/>
    <w:rsid w:val="00C47BC2"/>
    <w:rsid w:val="00C526EE"/>
    <w:rsid w:val="00C53450"/>
    <w:rsid w:val="00C60D10"/>
    <w:rsid w:val="00C6217A"/>
    <w:rsid w:val="00C865C1"/>
    <w:rsid w:val="00C913C0"/>
    <w:rsid w:val="00C923E5"/>
    <w:rsid w:val="00C939C2"/>
    <w:rsid w:val="00C94821"/>
    <w:rsid w:val="00C97E67"/>
    <w:rsid w:val="00CA067D"/>
    <w:rsid w:val="00CA3D08"/>
    <w:rsid w:val="00CA5D1A"/>
    <w:rsid w:val="00CA69DB"/>
    <w:rsid w:val="00CB16FF"/>
    <w:rsid w:val="00CB184E"/>
    <w:rsid w:val="00CB4B21"/>
    <w:rsid w:val="00CB73F0"/>
    <w:rsid w:val="00CC0D80"/>
    <w:rsid w:val="00CC2A4B"/>
    <w:rsid w:val="00CC4F16"/>
    <w:rsid w:val="00CD4773"/>
    <w:rsid w:val="00CF1D5B"/>
    <w:rsid w:val="00D002F3"/>
    <w:rsid w:val="00D03F66"/>
    <w:rsid w:val="00D04136"/>
    <w:rsid w:val="00D054F0"/>
    <w:rsid w:val="00D07BB4"/>
    <w:rsid w:val="00D11CAA"/>
    <w:rsid w:val="00D1223F"/>
    <w:rsid w:val="00D1303D"/>
    <w:rsid w:val="00D16D1B"/>
    <w:rsid w:val="00D217E6"/>
    <w:rsid w:val="00D22842"/>
    <w:rsid w:val="00D33779"/>
    <w:rsid w:val="00D33C04"/>
    <w:rsid w:val="00D4006B"/>
    <w:rsid w:val="00D41845"/>
    <w:rsid w:val="00D45FC3"/>
    <w:rsid w:val="00D4773F"/>
    <w:rsid w:val="00D478AB"/>
    <w:rsid w:val="00D478CF"/>
    <w:rsid w:val="00D61CAF"/>
    <w:rsid w:val="00D620AD"/>
    <w:rsid w:val="00D72E5A"/>
    <w:rsid w:val="00D74D2B"/>
    <w:rsid w:val="00D75D00"/>
    <w:rsid w:val="00D82486"/>
    <w:rsid w:val="00D82FA2"/>
    <w:rsid w:val="00D923DB"/>
    <w:rsid w:val="00D92F39"/>
    <w:rsid w:val="00D93FEF"/>
    <w:rsid w:val="00DA0637"/>
    <w:rsid w:val="00DA3B9F"/>
    <w:rsid w:val="00DA684D"/>
    <w:rsid w:val="00DA7FD1"/>
    <w:rsid w:val="00DB3576"/>
    <w:rsid w:val="00DB362B"/>
    <w:rsid w:val="00DB4E21"/>
    <w:rsid w:val="00DB52A9"/>
    <w:rsid w:val="00DC2D94"/>
    <w:rsid w:val="00DC3544"/>
    <w:rsid w:val="00DD1420"/>
    <w:rsid w:val="00DD6B7B"/>
    <w:rsid w:val="00DE024E"/>
    <w:rsid w:val="00DE1284"/>
    <w:rsid w:val="00DE556E"/>
    <w:rsid w:val="00DE7AFA"/>
    <w:rsid w:val="00DE7F46"/>
    <w:rsid w:val="00DF28D7"/>
    <w:rsid w:val="00DF2BD2"/>
    <w:rsid w:val="00DF3DB9"/>
    <w:rsid w:val="00E03369"/>
    <w:rsid w:val="00E04887"/>
    <w:rsid w:val="00E056A1"/>
    <w:rsid w:val="00E11742"/>
    <w:rsid w:val="00E118A8"/>
    <w:rsid w:val="00E1214C"/>
    <w:rsid w:val="00E139D8"/>
    <w:rsid w:val="00E1450C"/>
    <w:rsid w:val="00E14FD6"/>
    <w:rsid w:val="00E15058"/>
    <w:rsid w:val="00E15EE0"/>
    <w:rsid w:val="00E17BCE"/>
    <w:rsid w:val="00E2054D"/>
    <w:rsid w:val="00E22619"/>
    <w:rsid w:val="00E2456A"/>
    <w:rsid w:val="00E265F2"/>
    <w:rsid w:val="00E27CAB"/>
    <w:rsid w:val="00E37CEF"/>
    <w:rsid w:val="00E40B5E"/>
    <w:rsid w:val="00E41E3F"/>
    <w:rsid w:val="00E43307"/>
    <w:rsid w:val="00E5058B"/>
    <w:rsid w:val="00E564D0"/>
    <w:rsid w:val="00E5737C"/>
    <w:rsid w:val="00E61E19"/>
    <w:rsid w:val="00E62691"/>
    <w:rsid w:val="00E63104"/>
    <w:rsid w:val="00E641EB"/>
    <w:rsid w:val="00E64F0B"/>
    <w:rsid w:val="00E65584"/>
    <w:rsid w:val="00E71038"/>
    <w:rsid w:val="00E7173F"/>
    <w:rsid w:val="00E77EC8"/>
    <w:rsid w:val="00E80918"/>
    <w:rsid w:val="00E8382E"/>
    <w:rsid w:val="00E90FEE"/>
    <w:rsid w:val="00E92C99"/>
    <w:rsid w:val="00EA209C"/>
    <w:rsid w:val="00EB3594"/>
    <w:rsid w:val="00EB4304"/>
    <w:rsid w:val="00EC3733"/>
    <w:rsid w:val="00EC7636"/>
    <w:rsid w:val="00ED3606"/>
    <w:rsid w:val="00ED4EB4"/>
    <w:rsid w:val="00ED7A5E"/>
    <w:rsid w:val="00EE3817"/>
    <w:rsid w:val="00EE3945"/>
    <w:rsid w:val="00EF1471"/>
    <w:rsid w:val="00EF257D"/>
    <w:rsid w:val="00EF2E93"/>
    <w:rsid w:val="00EF39DC"/>
    <w:rsid w:val="00EF5B45"/>
    <w:rsid w:val="00EF7D04"/>
    <w:rsid w:val="00F01A65"/>
    <w:rsid w:val="00F01D7A"/>
    <w:rsid w:val="00F020C7"/>
    <w:rsid w:val="00F102B0"/>
    <w:rsid w:val="00F13D87"/>
    <w:rsid w:val="00F140DD"/>
    <w:rsid w:val="00F149EF"/>
    <w:rsid w:val="00F2056B"/>
    <w:rsid w:val="00F24645"/>
    <w:rsid w:val="00F26F3E"/>
    <w:rsid w:val="00F418D6"/>
    <w:rsid w:val="00F432A6"/>
    <w:rsid w:val="00F47B62"/>
    <w:rsid w:val="00F53F56"/>
    <w:rsid w:val="00F559EA"/>
    <w:rsid w:val="00F57691"/>
    <w:rsid w:val="00F60EB6"/>
    <w:rsid w:val="00F61BA5"/>
    <w:rsid w:val="00F6294B"/>
    <w:rsid w:val="00F63FBC"/>
    <w:rsid w:val="00F72494"/>
    <w:rsid w:val="00F75D48"/>
    <w:rsid w:val="00F768AE"/>
    <w:rsid w:val="00F87AC4"/>
    <w:rsid w:val="00F903DB"/>
    <w:rsid w:val="00F90EA6"/>
    <w:rsid w:val="00F93E16"/>
    <w:rsid w:val="00F96960"/>
    <w:rsid w:val="00F971D9"/>
    <w:rsid w:val="00FA4B57"/>
    <w:rsid w:val="00FB4582"/>
    <w:rsid w:val="00FB5B80"/>
    <w:rsid w:val="00FB6902"/>
    <w:rsid w:val="00FB69AB"/>
    <w:rsid w:val="00FB6D48"/>
    <w:rsid w:val="00FB7389"/>
    <w:rsid w:val="00FC0CC7"/>
    <w:rsid w:val="00FC38B9"/>
    <w:rsid w:val="00FC541B"/>
    <w:rsid w:val="00FC6926"/>
    <w:rsid w:val="00FC71E8"/>
    <w:rsid w:val="00FD7446"/>
    <w:rsid w:val="00FE4815"/>
    <w:rsid w:val="00FE4DF4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4C7F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C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82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B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styleId="Hyperlink">
    <w:name w:val="Hyperlink"/>
    <w:semiHidden/>
    <w:rPr>
      <w:rFonts w:ascii="Arial" w:hAnsi="Arial" w:cs="Arial" w:hint="default"/>
      <w:color w:val="0362AA"/>
      <w:u w:val="single"/>
    </w:rPr>
  </w:style>
  <w:style w:type="character" w:customStyle="1" w:styleId="filesize1">
    <w:name w:val="filesize1"/>
    <w:rPr>
      <w:rFonts w:ascii="Arial" w:hAnsi="Arial" w:cs="Arial" w:hint="default"/>
      <w:color w:val="000000"/>
      <w:sz w:val="15"/>
      <w:szCs w:val="15"/>
    </w:rPr>
  </w:style>
  <w:style w:type="character" w:customStyle="1" w:styleId="filesizeint">
    <w:name w:val="filesizeint"/>
    <w:rPr>
      <w:rFonts w:ascii="Arial" w:hAnsi="Arial" w:cs="Arial" w:hint="default"/>
      <w:color w:val="000000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Revision">
    <w:name w:val="Revision"/>
    <w:hidden/>
    <w:semiHidden/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cb1">
    <w:name w:val="cb1"/>
    <w:basedOn w:val="Normal"/>
    <w:next w:val="Normal"/>
    <w:pPr>
      <w:keepNext/>
      <w:jc w:val="center"/>
    </w:pPr>
    <w:rPr>
      <w:b/>
      <w:sz w:val="25"/>
      <w:szCs w:val="20"/>
    </w:rPr>
  </w:style>
  <w:style w:type="paragraph" w:customStyle="1" w:styleId="cb2">
    <w:name w:val="cb2"/>
    <w:basedOn w:val="Normal"/>
    <w:next w:val="Normal"/>
    <w:pPr>
      <w:keepNext/>
      <w:spacing w:after="240"/>
      <w:jc w:val="center"/>
    </w:pPr>
    <w:rPr>
      <w:b/>
      <w:sz w:val="25"/>
      <w:szCs w:val="20"/>
      <w:u w:val="single"/>
    </w:rPr>
  </w:style>
  <w:style w:type="character" w:customStyle="1" w:styleId="TitleChar">
    <w:name w:val="Title Char"/>
    <w:rPr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E433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3307"/>
    <w:rPr>
      <w:sz w:val="24"/>
      <w:szCs w:val="24"/>
    </w:rPr>
  </w:style>
  <w:style w:type="character" w:customStyle="1" w:styleId="DeltaViewInsertion">
    <w:name w:val="DeltaView Insertion"/>
    <w:rsid w:val="0051634A"/>
    <w:rPr>
      <w:color w:val="0000FF"/>
      <w:spacing w:val="0"/>
      <w:u w:val="double"/>
    </w:rPr>
  </w:style>
  <w:style w:type="paragraph" w:styleId="Quote">
    <w:name w:val="Quote"/>
    <w:basedOn w:val="Normal"/>
    <w:next w:val="Normal"/>
    <w:link w:val="QuoteChar"/>
    <w:uiPriority w:val="29"/>
    <w:qFormat/>
    <w:rsid w:val="00C94821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C94821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Heading1Char">
    <w:name w:val="Heading 1 Char"/>
    <w:link w:val="Heading1"/>
    <w:uiPriority w:val="9"/>
    <w:rsid w:val="00C94821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customStyle="1" w:styleId="FooterChar">
    <w:name w:val="Footer Char"/>
    <w:link w:val="Footer"/>
    <w:semiHidden/>
    <w:rsid w:val="00343ED4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46BD0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46BD0"/>
    <w:pPr>
      <w:spacing w:after="240"/>
    </w:pPr>
  </w:style>
  <w:style w:type="character" w:customStyle="1" w:styleId="icon-file2">
    <w:name w:val="icon-file2"/>
    <w:rsid w:val="00046BD0"/>
    <w:rPr>
      <w:rFonts w:ascii="Arial" w:hAnsi="Arial" w:cs="Arial" w:hint="default"/>
      <w:b w:val="0"/>
      <w:bCs w:val="0"/>
      <w:i w:val="0"/>
      <w:iCs w:val="0"/>
      <w:smallCaps/>
      <w:sz w:val="18"/>
      <w:szCs w:val="18"/>
      <w:bdr w:val="single" w:sz="4" w:space="1" w:color="auto" w:frame="1"/>
    </w:rPr>
  </w:style>
  <w:style w:type="character" w:styleId="CommentReference">
    <w:name w:val="annotation reference"/>
    <w:basedOn w:val="DefaultParagraphFont"/>
    <w:uiPriority w:val="99"/>
    <w:semiHidden/>
    <w:unhideWhenUsed/>
    <w:rsid w:val="00771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1E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E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diemac.com/multifamily/docs/consolidation_extension_modification_agreement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3858</CharactersWithSpaces>
  <SharedDoc>false</SharedDoc>
  <HLinks>
    <vt:vector size="6" baseType="variant"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http://www.freddiemac.com/multifamily/docs/consolidation_extension_modification_agreement.doc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2024-03-20T16:28:00Z</dcterms:created>
  <dcterms:modified xsi:type="dcterms:W3CDTF">2024-03-20T16:31:00Z</dcterms:modified>
  <cp:contentStatus/>
</cp:coreProperties>
</file>