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59C" w14:textId="6A40B5CE" w:rsidR="00EA6BCD" w:rsidRPr="006F0E09" w:rsidRDefault="001D3BA0" w:rsidP="00EA6BCD">
      <w:pPr>
        <w:pStyle w:val="Title"/>
        <w:rPr>
          <w:rFonts w:ascii="Arial" w:hAnsi="Arial" w:cs="Arial"/>
          <w:szCs w:val="24"/>
        </w:rPr>
      </w:pPr>
      <w:r w:rsidRPr="006F0E09">
        <w:rPr>
          <w:rFonts w:ascii="Arial" w:hAnsi="Arial" w:cs="Arial"/>
          <w:szCs w:val="24"/>
        </w:rPr>
        <w:t>Currently Acceptable Multifamily Loan Documents</w:t>
      </w:r>
    </w:p>
    <w:p w14:paraId="52BD879D" w14:textId="006CF963" w:rsidR="00EA6BCD" w:rsidRPr="006F0E09" w:rsidRDefault="00EA6BCD" w:rsidP="00EA6BCD">
      <w:pPr>
        <w:pStyle w:val="Title"/>
        <w:rPr>
          <w:rFonts w:ascii="Arial" w:hAnsi="Arial" w:cs="Arial"/>
          <w:szCs w:val="24"/>
        </w:rPr>
      </w:pPr>
      <w:r w:rsidRPr="006F0E09">
        <w:rPr>
          <w:rFonts w:ascii="Arial" w:hAnsi="Arial" w:cs="Arial"/>
          <w:szCs w:val="24"/>
        </w:rPr>
        <w:t>TEL E</w:t>
      </w:r>
      <w:r w:rsidR="001D3BA0" w:rsidRPr="006F0E09">
        <w:rPr>
          <w:rFonts w:ascii="Arial" w:hAnsi="Arial" w:cs="Arial"/>
          <w:szCs w:val="24"/>
        </w:rPr>
        <w:t>xecution</w:t>
      </w:r>
    </w:p>
    <w:p w14:paraId="7C164B69" w14:textId="5CA9AE26" w:rsidR="00EA6BCD" w:rsidRPr="000A650D" w:rsidRDefault="00EA6BCD" w:rsidP="00EA6BCD">
      <w:pPr>
        <w:pStyle w:val="Title"/>
        <w:rPr>
          <w:rFonts w:ascii="Arial" w:hAnsi="Arial" w:cs="Arial"/>
          <w:b w:val="0"/>
          <w:bCs w:val="0"/>
          <w:sz w:val="20"/>
        </w:rPr>
      </w:pPr>
      <w:r w:rsidRPr="000A650D">
        <w:rPr>
          <w:rFonts w:ascii="Arial" w:hAnsi="Arial" w:cs="Arial"/>
          <w:b w:val="0"/>
          <w:bCs w:val="0"/>
          <w:sz w:val="20"/>
        </w:rPr>
        <w:t>(Revised</w:t>
      </w:r>
      <w:r w:rsidR="001D3BA0" w:rsidRPr="000A650D">
        <w:rPr>
          <w:rFonts w:ascii="Arial" w:hAnsi="Arial" w:cs="Arial"/>
          <w:b w:val="0"/>
          <w:bCs w:val="0"/>
          <w:sz w:val="20"/>
        </w:rPr>
        <w:t xml:space="preserve"> </w:t>
      </w:r>
      <w:r w:rsidR="00334F9F">
        <w:rPr>
          <w:rFonts w:ascii="Arial" w:hAnsi="Arial" w:cs="Arial"/>
          <w:b w:val="0"/>
          <w:bCs w:val="0"/>
          <w:sz w:val="20"/>
        </w:rPr>
        <w:t>3</w:t>
      </w:r>
      <w:r w:rsidR="001D3BA0" w:rsidRPr="000A650D">
        <w:rPr>
          <w:rFonts w:ascii="Arial" w:hAnsi="Arial" w:cs="Arial"/>
          <w:b w:val="0"/>
          <w:bCs w:val="0"/>
          <w:sz w:val="20"/>
        </w:rPr>
        <w:t>-</w:t>
      </w:r>
      <w:r w:rsidR="00334F9F">
        <w:rPr>
          <w:rFonts w:ascii="Arial" w:hAnsi="Arial" w:cs="Arial"/>
          <w:b w:val="0"/>
          <w:bCs w:val="0"/>
          <w:sz w:val="20"/>
        </w:rPr>
        <w:t>26</w:t>
      </w:r>
      <w:r w:rsidR="002B6E98" w:rsidRPr="000A650D">
        <w:rPr>
          <w:rFonts w:ascii="Arial" w:hAnsi="Arial" w:cs="Arial"/>
          <w:b w:val="0"/>
          <w:bCs w:val="0"/>
          <w:sz w:val="20"/>
        </w:rPr>
        <w:t>-202</w:t>
      </w:r>
      <w:r w:rsidR="00334F9F">
        <w:rPr>
          <w:rFonts w:ascii="Arial" w:hAnsi="Arial" w:cs="Arial"/>
          <w:b w:val="0"/>
          <w:bCs w:val="0"/>
          <w:sz w:val="20"/>
        </w:rPr>
        <w:t>4</w:t>
      </w:r>
      <w:r w:rsidRPr="000A650D">
        <w:rPr>
          <w:rFonts w:ascii="Arial" w:hAnsi="Arial" w:cs="Arial"/>
          <w:b w:val="0"/>
          <w:bCs w:val="0"/>
          <w:sz w:val="20"/>
        </w:rPr>
        <w:t>)</w:t>
      </w:r>
    </w:p>
    <w:p w14:paraId="7E58029D" w14:textId="77777777" w:rsidR="00EA6BCD" w:rsidRPr="000A650D" w:rsidRDefault="00EA6BCD" w:rsidP="00EA6BCD">
      <w:pPr>
        <w:pStyle w:val="Title"/>
        <w:jc w:val="left"/>
        <w:rPr>
          <w:rFonts w:ascii="Arial" w:hAnsi="Arial" w:cs="Arial"/>
          <w:sz w:val="20"/>
        </w:rPr>
      </w:pPr>
    </w:p>
    <w:p w14:paraId="11692A76" w14:textId="77777777" w:rsidR="00EA6BCD" w:rsidRPr="000A650D" w:rsidRDefault="00EA6BCD" w:rsidP="00EA6BCD">
      <w:pPr>
        <w:pStyle w:val="Title"/>
        <w:jc w:val="left"/>
        <w:rPr>
          <w:rFonts w:ascii="Arial" w:hAnsi="Arial" w:cs="Arial"/>
          <w:sz w:val="20"/>
        </w:rPr>
      </w:pPr>
      <w:r w:rsidRPr="000A650D">
        <w:rPr>
          <w:rFonts w:ascii="Arial" w:hAnsi="Arial" w:cs="Arial"/>
          <w:sz w:val="20"/>
        </w:rPr>
        <w:t xml:space="preserve">Following is a list of the most current versions of the Multifamily Loan Documents available on this website for Freddie Mac’s </w:t>
      </w:r>
      <w:r w:rsidR="006141A8" w:rsidRPr="000A650D">
        <w:rPr>
          <w:rFonts w:ascii="Arial" w:hAnsi="Arial" w:cs="Arial"/>
          <w:sz w:val="20"/>
        </w:rPr>
        <w:t>TEL</w:t>
      </w:r>
      <w:r w:rsidRPr="000A650D">
        <w:rPr>
          <w:rFonts w:ascii="Arial" w:hAnsi="Arial" w:cs="Arial"/>
          <w:sz w:val="20"/>
        </w:rPr>
        <w:t xml:space="preserve"> execution program.  The version of each document is identified by its revision date, which is the date shown in parenthesis forming part of the title of the document.</w:t>
      </w:r>
    </w:p>
    <w:p w14:paraId="0A8EBA3A" w14:textId="77777777" w:rsidR="00EA6BCD" w:rsidRDefault="00EA6BCD" w:rsidP="00EA6BCD">
      <w:pPr>
        <w:pStyle w:val="Title"/>
        <w:jc w:val="left"/>
        <w:rPr>
          <w:rFonts w:ascii="Arial" w:hAnsi="Arial" w:cs="Arial"/>
          <w:sz w:val="20"/>
        </w:rPr>
      </w:pPr>
    </w:p>
    <w:p w14:paraId="71038CAB" w14:textId="77777777" w:rsidR="00A27010" w:rsidRPr="000A650D" w:rsidRDefault="00A27010" w:rsidP="00EA6BCD">
      <w:pPr>
        <w:pStyle w:val="Title"/>
        <w:jc w:val="left"/>
        <w:rPr>
          <w:rFonts w:ascii="Arial" w:hAnsi="Arial" w:cs="Arial"/>
          <w:sz w:val="20"/>
        </w:rPr>
      </w:pPr>
    </w:p>
    <w:p w14:paraId="208AEFE1" w14:textId="77777777" w:rsidR="00766C48" w:rsidRPr="000A650D" w:rsidRDefault="00766C4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PROJECT NOTES</w:t>
      </w:r>
    </w:p>
    <w:p w14:paraId="0D21560B" w14:textId="77777777" w:rsidR="00766C48" w:rsidRPr="000A650D" w:rsidRDefault="00766C4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2EEAC87" w14:textId="223879F4" w:rsidR="00F13720" w:rsidRDefault="009A497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Amended and Restated </w:t>
      </w:r>
      <w:r w:rsidR="00966E0C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Project Note – Fixed Rate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66E0C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="00966E0C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766C4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334F9F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1D3BA0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-2</w:t>
      </w:r>
      <w:r w:rsidR="00334F9F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A919A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334F9F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766C4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948E769" w14:textId="58AA131D" w:rsidR="00334F9F" w:rsidRPr="000A650D" w:rsidRDefault="00334F9F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>
        <w:rPr>
          <w:rFonts w:ascii="Arial" w:eastAsia="Times New Roman" w:hAnsi="Arial" w:cs="Arial"/>
          <w:color w:val="FF0000"/>
          <w:lang w:val="en"/>
        </w:rPr>
        <w:t xml:space="preserve">6-27-2023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048F0B28" w14:textId="18780592" w:rsidR="00F13720" w:rsidRDefault="00966E0C" w:rsidP="00DF1196">
      <w:pPr>
        <w:pStyle w:val="Title"/>
        <w:ind w:right="-720"/>
        <w:jc w:val="left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0A650D">
        <w:rPr>
          <w:rFonts w:ascii="Arial" w:hAnsi="Arial" w:cs="Arial"/>
          <w:b w:val="0"/>
          <w:bCs w:val="0"/>
          <w:color w:val="000000" w:themeColor="text1"/>
          <w:sz w:val="20"/>
        </w:rPr>
        <w:t>Project Note – Fixed Rate</w:t>
      </w:r>
      <w:r w:rsidR="00C5431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</w:t>
      </w:r>
      <w:r w:rsidRPr="000A650D">
        <w:rPr>
          <w:rFonts w:ascii="Arial" w:hAnsi="Arial" w:cs="Arial"/>
          <w:b w:val="0"/>
          <w:bCs w:val="0"/>
          <w:color w:val="000000" w:themeColor="text1"/>
          <w:sz w:val="20"/>
        </w:rPr>
        <w:t>– TEL</w:t>
      </w:r>
      <w:r w:rsidR="00A061AF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(Immediate)</w:t>
      </w:r>
      <w:r w:rsidR="00766C48" w:rsidRPr="000A650D">
        <w:rPr>
          <w:rFonts w:ascii="Arial" w:hAnsi="Arial" w:cs="Arial"/>
          <w:b w:val="0"/>
          <w:bCs w:val="0"/>
          <w:color w:val="000000" w:themeColor="text1"/>
          <w:sz w:val="20"/>
        </w:rPr>
        <w:t> (</w:t>
      </w:r>
      <w:r w:rsidR="009F744D">
        <w:rPr>
          <w:rFonts w:ascii="Arial" w:hAnsi="Arial" w:cs="Arial"/>
          <w:b w:val="0"/>
          <w:bCs w:val="0"/>
          <w:color w:val="000000" w:themeColor="text1"/>
          <w:sz w:val="20"/>
        </w:rPr>
        <w:t>3</w:t>
      </w:r>
      <w:r w:rsidR="001D3BA0">
        <w:rPr>
          <w:rFonts w:ascii="Arial" w:hAnsi="Arial" w:cs="Arial"/>
          <w:b w:val="0"/>
          <w:bCs w:val="0"/>
          <w:color w:val="000000" w:themeColor="text1"/>
          <w:sz w:val="20"/>
        </w:rPr>
        <w:t>-2</w:t>
      </w:r>
      <w:r w:rsidR="009F744D">
        <w:rPr>
          <w:rFonts w:ascii="Arial" w:hAnsi="Arial" w:cs="Arial"/>
          <w:b w:val="0"/>
          <w:bCs w:val="0"/>
          <w:color w:val="000000" w:themeColor="text1"/>
          <w:sz w:val="20"/>
        </w:rPr>
        <w:t>6</w:t>
      </w:r>
      <w:r w:rsidR="00A919A5" w:rsidRPr="000A650D">
        <w:rPr>
          <w:rFonts w:ascii="Arial" w:hAnsi="Arial" w:cs="Arial"/>
          <w:b w:val="0"/>
          <w:bCs w:val="0"/>
          <w:color w:val="000000" w:themeColor="text1"/>
          <w:sz w:val="20"/>
        </w:rPr>
        <w:t>-202</w:t>
      </w:r>
      <w:r w:rsidR="009F744D">
        <w:rPr>
          <w:rFonts w:ascii="Arial" w:hAnsi="Arial" w:cs="Arial"/>
          <w:b w:val="0"/>
          <w:bCs w:val="0"/>
          <w:color w:val="000000" w:themeColor="text1"/>
          <w:sz w:val="20"/>
        </w:rPr>
        <w:t>4</w:t>
      </w:r>
      <w:r w:rsidR="00766C48" w:rsidRPr="000A650D">
        <w:rPr>
          <w:rFonts w:ascii="Arial" w:hAnsi="Arial" w:cs="Arial"/>
          <w:b w:val="0"/>
          <w:bCs w:val="0"/>
          <w:color w:val="000000" w:themeColor="text1"/>
          <w:sz w:val="20"/>
        </w:rPr>
        <w:t>)</w:t>
      </w:r>
    </w:p>
    <w:p w14:paraId="79B2ACE2" w14:textId="465AB08A" w:rsidR="009F744D" w:rsidRPr="009F744D" w:rsidRDefault="009F744D" w:rsidP="009E076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>
        <w:rPr>
          <w:rFonts w:ascii="Arial" w:eastAsia="Times New Roman" w:hAnsi="Arial" w:cs="Arial"/>
          <w:color w:val="FF0000"/>
          <w:lang w:val="en"/>
        </w:rPr>
        <w:t xml:space="preserve">6-27-2023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76F95BA7" w14:textId="77777777" w:rsidR="00A919A5" w:rsidRDefault="00A919A5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8DA8F08" w14:textId="77777777" w:rsidR="000A650D" w:rsidRPr="000A650D" w:rsidRDefault="000A650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BC38FFA" w14:textId="028D04AF" w:rsidR="00766C48" w:rsidRPr="000A650D" w:rsidRDefault="00766C4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RIDERS TO PROJECT NOTES</w:t>
      </w:r>
    </w:p>
    <w:p w14:paraId="58772DB4" w14:textId="77777777" w:rsidR="00766C48" w:rsidRPr="000A650D" w:rsidRDefault="00766C4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F2141F5" w14:textId="0553C03E" w:rsidR="00766C48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Aluminum Wiring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1D3BA0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9CD0840" w14:textId="74604643" w:rsidR="007041ED" w:rsidRPr="000A650D" w:rsidRDefault="007041ED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Condominium/Cooperative Conversion Restriction Rider to Project Note </w:t>
      </w:r>
      <w:r w:rsidR="0083796D">
        <w:rPr>
          <w:rFonts w:ascii="Arial" w:eastAsia="Times New Roman" w:hAnsi="Arial" w:cs="Arial"/>
          <w:color w:val="000000" w:themeColor="text1"/>
          <w:sz w:val="20"/>
          <w:szCs w:val="20"/>
        </w:rPr>
        <w:t>– TEL (10-10-2023)</w:t>
      </w:r>
    </w:p>
    <w:p w14:paraId="69EC3F99" w14:textId="1A9203C8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Condominium Partially Owned by Borrower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1D3BA0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A7F067F" w14:textId="384319C0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Foreign Guarantor Rider to Project Note –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561C919" w14:textId="725A01E6" w:rsidR="00966E0C" w:rsidRDefault="00966E0C" w:rsidP="00DF119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966E0C">
        <w:rPr>
          <w:rFonts w:ascii="Arial" w:hAnsi="Arial" w:cs="Arial"/>
          <w:sz w:val="20"/>
          <w:szCs w:val="20"/>
        </w:rPr>
        <w:t>Galvanized Steel or Polybutylene Piping Rider to Project Note – TEL</w:t>
      </w:r>
      <w:r>
        <w:rPr>
          <w:rFonts w:ascii="Arial" w:hAnsi="Arial" w:cs="Arial"/>
          <w:sz w:val="20"/>
          <w:szCs w:val="20"/>
        </w:rPr>
        <w:t xml:space="preserve"> (6-27-2023)</w:t>
      </w:r>
    </w:p>
    <w:p w14:paraId="6628F6CC" w14:textId="694DD5BE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Ground Lease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C90E6F2" w14:textId="176D270C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Incomplete or Illegible HAP Contract Rider to Project Note –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DF8AEE6" w14:textId="2A989C1B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Legal Non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Conforming Property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66D43D1" w14:textId="2AD04751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Primary Access by Easement or Private Road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8CF86F5" w14:textId="7339AB07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Property Not Separate Tax Parcel Rider to Project Note – TEL (</w:t>
      </w:r>
      <w:r w:rsidR="00966E0C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6209CE6" w14:textId="6C20A547" w:rsidR="00966E0C" w:rsidRDefault="00966E0C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Recycled Borrower 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Rider to Project Note – TEL (6-27-2023)</w:t>
      </w:r>
    </w:p>
    <w:p w14:paraId="7C7963A1" w14:textId="0C951D22" w:rsidR="00766C48" w:rsidRPr="000A650D" w:rsidRDefault="00966E0C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Recycled SPE Equity Owner Rider to Project Note – TEL</w:t>
      </w:r>
      <w:r w:rsidR="00766C4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="00766C4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9263B10" w14:textId="09539AF6" w:rsidR="003640F0" w:rsidRDefault="003640F0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Rental Achievement Rider to Project Note – TEL (6-27-2023)</w:t>
      </w:r>
    </w:p>
    <w:p w14:paraId="0BBE4B82" w14:textId="4F8B9C84" w:rsidR="003640F0" w:rsidRPr="000A650D" w:rsidRDefault="003640F0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Section 8 </w:t>
      </w:r>
      <w:r w:rsidR="004E6682">
        <w:rPr>
          <w:rFonts w:ascii="Arial" w:eastAsia="Times New Roman" w:hAnsi="Arial" w:cs="Arial"/>
          <w:color w:val="000000" w:themeColor="text1"/>
          <w:sz w:val="20"/>
          <w:szCs w:val="20"/>
        </w:rPr>
        <w:t>HAP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Contract </w:t>
      </w:r>
      <w:r w:rsidR="004E668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Recourse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Rider to Project Note – TEL (6-27-2023)</w:t>
      </w:r>
    </w:p>
    <w:p w14:paraId="30A174DC" w14:textId="0E89043C" w:rsidR="00766C48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Shared Amenities</w:t>
      </w:r>
      <w:r w:rsid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640F0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Facilities Rider to Project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400857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400857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C1251B9" w14:textId="77777777" w:rsidR="00F56059" w:rsidRDefault="00F56059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Tax Abatement or Exemption – Borrower to Apply Rider to Project Note – TEL (6-27-2023)</w:t>
      </w:r>
    </w:p>
    <w:p w14:paraId="3DBDE946" w14:textId="592FCF55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Tax 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Abatement or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Exemption Rider to Project Note – TEL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9AB0928" w14:textId="77777777" w:rsidR="00766C48" w:rsidRDefault="00766C4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2A3F1CE" w14:textId="77777777" w:rsidR="000A650D" w:rsidRPr="000A650D" w:rsidRDefault="000A650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18B1E7E" w14:textId="77777777" w:rsidR="00766C48" w:rsidRPr="000A650D" w:rsidRDefault="00EA6BC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PROJECT LOAN AGREEMENTS</w:t>
      </w:r>
    </w:p>
    <w:p w14:paraId="011DB53F" w14:textId="77777777" w:rsidR="00EA6BCD" w:rsidRPr="000A650D" w:rsidRDefault="00EA6BC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6BBEF3E5" w14:textId="3A2DE46D" w:rsidR="00766C48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Project Loan Agreement – Fixed Rate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 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DE0ED6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DE0ED6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A919A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2023</w:t>
      </w:r>
      <w:r w:rsidR="00073814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0CB9638" w14:textId="2DF7AA62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Project Loan Agreement – Fixed Rate – 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72288AE" w14:textId="6A55E5CD" w:rsidR="0045115B" w:rsidRPr="000A650D" w:rsidRDefault="0045115B" w:rsidP="000A6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C043944" w14:textId="77777777" w:rsidR="00B34FFA" w:rsidRPr="000A650D" w:rsidRDefault="00B34FFA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2E25CD8" w14:textId="77777777" w:rsidR="00766C48" w:rsidRPr="000A650D" w:rsidRDefault="00EA6BC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CONTINUING COVENANT AGREEMENTS</w:t>
      </w:r>
    </w:p>
    <w:p w14:paraId="111097F3" w14:textId="77777777" w:rsidR="00EA6BCD" w:rsidRPr="000A650D" w:rsidRDefault="00EA6BCD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BEE181F" w14:textId="02E5BB6A" w:rsidR="00A919A5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Continuing Covenant Agreement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26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8703F6E" w14:textId="1AE7B4CA" w:rsidR="00AE52F1" w:rsidRPr="000A650D" w:rsidRDefault="00AE52F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 w:rsidR="008A7EE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>-</w:t>
      </w:r>
      <w:r w:rsidR="008A7EE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 xml:space="preserve">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6ACF0154" w14:textId="743B2D2A" w:rsidR="00A26BE5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Continuing Covenant Agreement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77341A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26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8A7EE2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73FD445" w14:textId="52A4A39D" w:rsidR="00AE52F1" w:rsidRPr="000A650D" w:rsidRDefault="00AE52F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 w:rsidR="008A7EE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>-</w:t>
      </w:r>
      <w:r w:rsidR="008A7EE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 xml:space="preserve">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14BB6C50" w14:textId="29873CED" w:rsidR="000F5D00" w:rsidRPr="000A650D" w:rsidRDefault="000F5D00" w:rsidP="00F33709">
      <w:pPr>
        <w:pStyle w:val="Title"/>
        <w:ind w:right="-720" w:firstLine="720"/>
        <w:jc w:val="left"/>
        <w:rPr>
          <w:rFonts w:ascii="Arial" w:hAnsi="Arial" w:cs="Arial"/>
          <w:b w:val="0"/>
          <w:bCs w:val="0"/>
          <w:sz w:val="20"/>
        </w:rPr>
      </w:pPr>
    </w:p>
    <w:p w14:paraId="296779E5" w14:textId="77777777" w:rsidR="004E1D76" w:rsidRPr="000A650D" w:rsidRDefault="004E1D76" w:rsidP="009865E0">
      <w:pPr>
        <w:shd w:val="clear" w:color="auto" w:fill="FFFFFF"/>
        <w:spacing w:after="0" w:line="240" w:lineRule="auto"/>
        <w:ind w:left="360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89E6A79" w14:textId="3EBE5E5D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RIDERS TO CONTINUING COVENANT AGREEMENT</w:t>
      </w:r>
      <w:r w:rsidR="000264B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 (“CCA”)</w:t>
      </w:r>
    </w:p>
    <w:p w14:paraId="50679493" w14:textId="77777777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0496CB2" w14:textId="1F7C2349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Aluminum Wiring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1CF00FD8" w14:textId="786266E8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Condominium Partially Owned by Borrower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F2375D8" w14:textId="7212C5BE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Cooperation with Rating Agencies and Investors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C3D4E39" w14:textId="553906C7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Debt Service Reserve Rider to CCA – TEL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DF697B1" w14:textId="6070C66E" w:rsidR="003640F0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Equity Bridge Loan Debt Rider to CCA – TEL (</w:t>
      </w:r>
      <w:r w:rsidR="00E25312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E25312">
        <w:rPr>
          <w:rFonts w:ascii="Arial" w:eastAsia="Times New Roman" w:hAnsi="Arial" w:cs="Arial"/>
          <w:color w:val="000000" w:themeColor="text1"/>
          <w:sz w:val="20"/>
          <w:szCs w:val="20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E25312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47022CC" w14:textId="091028C3" w:rsidR="00AE52F1" w:rsidRPr="000A650D" w:rsidRDefault="00AE52F1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 w:rsidR="00E2531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>-</w:t>
      </w:r>
      <w:r w:rsidR="00E25312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 xml:space="preserve">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71542B57" w14:textId="60AAF0F1" w:rsidR="003640F0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Foreign Guarantor Rider to CCA – TEL (</w:t>
      </w:r>
      <w:r w:rsidR="00BF390E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</w:t>
      </w:r>
      <w:r w:rsidR="00BF390E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BF390E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CD91A32" w14:textId="690A773F" w:rsidR="00BF390E" w:rsidRPr="000A650D" w:rsidRDefault="00BF390E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>
        <w:rPr>
          <w:rFonts w:ascii="Arial" w:eastAsia="Times New Roman" w:hAnsi="Arial" w:cs="Arial"/>
          <w:color w:val="FF0000"/>
          <w:lang w:val="en"/>
        </w:rPr>
        <w:t xml:space="preserve">6-27-2023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450F9F11" w14:textId="0CA5BF4D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Galvanized Steel or Polybutylene Piping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7AB46C8" w14:textId="570182B2" w:rsidR="003640F0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Ground Lease Rider to CCA – TEL</w:t>
      </w:r>
      <w:r w:rsidR="007078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FC5D7E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</w:t>
      </w:r>
      <w:r w:rsidR="00FC5D7E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FC5D7E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7FD495C" w14:textId="048B9AEC" w:rsidR="00FC5D7E" w:rsidRDefault="00FC5D7E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>
        <w:rPr>
          <w:rFonts w:ascii="Arial" w:eastAsia="Times New Roman" w:hAnsi="Arial" w:cs="Arial"/>
          <w:color w:val="FF0000"/>
          <w:lang w:val="en"/>
        </w:rPr>
        <w:t xml:space="preserve">6-27-2023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10C74EA9" w14:textId="77777777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A49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Increased Unsecured Trade Debt Rider to CCA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9A49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(6-27-2023)</w:t>
      </w:r>
    </w:p>
    <w:p w14:paraId="26943A62" w14:textId="57180DF3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Partial Release of Unimproved Property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1F908A49" w14:textId="65907082" w:rsidR="003640F0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Pledge </w:t>
      </w:r>
      <w:r w:rsidR="000264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Equity Investor Capital Contributions Rider to CCA – TEL (</w:t>
      </w:r>
      <w:r w:rsidR="0088315A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88315A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5D4B107" w14:textId="2A8E78D1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Property Not Separate Tax Parcel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016DB46C" w14:textId="71BA392A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Recycled Borrower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8AF43A3" w14:textId="102FF201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Recycled SPE Equity Owner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2CE3477" w14:textId="3E2A7244" w:rsidR="00766C48" w:rsidRPr="000A650D" w:rsidRDefault="00766C48" w:rsidP="00DF1196">
      <w:pPr>
        <w:pStyle w:val="Title"/>
        <w:ind w:right="-720"/>
        <w:jc w:val="left"/>
        <w:rPr>
          <w:rFonts w:ascii="Arial" w:hAnsi="Arial" w:cs="Arial"/>
          <w:color w:val="000000" w:themeColor="text1"/>
          <w:sz w:val="20"/>
        </w:rPr>
      </w:pPr>
      <w:r w:rsidRPr="000A650D">
        <w:rPr>
          <w:rFonts w:ascii="Arial" w:hAnsi="Arial" w:cs="Arial"/>
          <w:b w:val="0"/>
          <w:color w:val="000000" w:themeColor="text1"/>
          <w:sz w:val="20"/>
        </w:rPr>
        <w:t>Rental Achievement Rider to CCA – TEL (</w:t>
      </w:r>
      <w:r w:rsidR="00F56059">
        <w:rPr>
          <w:rFonts w:ascii="Arial" w:hAnsi="Arial" w:cs="Arial"/>
          <w:b w:val="0"/>
          <w:color w:val="000000" w:themeColor="text1"/>
          <w:sz w:val="20"/>
        </w:rPr>
        <w:t>6-27-2023</w:t>
      </w:r>
      <w:r w:rsidRPr="000A650D">
        <w:rPr>
          <w:rFonts w:ascii="Arial" w:hAnsi="Arial" w:cs="Arial"/>
          <w:b w:val="0"/>
          <w:color w:val="000000" w:themeColor="text1"/>
          <w:sz w:val="20"/>
        </w:rPr>
        <w:t>)</w:t>
      </w:r>
    </w:p>
    <w:p w14:paraId="1C3B718F" w14:textId="112C2DAA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Replacement Reserve Monthly Deposit Cap Rider to CCA – TEL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666AC9D" w14:textId="05921CCD" w:rsidR="003640F0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Section 8 Housing Assistance Payments Contract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C957967" w14:textId="5167A74F" w:rsidR="00766C48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Section 8 Housing Assistance Payments Reserve Rider to CCA – TEL (</w:t>
      </w:r>
      <w:r w:rsidR="00F56059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F3FB918" w14:textId="3EF78489" w:rsidR="000264B5" w:rsidRPr="000A650D" w:rsidRDefault="000264B5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Single Purpose Entity Rider to CCA – TEL (6-27-2023)</w:t>
      </w:r>
    </w:p>
    <w:p w14:paraId="310D054F" w14:textId="4DE984B6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Tax </w:t>
      </w:r>
      <w:r w:rsidR="000264B5">
        <w:rPr>
          <w:rFonts w:ascii="Arial" w:eastAsia="Times New Roman" w:hAnsi="Arial" w:cs="Arial"/>
          <w:color w:val="000000" w:themeColor="text1"/>
          <w:sz w:val="20"/>
          <w:szCs w:val="20"/>
        </w:rPr>
        <w:t>Abatement</w:t>
      </w:r>
      <w:r w:rsidR="000264B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0264B5">
        <w:rPr>
          <w:rFonts w:ascii="Arial" w:eastAsia="Times New Roman" w:hAnsi="Arial" w:cs="Arial"/>
          <w:color w:val="000000" w:themeColor="text1"/>
          <w:sz w:val="20"/>
          <w:szCs w:val="20"/>
        </w:rPr>
        <w:t>Exemption</w:t>
      </w:r>
      <w:r w:rsidR="000264B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 Borrower to Apply 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B917FF7" w14:textId="7C312F6A" w:rsidR="003640F0" w:rsidRPr="000A650D" w:rsidRDefault="003640F0" w:rsidP="003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Tax </w:t>
      </w:r>
      <w:r w:rsidR="000264B5">
        <w:rPr>
          <w:rFonts w:ascii="Arial" w:eastAsia="Times New Roman" w:hAnsi="Arial" w:cs="Arial"/>
          <w:color w:val="000000" w:themeColor="text1"/>
          <w:sz w:val="20"/>
          <w:szCs w:val="20"/>
        </w:rPr>
        <w:t>Abatement</w:t>
      </w:r>
      <w:r w:rsidR="000264B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0264B5">
        <w:rPr>
          <w:rFonts w:ascii="Arial" w:eastAsia="Times New Roman" w:hAnsi="Arial" w:cs="Arial"/>
          <w:color w:val="000000" w:themeColor="text1"/>
          <w:sz w:val="20"/>
          <w:szCs w:val="20"/>
        </w:rPr>
        <w:t>Exemption</w:t>
      </w:r>
      <w:r w:rsidR="000264B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Rider to CCA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AF7C8B4" w14:textId="77777777" w:rsidR="00C47225" w:rsidRPr="000A650D" w:rsidRDefault="00C47225" w:rsidP="00C4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5B095C" w14:textId="2035A7DE" w:rsidR="00C47225" w:rsidRPr="000A650D" w:rsidRDefault="005E2EAB" w:rsidP="000A650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lastRenderedPageBreak/>
        <w:t xml:space="preserve">The following Conventional riders </w:t>
      </w:r>
      <w:r w:rsidR="000A79A1"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to </w:t>
      </w:r>
      <w:r w:rsidR="00A27010">
        <w:rPr>
          <w:rFonts w:ascii="Arial" w:eastAsia="Times New Roman" w:hAnsi="Arial" w:cs="Arial"/>
          <w:b/>
          <w:bCs/>
          <w:color w:val="FF0000"/>
          <w:sz w:val="20"/>
          <w:szCs w:val="20"/>
        </w:rPr>
        <w:t>L</w:t>
      </w:r>
      <w:r w:rsidR="000A79A1"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oan </w:t>
      </w:r>
      <w:r w:rsidR="00A27010">
        <w:rPr>
          <w:rFonts w:ascii="Arial" w:eastAsia="Times New Roman" w:hAnsi="Arial" w:cs="Arial"/>
          <w:b/>
          <w:bCs/>
          <w:color w:val="FF0000"/>
          <w:sz w:val="20"/>
          <w:szCs w:val="20"/>
        </w:rPr>
        <w:t>A</w:t>
      </w:r>
      <w:r w:rsidR="000A79A1"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greement 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may </w:t>
      </w:r>
      <w:r w:rsidR="00F568CF"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also 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be used with the CCA</w:t>
      </w:r>
      <w:r w:rsidR="003044C8" w:rsidRPr="006F0E0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3044C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unmodified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, as may be required by the Commitment:</w:t>
      </w:r>
    </w:p>
    <w:p w14:paraId="556B9D8B" w14:textId="1B944B2A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Condominium </w:t>
      </w: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100% Owned by Borrower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42755514" w14:textId="51E49A23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Extended Time Period for Delivery of Borrower Financials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672C36B3" w14:textId="12F74AAA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Independent Director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58D1CC32" w14:textId="4B7699FE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No Tax Returns Required from Guarantor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2F8358AB" w14:textId="27E595B4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Non-Profit Managing General Partner – CA Welfare Exemption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4BA03949" w14:textId="30DE49E9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Replacement Reserve – Additional Deposits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(10-4-2022)</w:t>
      </w:r>
    </w:p>
    <w:p w14:paraId="3D748E04" w14:textId="5E10B07A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Self-Management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6A253984" w14:textId="6DEF653F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Short-Term Leases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00E547A9" w14:textId="06CE21C7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Subordinate Debt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(2-14-2023)</w:t>
      </w:r>
    </w:p>
    <w:p w14:paraId="3306E8AF" w14:textId="3B22E05B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Termite or Wood Damaging Insect Rider to Loan Agreement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2E653670" w14:textId="77777777" w:rsidR="005E2EAB" w:rsidRDefault="005E2EA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E5EFA8" w14:textId="77777777" w:rsidR="00A27010" w:rsidRPr="000A650D" w:rsidRDefault="00A27010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D8304BC" w14:textId="77777777" w:rsidR="00A25DD7" w:rsidRPr="000A650D" w:rsidRDefault="00A25DD7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FUNDING LOAN AGREEMENTS</w:t>
      </w:r>
    </w:p>
    <w:p w14:paraId="465972F1" w14:textId="77777777" w:rsidR="00A25DD7" w:rsidRPr="000A650D" w:rsidRDefault="00A25DD7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709B6ECD" w14:textId="3619511B" w:rsidR="00A25DD7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Funding Loan Agreement – Fixed Rate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88315A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88315A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7FD83FA" w14:textId="02D1958C" w:rsidR="00AE52F1" w:rsidRPr="000A650D" w:rsidRDefault="00AE52F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2F92E2E5" w14:textId="26A6C7E4" w:rsidR="00A25DD7" w:rsidRPr="000A650D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Funding Loan Agreement – Fixed Rate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4E66BC4" w14:textId="77777777" w:rsidR="007D6C3B" w:rsidRDefault="007D6C3B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0ABE1F8" w14:textId="77777777" w:rsidR="00A27010" w:rsidRPr="000A650D" w:rsidRDefault="00A27010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041932D4" w14:textId="44F923FD" w:rsidR="00A25DD7" w:rsidRPr="000A650D" w:rsidRDefault="00A25DD7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GUARANTIES</w:t>
      </w:r>
    </w:p>
    <w:p w14:paraId="55BFB226" w14:textId="77777777" w:rsidR="00A25DD7" w:rsidRPr="000A650D" w:rsidRDefault="00A25DD7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622526B" w14:textId="07D2AB92" w:rsidR="00A25DD7" w:rsidRDefault="00A25DD7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Guaranty of Completion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DC09AF3" w14:textId="513B1875" w:rsidR="00A25DD7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Guaranty – Multistate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66CCA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66CCA">
        <w:rPr>
          <w:rFonts w:ascii="Arial" w:eastAsia="Times New Roman" w:hAnsi="Arial" w:cs="Arial"/>
          <w:color w:val="000000" w:themeColor="text1"/>
          <w:sz w:val="20"/>
          <w:szCs w:val="20"/>
        </w:rPr>
        <w:t>26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666CCA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C71DC16" w14:textId="46776308" w:rsidR="00AE52F1" w:rsidRPr="000A650D" w:rsidRDefault="00AE52F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 w:rsidR="00666CCA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>-</w:t>
      </w:r>
      <w:r w:rsidR="00666CCA">
        <w:rPr>
          <w:rFonts w:ascii="Arial" w:eastAsia="Times New Roman" w:hAnsi="Arial" w:cs="Arial"/>
          <w:color w:val="FF0000"/>
          <w:lang w:val="en"/>
        </w:rPr>
        <w:t>10</w:t>
      </w:r>
      <w:r>
        <w:rPr>
          <w:rFonts w:ascii="Arial" w:eastAsia="Times New Roman" w:hAnsi="Arial" w:cs="Arial"/>
          <w:color w:val="FF0000"/>
          <w:lang w:val="en"/>
        </w:rPr>
        <w:t xml:space="preserve">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04387DB0" w14:textId="6DC3331D" w:rsidR="00A25DD7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Guaranty – Multistate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0EF726D6" w14:textId="56EC9B65" w:rsidR="00A25DD7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Guaranty 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Operating Deficit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TEL</w:t>
      </w:r>
      <w:r w:rsidR="0008327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1375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A9990AC" w14:textId="77777777" w:rsidR="00A25DD7" w:rsidRDefault="00A25DD7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DF80C0D" w14:textId="3057DBAF" w:rsidR="005E2EAB" w:rsidRPr="000A650D" w:rsidRDefault="005E2EAB" w:rsidP="000A650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The following Conventional riders may be used with the Guarant</w:t>
      </w:r>
      <w:r w:rsidR="00C54318">
        <w:rPr>
          <w:rFonts w:ascii="Arial" w:eastAsia="Times New Roman" w:hAnsi="Arial" w:cs="Arial"/>
          <w:b/>
          <w:bCs/>
          <w:color w:val="FF0000"/>
          <w:sz w:val="20"/>
          <w:szCs w:val="20"/>
        </w:rPr>
        <w:t>ies</w:t>
      </w:r>
      <w:r w:rsidR="00A27010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A27010" w:rsidRPr="006F0E0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unmodified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, as may be required by the Commitment:</w:t>
      </w:r>
    </w:p>
    <w:p w14:paraId="0F4D3B06" w14:textId="77777777" w:rsidR="00C54318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Calculating Liquidity Rider to Guaranty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03BD21B9" w14:textId="70873D72" w:rsidR="005E2EAB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Foreign Guarantor Rider to Guaranty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3646C8F4" w14:textId="64349795" w:rsidR="005E2EAB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Material Adverse Change Rider to Guaranty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4197A246" w14:textId="3C3C0D75" w:rsidR="005E2EAB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Minimum Net Worth Liquidity Rider to Guaranty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5C8AC867" w14:textId="39D6BFDA" w:rsidR="005E2EAB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No Tax Returns Required from Guarantor Rider to Guaranty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0D7F0CAB" w14:textId="77777777" w:rsidR="005E2EAB" w:rsidRPr="000A650D" w:rsidRDefault="005E2EAB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35F0618" w14:textId="77777777" w:rsidR="0045115B" w:rsidRPr="000A650D" w:rsidRDefault="0045115B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SECURITY INSTRUMENTS</w:t>
      </w:r>
    </w:p>
    <w:p w14:paraId="1F79AF65" w14:textId="77777777" w:rsidR="0045115B" w:rsidRPr="000A650D" w:rsidRDefault="0045115B" w:rsidP="00A25DD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1A4A8618" w14:textId="30F39A8B" w:rsidR="0045115B" w:rsidRDefault="0045115B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Uniform Covenants 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3806F660" w14:textId="7AABD93F" w:rsidR="0045115B" w:rsidRPr="000A650D" w:rsidRDefault="0045115B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Uniform Covenants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 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14:paraId="7E26886E" w14:textId="77777777" w:rsidR="0045115B" w:rsidRPr="000A650D" w:rsidRDefault="0045115B" w:rsidP="00451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The Uniform Covenants are part of the Security Instrument for each loan and are used with the appropriate state</w:t>
      </w:r>
      <w:r w:rsidR="002A5429" w:rsidRPr="000A650D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specific Security Instrument, which can be found by checking the “Security Instruments” box </w:t>
      </w:r>
      <w:hyperlink r:id="rId7" w:history="1">
        <w:r w:rsidRPr="000A650D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here</w:t>
        </w:r>
      </w:hyperlink>
      <w:r w:rsidRPr="000A650D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.  </w:t>
      </w:r>
      <w:hyperlink r:id="rId8" w:history="1">
        <w:r w:rsidRPr="000A650D">
          <w:rPr>
            <w:rStyle w:val="Hyperlink"/>
            <w:rFonts w:ascii="Arial" w:hAnsi="Arial" w:cs="Arial"/>
            <w:sz w:val="20"/>
            <w:szCs w:val="20"/>
          </w:rPr>
          <w:t>https://mf.freddiemac.com/lenders/legal/loan</w:t>
        </w:r>
        <w:r w:rsidR="002A5429" w:rsidRPr="000A650D">
          <w:rPr>
            <w:rStyle w:val="Hyperlink"/>
            <w:rFonts w:ascii="Arial" w:hAnsi="Arial" w:cs="Arial"/>
            <w:sz w:val="20"/>
            <w:szCs w:val="20"/>
          </w:rPr>
          <w:t>–</w:t>
        </w:r>
        <w:r w:rsidRPr="000A650D">
          <w:rPr>
            <w:rStyle w:val="Hyperlink"/>
            <w:rFonts w:ascii="Arial" w:hAnsi="Arial" w:cs="Arial"/>
            <w:sz w:val="20"/>
            <w:szCs w:val="20"/>
          </w:rPr>
          <w:t>documents.html</w:t>
        </w:r>
      </w:hyperlink>
    </w:p>
    <w:p w14:paraId="274CCFB6" w14:textId="4C610229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7B65E2F" w14:textId="35939CB8" w:rsidR="005E2EAB" w:rsidRPr="000A650D" w:rsidRDefault="005E2EAB" w:rsidP="000A650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The following Conventional riders may be used with the Security Instrument</w:t>
      </w:r>
      <w:r w:rsidR="00A27010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A27010" w:rsidRPr="006F0E0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unmodified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, as may be required by the Commitment:</w:t>
      </w:r>
    </w:p>
    <w:p w14:paraId="658B67FF" w14:textId="178E04D8" w:rsidR="005E2EAB" w:rsidRDefault="005E2EAB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Condominium Rider to Security Instrument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FD004C">
        <w:rPr>
          <w:rFonts w:ascii="Arial" w:eastAsia="Times New Roman" w:hAnsi="Arial" w:cs="Arial"/>
          <w:color w:val="000000" w:themeColor="text1"/>
          <w:sz w:val="20"/>
          <w:szCs w:val="20"/>
        </w:rPr>
        <w:t>10-10-2023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0D058730" w14:textId="7AF01801" w:rsidR="005E2EAB" w:rsidRPr="000A650D" w:rsidRDefault="005E2EAB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Cross</w:t>
      </w:r>
      <w:r w:rsidR="00920F5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Collateralized Transaction Rider to Security Instrument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(3-1-2014)</w:t>
      </w:r>
    </w:p>
    <w:p w14:paraId="4F67AD64" w14:textId="0AEEB667" w:rsidR="005E2EAB" w:rsidRPr="000A650D" w:rsidRDefault="00F568CF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68CF">
        <w:rPr>
          <w:rFonts w:ascii="Arial" w:eastAsia="Times New Roman" w:hAnsi="Arial" w:cs="Arial"/>
          <w:color w:val="000000" w:themeColor="text1"/>
          <w:sz w:val="20"/>
          <w:szCs w:val="20"/>
        </w:rPr>
        <w:t>Ground Lease Mortgage Rider to Security Instrument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(6-15-2020)</w:t>
      </w:r>
    </w:p>
    <w:p w14:paraId="55E01874" w14:textId="52788007" w:rsidR="005E2EAB" w:rsidRDefault="00F568CF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68CF">
        <w:rPr>
          <w:rFonts w:ascii="Arial" w:eastAsia="Times New Roman" w:hAnsi="Arial" w:cs="Arial"/>
          <w:color w:val="000000" w:themeColor="text1"/>
          <w:sz w:val="20"/>
          <w:szCs w:val="20"/>
        </w:rPr>
        <w:t>Ground Lease Mortgage with Fee Joinder Rider to Security Instrument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(6-14-2022)</w:t>
      </w:r>
    </w:p>
    <w:p w14:paraId="421A9BB3" w14:textId="068405A4" w:rsidR="00F568CF" w:rsidRPr="000A650D" w:rsidRDefault="00F568CF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68CF">
        <w:rPr>
          <w:rFonts w:ascii="Arial" w:eastAsia="Times New Roman" w:hAnsi="Arial" w:cs="Arial"/>
          <w:color w:val="000000" w:themeColor="text1"/>
          <w:sz w:val="20"/>
          <w:szCs w:val="20"/>
        </w:rPr>
        <w:t>Partial Release of Unimproved Property Rider to Security Instrument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(6-15-2020)</w:t>
      </w:r>
    </w:p>
    <w:p w14:paraId="409CC88B" w14:textId="77777777" w:rsidR="004056D7" w:rsidRPr="000A650D" w:rsidRDefault="004056D7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991FDE2" w14:textId="77777777" w:rsidR="0045115B" w:rsidRPr="000A650D" w:rsidRDefault="0045115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0C56AFE" w14:textId="77777777" w:rsidR="00766C48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SUBORDINATION AGREEMENTS</w:t>
      </w:r>
    </w:p>
    <w:p w14:paraId="70A66C56" w14:textId="77777777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47DC25F0" w14:textId="131B0D1F" w:rsidR="006C74A4" w:rsidRDefault="006C74A4" w:rsidP="006C7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5FFB">
        <w:rPr>
          <w:rFonts w:ascii="Arial" w:eastAsia="Times New Roman" w:hAnsi="Arial" w:cs="Arial"/>
          <w:color w:val="000000" w:themeColor="text1"/>
          <w:sz w:val="20"/>
          <w:szCs w:val="20"/>
        </w:rPr>
        <w:t>Subordination Agreement – Equity Bridge Loan – TEL (</w:t>
      </w:r>
      <w:r w:rsidR="00100E9D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</w:t>
      </w:r>
      <w:r w:rsidR="00100E9D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-202</w:t>
      </w:r>
      <w:r w:rsidR="00100E9D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FC5FFB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9EE2E42" w14:textId="45169EDE" w:rsidR="00100E9D" w:rsidRPr="00FC5FFB" w:rsidRDefault="00100E9D" w:rsidP="006C7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>
        <w:rPr>
          <w:rFonts w:ascii="Arial" w:eastAsia="Times New Roman" w:hAnsi="Arial" w:cs="Arial"/>
          <w:color w:val="FF0000"/>
          <w:lang w:val="en"/>
        </w:rPr>
        <w:t xml:space="preserve">6-27-2023 </w:t>
      </w:r>
      <w:r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3B9705D2" w14:textId="0FBC9E96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Subordination Agreement – Governmental Entity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BC71664" w14:textId="521CAB0C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Subordination Agreement – Governmental Entity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0FB2D0A6" w14:textId="77D98D1F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Subordination Agreement – Private Entity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9FB2D5F" w14:textId="7007D745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Subordination Agreement – Private Entity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140870C7" w14:textId="20E3FA29" w:rsidR="009C6CC7" w:rsidRDefault="009C6CC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Subordination Agreement – Governmental Entity – Regulatory Agreement </w:t>
      </w:r>
      <w:r w:rsidR="00701754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nly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B189F8F" w14:textId="48FAB780" w:rsidR="00AE52F1" w:rsidRPr="000A650D" w:rsidRDefault="00AE52F1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2DB3EE9" w14:textId="13A86857" w:rsidR="009C6CC7" w:rsidRPr="000A650D" w:rsidRDefault="009C6CC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Subordination Agreement – Governmental Entity – Regulatory Agreement </w:t>
      </w:r>
      <w:r w:rsidR="00701754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nly –TEL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93D551C" w14:textId="249C586B" w:rsidR="00B33A50" w:rsidRPr="000A650D" w:rsidRDefault="00B33A50" w:rsidP="00B33A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0094876" w14:textId="77777777" w:rsidR="00BD65D3" w:rsidRPr="000A650D" w:rsidRDefault="00BD65D3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F2DAC37" w14:textId="77777777" w:rsidR="00766C48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ASSIGNMENT OF MANAGEMENT AGREEMENT</w:t>
      </w:r>
    </w:p>
    <w:p w14:paraId="6634692F" w14:textId="77777777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03B41A8D" w14:textId="6AE752E1" w:rsidR="00766C48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Assignment of Management Agreement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F6B4AF8" w14:textId="4FE447A4" w:rsidR="00C47225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Assignment of Management Agreement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="00C543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(Immediate)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227EB54" w14:textId="77777777" w:rsidR="0045115B" w:rsidRDefault="0045115B" w:rsidP="00C47225">
      <w:pPr>
        <w:pStyle w:val="ListParagraph"/>
        <w:shd w:val="clear" w:color="auto" w:fill="FFFFFF"/>
        <w:spacing w:after="0" w:line="240" w:lineRule="auto"/>
        <w:ind w:left="360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7EDA399" w14:textId="77777777" w:rsidR="00C54318" w:rsidRPr="000A650D" w:rsidRDefault="00C54318" w:rsidP="00C47225">
      <w:pPr>
        <w:pStyle w:val="ListParagraph"/>
        <w:shd w:val="clear" w:color="auto" w:fill="FFFFFF"/>
        <w:spacing w:after="0" w:line="240" w:lineRule="auto"/>
        <w:ind w:left="360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07BCA30" w14:textId="77777777" w:rsidR="00766C48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CERTIFICATIONS</w:t>
      </w:r>
    </w:p>
    <w:p w14:paraId="780850A7" w14:textId="77777777" w:rsidR="00136472" w:rsidRPr="000A650D" w:rsidRDefault="00136472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20AFFDD" w14:textId="3B24B751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Legal Certification of Outside Counsel – TEL (</w:t>
      </w:r>
      <w:r w:rsidR="00A81812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A81812">
        <w:rPr>
          <w:rFonts w:ascii="Arial" w:eastAsia="Times New Roman" w:hAnsi="Arial" w:cs="Arial"/>
          <w:color w:val="000000" w:themeColor="text1"/>
          <w:sz w:val="20"/>
          <w:szCs w:val="20"/>
        </w:rPr>
        <w:t>27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-20</w:t>
      </w:r>
      <w:r w:rsidR="00A81812">
        <w:rPr>
          <w:rFonts w:ascii="Arial" w:eastAsia="Times New Roman" w:hAnsi="Arial" w:cs="Arial"/>
          <w:color w:val="000000" w:themeColor="text1"/>
          <w:sz w:val="20"/>
          <w:szCs w:val="20"/>
        </w:rPr>
        <w:t>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B06C263" w14:textId="77777777" w:rsidR="0045115B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835AC5D" w14:textId="77777777" w:rsidR="00C54318" w:rsidRPr="000A650D" w:rsidRDefault="00C5431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D5C289B" w14:textId="77777777" w:rsidR="00A25DD7" w:rsidRPr="000A650D" w:rsidRDefault="00A25DD7" w:rsidP="00136472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ADDITIONAL COLLATERAL DOCUMENTS</w:t>
      </w:r>
    </w:p>
    <w:p w14:paraId="138E9794" w14:textId="77777777" w:rsidR="00A25DD7" w:rsidRPr="000A650D" w:rsidRDefault="00A25DD7" w:rsidP="00136472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733B084" w14:textId="4347BE7F" w:rsidR="00015883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Assignment of Equity Interests, Pledge and Security Agreement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1A7F960" w14:textId="3FB87D1E" w:rsidR="00A25DD7" w:rsidRDefault="00A25DD7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Consent of Equity Investor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79BBF3E2" w14:textId="407D7A05" w:rsidR="00AE52F1" w:rsidRDefault="00AE52F1" w:rsidP="00FD0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29996" w14:textId="77777777" w:rsidR="00C54318" w:rsidRDefault="00C54318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DC5594" w14:textId="77777777" w:rsidR="00C54318" w:rsidRPr="000A650D" w:rsidRDefault="00C54318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5B1C86C" w14:textId="77777777" w:rsidR="00A25DD7" w:rsidRPr="000A650D" w:rsidRDefault="00A25DD7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UCC EXHIBITS</w:t>
      </w:r>
    </w:p>
    <w:p w14:paraId="4062D26B" w14:textId="77777777" w:rsidR="00A25DD7" w:rsidRPr="000A650D" w:rsidRDefault="00A25DD7" w:rsidP="00A2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D0C071D" w14:textId="054A46F3" w:rsidR="006C74A4" w:rsidRPr="00FC5FFB" w:rsidRDefault="006C74A4" w:rsidP="006C7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5FFB">
        <w:rPr>
          <w:rFonts w:ascii="Arial" w:eastAsia="Times New Roman" w:hAnsi="Arial" w:cs="Arial"/>
          <w:color w:val="000000" w:themeColor="text1"/>
          <w:sz w:val="20"/>
          <w:szCs w:val="20"/>
        </w:rPr>
        <w:t>Financing Statement Exhibit A – Equity Interests – TEL 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FC5FFB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A2F1E07" w14:textId="632ADA54" w:rsidR="00A25DD7" w:rsidRPr="000A650D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Financing Statement Exhibit B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Project Loan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6C74A4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C9FAD22" w14:textId="7B1C950D" w:rsidR="00A25DD7" w:rsidRPr="000A650D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Financing Statement Exhibit B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CCA</w:t>
      </w:r>
      <w:r w:rsidR="00A061AF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4C1F334" w14:textId="62215E0D" w:rsidR="00A25DD7" w:rsidRPr="000A650D" w:rsidDel="007D0AB0" w:rsidRDefault="00A25DD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 w:rsidDel="007D0AB0">
        <w:rPr>
          <w:rFonts w:ascii="Arial" w:eastAsia="Times New Roman" w:hAnsi="Arial" w:cs="Arial"/>
          <w:color w:val="000000" w:themeColor="text1"/>
          <w:sz w:val="20"/>
          <w:szCs w:val="20"/>
        </w:rPr>
        <w:t>Financing Statement Exhibit A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Governmental Lender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</w:t>
      </w:r>
      <w:r w:rsidRPr="000A650D" w:rsidDel="007D0AB0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A061AF" w:rsidDel="007D0AB0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 w:rsidDel="007D0AB0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F9BE37C" w14:textId="77777777" w:rsidR="009C6CC7" w:rsidRDefault="009C6CC7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D0B0580" w14:textId="6134F0D3" w:rsidR="005E2EAB" w:rsidRPr="000A650D" w:rsidRDefault="005E2EAB" w:rsidP="000A650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The following Conventional UCC Exhibit may </w:t>
      </w:r>
      <w:r w:rsidR="00F568CF"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also 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be used</w:t>
      </w:r>
      <w:r w:rsidR="00A27010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A27010" w:rsidRPr="006F0E0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unmodified</w:t>
      </w:r>
      <w:r w:rsidRPr="000A650D">
        <w:rPr>
          <w:rFonts w:ascii="Arial" w:eastAsia="Times New Roman" w:hAnsi="Arial" w:cs="Arial"/>
          <w:b/>
          <w:bCs/>
          <w:color w:val="FF0000"/>
          <w:sz w:val="20"/>
          <w:szCs w:val="20"/>
        </w:rPr>
        <w:t>, as may be required by the Commitment:</w:t>
      </w:r>
    </w:p>
    <w:p w14:paraId="73217E55" w14:textId="48F4C17D" w:rsidR="005E2EAB" w:rsidRPr="000A650D" w:rsidRDefault="005E2EAB" w:rsidP="005E2E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E2EAB">
        <w:rPr>
          <w:rFonts w:ascii="Arial" w:eastAsia="Times New Roman" w:hAnsi="Arial" w:cs="Arial"/>
          <w:color w:val="000000" w:themeColor="text1"/>
          <w:sz w:val="20"/>
          <w:szCs w:val="20"/>
        </w:rPr>
        <w:t>HAP Contract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Rider to Financing Statement Exhibit B</w:t>
      </w:r>
      <w:r w:rsidR="00F568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(3-1-2014)</w:t>
      </w:r>
    </w:p>
    <w:p w14:paraId="0AE86640" w14:textId="77777777" w:rsidR="005E2EAB" w:rsidRDefault="005E2EA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A514EAE" w14:textId="77777777" w:rsidR="00C54318" w:rsidRPr="000A650D" w:rsidRDefault="00C5431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98D31BA" w14:textId="086475DA" w:rsidR="00766C48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ASSIGNMENT DOCUMENTS</w:t>
      </w:r>
    </w:p>
    <w:p w14:paraId="28B97806" w14:textId="77777777" w:rsidR="0045115B" w:rsidRPr="000A650D" w:rsidRDefault="0045115B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6E3E54A5" w14:textId="0A99635D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Assignment of Security Instrument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9-30-2019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8422F4E" w14:textId="77777777" w:rsidR="00C47225" w:rsidRPr="000A650D" w:rsidRDefault="000A3387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9" w:history="1">
        <w:r w:rsidR="00766C48" w:rsidRPr="000A650D">
          <w:rPr>
            <w:rFonts w:ascii="Arial" w:eastAsia="Times New Roman" w:hAnsi="Arial" w:cs="Arial"/>
            <w:color w:val="000000" w:themeColor="text1"/>
            <w:sz w:val="20"/>
            <w:szCs w:val="20"/>
          </w:rPr>
          <w:t xml:space="preserve">Omnibus Assignment </w:t>
        </w:r>
        <w:r w:rsidR="002A5429" w:rsidRPr="000A650D">
          <w:rPr>
            <w:rFonts w:ascii="Arial" w:eastAsia="Times New Roman" w:hAnsi="Arial" w:cs="Arial"/>
            <w:color w:val="000000" w:themeColor="text1"/>
            <w:sz w:val="20"/>
            <w:szCs w:val="20"/>
          </w:rPr>
          <w:t>–</w:t>
        </w:r>
        <w:r w:rsidR="00766C48" w:rsidRPr="000A650D">
          <w:rPr>
            <w:rFonts w:ascii="Arial" w:eastAsia="Times New Roman" w:hAnsi="Arial" w:cs="Arial"/>
            <w:color w:val="000000" w:themeColor="text1"/>
            <w:sz w:val="20"/>
            <w:szCs w:val="20"/>
          </w:rPr>
          <w:t xml:space="preserve"> TEL</w:t>
        </w:r>
      </w:hyperlink>
      <w:r w:rsidR="00766C4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C80C4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6-15-2021</w:t>
      </w:r>
      <w:r w:rsidR="00C47225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5E0A271" w14:textId="77777777" w:rsidR="0045115B" w:rsidRDefault="0045115B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EB17A39" w14:textId="77777777" w:rsidR="00C54318" w:rsidRPr="000A650D" w:rsidRDefault="00C54318" w:rsidP="00C472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5C4BC10" w14:textId="4E0FF85F" w:rsidR="00766C48" w:rsidRPr="000A650D" w:rsidRDefault="0045115B" w:rsidP="00342B0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MISCELLANEOUS</w:t>
      </w:r>
    </w:p>
    <w:p w14:paraId="55B84102" w14:textId="77777777" w:rsidR="00535FEE" w:rsidRPr="000A650D" w:rsidRDefault="00535FEE" w:rsidP="00342B0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201C14E" w14:textId="6B65A61E" w:rsidR="00766C48" w:rsidRDefault="00766C48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Endorsement to Governmental Note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(Forward)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46B0575" w14:textId="7C36AF85" w:rsidR="00A061AF" w:rsidRPr="000A650D" w:rsidRDefault="00A061AF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Endorsement to Governmental Note – TEL (Immediate) (6-27-2023)</w:t>
      </w:r>
    </w:p>
    <w:p w14:paraId="08618DEE" w14:textId="04FC4691" w:rsidR="00766C48" w:rsidRDefault="00766C48" w:rsidP="00DF1196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Notice of Freddie Mac Purchase Date – TEL (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3A7268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18E869B" w14:textId="58382243" w:rsidR="00766C48" w:rsidRPr="000A650D" w:rsidRDefault="00766C48" w:rsidP="00DF1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Repair Letter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Operational Repairs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973C2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973C26">
        <w:rPr>
          <w:rFonts w:ascii="Arial" w:eastAsia="Times New Roman" w:hAnsi="Arial" w:cs="Arial"/>
          <w:color w:val="000000" w:themeColor="text1"/>
          <w:sz w:val="20"/>
          <w:szCs w:val="20"/>
        </w:rPr>
        <w:t>27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-20</w:t>
      </w:r>
      <w:r w:rsidR="00973C26">
        <w:rPr>
          <w:rFonts w:ascii="Arial" w:eastAsia="Times New Roman" w:hAnsi="Arial" w:cs="Arial"/>
          <w:color w:val="000000" w:themeColor="text1"/>
          <w:sz w:val="20"/>
          <w:szCs w:val="20"/>
        </w:rPr>
        <w:t>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0BB39308" w14:textId="77777777" w:rsidR="004B05BC" w:rsidRPr="000A650D" w:rsidRDefault="004B05BC" w:rsidP="004B05BC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CC6EA98" w14:textId="1E5A5D22" w:rsidR="0034399A" w:rsidRPr="000A650D" w:rsidRDefault="0034399A" w:rsidP="005A65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INTERCREDITOR AGREEMENTS</w:t>
      </w:r>
    </w:p>
    <w:p w14:paraId="374C6250" w14:textId="77777777" w:rsidR="00535FEE" w:rsidRPr="000A650D" w:rsidRDefault="00535FEE" w:rsidP="0053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91F9D7" w14:textId="1474156A" w:rsidR="004E1D76" w:rsidRPr="000A650D" w:rsidRDefault="004E1D76" w:rsidP="00A2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Intercreditor Agreement (</w:t>
      </w:r>
      <w:r w:rsidR="002B6E98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6-13-2023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9521325" w14:textId="77777777" w:rsidR="00C80C49" w:rsidRDefault="00C80C49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3C01984" w14:textId="77777777" w:rsidR="00C54318" w:rsidRPr="000A650D" w:rsidRDefault="00C54318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CB56229" w14:textId="77777777" w:rsidR="00766C48" w:rsidRPr="000A650D" w:rsidRDefault="00BD65D3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OPINION LETTERS</w:t>
      </w:r>
    </w:p>
    <w:p w14:paraId="15839211" w14:textId="77777777" w:rsidR="00BD65D3" w:rsidRPr="000A650D" w:rsidRDefault="00BD65D3" w:rsidP="00EA6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387617A" w14:textId="62C2EBD6" w:rsidR="00766C48" w:rsidRPr="000A650D" w:rsidRDefault="00766C48" w:rsidP="00A2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Borrower and SPE Equity Owner’s Opinion – TEL (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1E7E353A" w14:textId="2C350ECD" w:rsidR="00766C48" w:rsidRPr="000A650D" w:rsidRDefault="00766C48" w:rsidP="00A2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Fiscal Agent's Opinion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ACCC457" w14:textId="0A858879" w:rsidR="003158CC" w:rsidRPr="000A650D" w:rsidRDefault="00766C48" w:rsidP="00A26BE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Guarantor’s Opinion </w:t>
      </w:r>
      <w:r w:rsidR="002A5429"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 (</w:t>
      </w:r>
      <w:r w:rsidR="00A061AF">
        <w:rPr>
          <w:rFonts w:ascii="Arial" w:eastAsia="Times New Roman" w:hAnsi="Arial" w:cs="Arial"/>
          <w:color w:val="000000" w:themeColor="text1"/>
          <w:sz w:val="20"/>
          <w:szCs w:val="20"/>
        </w:rPr>
        <w:t>6-27-2023</w:t>
      </w:r>
      <w:r w:rsidRPr="000A650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4C952861" w14:textId="77777777" w:rsidR="000F5D00" w:rsidRPr="000A650D" w:rsidRDefault="000F5D00" w:rsidP="000F5D00">
      <w:pPr>
        <w:pStyle w:val="Title"/>
        <w:ind w:right="-720"/>
        <w:jc w:val="left"/>
        <w:rPr>
          <w:rFonts w:ascii="Arial" w:hAnsi="Arial" w:cs="Arial"/>
          <w:b w:val="0"/>
          <w:bCs w:val="0"/>
          <w:sz w:val="20"/>
        </w:rPr>
      </w:pPr>
    </w:p>
    <w:p w14:paraId="113AE4F0" w14:textId="77777777" w:rsidR="000F5D00" w:rsidRPr="000A650D" w:rsidRDefault="000F5D00" w:rsidP="000F5D00">
      <w:pPr>
        <w:pStyle w:val="Title"/>
        <w:ind w:right="-720"/>
        <w:jc w:val="left"/>
        <w:rPr>
          <w:rFonts w:ascii="Arial" w:hAnsi="Arial" w:cs="Arial"/>
          <w:b w:val="0"/>
          <w:sz w:val="20"/>
          <w:u w:val="single"/>
        </w:rPr>
      </w:pPr>
      <w:r w:rsidRPr="000A650D">
        <w:rPr>
          <w:rFonts w:ascii="Arial" w:hAnsi="Arial" w:cs="Arial"/>
          <w:b w:val="0"/>
          <w:sz w:val="20"/>
          <w:u w:val="single"/>
        </w:rPr>
        <w:t>_______________________</w:t>
      </w:r>
    </w:p>
    <w:p w14:paraId="5202F88B" w14:textId="13AAAB6C" w:rsidR="000F5D00" w:rsidRPr="000A650D" w:rsidRDefault="000F5D00" w:rsidP="000F5D00">
      <w:pPr>
        <w:pStyle w:val="Title"/>
        <w:ind w:right="-720"/>
        <w:jc w:val="left"/>
        <w:rPr>
          <w:rFonts w:ascii="Arial" w:hAnsi="Arial" w:cs="Arial"/>
          <w:b w:val="0"/>
          <w:color w:val="FF0000"/>
          <w:sz w:val="20"/>
          <w:u w:val="single"/>
        </w:rPr>
      </w:pPr>
    </w:p>
    <w:p w14:paraId="55ED012C" w14:textId="77777777" w:rsidR="001D3BA0" w:rsidRPr="000A650D" w:rsidRDefault="001D3BA0" w:rsidP="001D3BA0">
      <w:pPr>
        <w:pStyle w:val="Title"/>
        <w:keepNext/>
        <w:keepLines/>
        <w:ind w:right="-720"/>
        <w:jc w:val="left"/>
        <w:rPr>
          <w:rFonts w:ascii="Arial" w:hAnsi="Arial" w:cs="Arial"/>
          <w:b w:val="0"/>
          <w:color w:val="FF0000"/>
          <w:sz w:val="20"/>
        </w:rPr>
      </w:pPr>
      <w:bookmarkStart w:id="0" w:name="_Hlk41030245"/>
      <w:bookmarkStart w:id="1" w:name="_Hlk42494336"/>
      <w:r w:rsidRPr="000A650D">
        <w:rPr>
          <w:rFonts w:ascii="Arial" w:hAnsi="Arial" w:cs="Arial"/>
          <w:b w:val="0"/>
          <w:color w:val="FF0000"/>
          <w:sz w:val="20"/>
          <w:u w:val="single"/>
        </w:rPr>
        <w:t>Endnote 1</w:t>
      </w:r>
      <w:r w:rsidRPr="000A650D">
        <w:rPr>
          <w:rFonts w:ascii="Arial" w:hAnsi="Arial" w:cs="Arial"/>
          <w:b w:val="0"/>
          <w:color w:val="FF0000"/>
          <w:sz w:val="20"/>
        </w:rPr>
        <w:t xml:space="preserve">: </w:t>
      </w:r>
    </w:p>
    <w:p w14:paraId="0052DF3D" w14:textId="30DFEA99" w:rsidR="001D3BA0" w:rsidRPr="000A650D" w:rsidRDefault="001D3BA0" w:rsidP="001D3BA0">
      <w:pPr>
        <w:keepNext/>
        <w:keepLines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0A650D">
        <w:rPr>
          <w:rFonts w:ascii="Arial" w:hAnsi="Arial" w:cs="Arial"/>
          <w:color w:val="FF0000"/>
          <w:sz w:val="20"/>
          <w:szCs w:val="20"/>
        </w:rPr>
        <w:t xml:space="preserve">The documents listed herein must be used, as applicable, on loans for which Freddie Mac has issued a Commitment on or after </w:t>
      </w:r>
      <w:r w:rsidR="009507A4">
        <w:rPr>
          <w:rFonts w:ascii="Arial" w:hAnsi="Arial" w:cs="Arial"/>
          <w:color w:val="FF0000"/>
          <w:sz w:val="20"/>
          <w:szCs w:val="20"/>
          <w:u w:val="single"/>
        </w:rPr>
        <w:t>April</w:t>
      </w:r>
      <w:r w:rsidR="00AE52F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9507A4">
        <w:rPr>
          <w:rFonts w:ascii="Arial" w:hAnsi="Arial" w:cs="Arial"/>
          <w:color w:val="FF0000"/>
          <w:sz w:val="20"/>
          <w:szCs w:val="20"/>
          <w:u w:val="single"/>
        </w:rPr>
        <w:t>2</w:t>
      </w:r>
      <w:r w:rsidR="006E1B04">
        <w:rPr>
          <w:rFonts w:ascii="Arial" w:hAnsi="Arial" w:cs="Arial"/>
          <w:color w:val="FF0000"/>
          <w:sz w:val="20"/>
          <w:szCs w:val="20"/>
          <w:u w:val="single"/>
        </w:rPr>
        <w:t>6</w:t>
      </w:r>
      <w:r w:rsidRPr="000A650D">
        <w:rPr>
          <w:rFonts w:ascii="Arial" w:hAnsi="Arial" w:cs="Arial"/>
          <w:color w:val="FF0000"/>
          <w:sz w:val="20"/>
          <w:szCs w:val="20"/>
          <w:u w:val="single"/>
        </w:rPr>
        <w:t>, 202</w:t>
      </w:r>
      <w:r w:rsidR="009507A4">
        <w:rPr>
          <w:rFonts w:ascii="Arial" w:hAnsi="Arial" w:cs="Arial"/>
          <w:color w:val="FF0000"/>
          <w:sz w:val="20"/>
          <w:szCs w:val="20"/>
          <w:u w:val="single"/>
        </w:rPr>
        <w:t>4</w:t>
      </w:r>
      <w:r w:rsidRPr="000A650D">
        <w:rPr>
          <w:rFonts w:ascii="Arial" w:hAnsi="Arial" w:cs="Arial"/>
          <w:color w:val="FF0000"/>
          <w:sz w:val="20"/>
          <w:szCs w:val="20"/>
        </w:rPr>
        <w:t>.</w:t>
      </w:r>
    </w:p>
    <w:p w14:paraId="4060D831" w14:textId="77777777" w:rsidR="000F5D00" w:rsidRPr="000A650D" w:rsidRDefault="000F5D00" w:rsidP="00540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A650D">
        <w:rPr>
          <w:rFonts w:ascii="Arial" w:hAnsi="Arial" w:cs="Arial"/>
          <w:color w:val="FF0000"/>
          <w:sz w:val="20"/>
          <w:szCs w:val="20"/>
          <w:u w:val="single"/>
        </w:rPr>
        <w:t>Note</w:t>
      </w:r>
      <w:r w:rsidRPr="000A650D">
        <w:rPr>
          <w:rFonts w:ascii="Arial" w:hAnsi="Arial" w:cs="Arial"/>
          <w:color w:val="FF0000"/>
          <w:sz w:val="20"/>
          <w:szCs w:val="20"/>
        </w:rPr>
        <w:t>:</w:t>
      </w:r>
    </w:p>
    <w:p w14:paraId="5E52B088" w14:textId="77777777" w:rsidR="000F5D00" w:rsidRPr="000A650D" w:rsidRDefault="000F5D00" w:rsidP="000F5D00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0A650D">
        <w:rPr>
          <w:rFonts w:ascii="Arial" w:hAnsi="Arial" w:cs="Arial"/>
          <w:color w:val="FF0000"/>
          <w:sz w:val="20"/>
          <w:szCs w:val="20"/>
        </w:rPr>
        <w:t>Pursuant to the Freddie Mac Multifamily Seller/Servicer Guide, Section 5.2(</w:t>
      </w:r>
      <w:r w:rsidR="00ED42E2" w:rsidRPr="000A650D">
        <w:rPr>
          <w:rFonts w:ascii="Arial" w:hAnsi="Arial" w:cs="Arial"/>
          <w:color w:val="FF0000"/>
          <w:sz w:val="20"/>
          <w:szCs w:val="20"/>
        </w:rPr>
        <w:t>f</w:t>
      </w:r>
      <w:r w:rsidRPr="000A650D">
        <w:rPr>
          <w:rFonts w:ascii="Arial" w:hAnsi="Arial" w:cs="Arial"/>
          <w:color w:val="FF0000"/>
          <w:sz w:val="20"/>
          <w:szCs w:val="20"/>
        </w:rPr>
        <w:t>):</w:t>
      </w:r>
    </w:p>
    <w:p w14:paraId="254B3E5B" w14:textId="666EA09A" w:rsidR="000F5D00" w:rsidRPr="000A650D" w:rsidRDefault="000F5D00" w:rsidP="00540108">
      <w:pPr>
        <w:pStyle w:val="Title"/>
        <w:ind w:left="720" w:right="-720"/>
        <w:jc w:val="left"/>
        <w:rPr>
          <w:rFonts w:ascii="Arial" w:hAnsi="Arial" w:cs="Arial"/>
          <w:b w:val="0"/>
          <w:bCs w:val="0"/>
          <w:color w:val="FF0000"/>
          <w:sz w:val="20"/>
        </w:rPr>
      </w:pPr>
      <w:r w:rsidRPr="000A650D">
        <w:rPr>
          <w:rFonts w:ascii="Arial" w:hAnsi="Arial" w:cs="Arial"/>
          <w:b w:val="0"/>
          <w:color w:val="FF0000"/>
          <w:sz w:val="20"/>
        </w:rPr>
        <w:t>The Seller or its legal counsel (as applicable) has used a form and version of each Loan Document that appears in the Currently Acceptable Multifamily Loan Documents</w:t>
      </w:r>
      <w:r w:rsidR="00ED42E2" w:rsidRPr="000A650D">
        <w:rPr>
          <w:rFonts w:ascii="Arial" w:hAnsi="Arial" w:cs="Arial"/>
          <w:b w:val="0"/>
          <w:color w:val="FF0000"/>
          <w:sz w:val="20"/>
        </w:rPr>
        <w:t xml:space="preserve"> – TEL Execution</w:t>
      </w:r>
      <w:r w:rsidRPr="000A650D">
        <w:rPr>
          <w:rFonts w:ascii="Arial" w:hAnsi="Arial" w:cs="Arial"/>
          <w:b w:val="0"/>
          <w:color w:val="FF0000"/>
          <w:sz w:val="20"/>
        </w:rPr>
        <w:t xml:space="preserve"> list available on FreddieMac.com during the period between the date of the Letter of Commitment was submitted to Freddie Mac and the Origination Date, unless otherwise </w:t>
      </w:r>
      <w:bookmarkStart w:id="2" w:name="_DV_C24"/>
      <w:r w:rsidRPr="000A650D">
        <w:rPr>
          <w:rStyle w:val="DeltaViewInsertion"/>
          <w:rFonts w:ascii="Arial" w:hAnsi="Arial" w:cs="Arial"/>
          <w:b w:val="0"/>
          <w:color w:val="FF0000"/>
          <w:sz w:val="20"/>
        </w:rPr>
        <w:t>expressly permitted by the Purchase and Servicing Documents or as expressly</w:t>
      </w:r>
      <w:bookmarkEnd w:id="2"/>
      <w:r w:rsidRPr="000A650D">
        <w:rPr>
          <w:rStyle w:val="DeltaViewInsertion"/>
          <w:rFonts w:ascii="Arial" w:hAnsi="Arial" w:cs="Arial"/>
          <w:b w:val="0"/>
          <w:color w:val="FF0000"/>
          <w:sz w:val="20"/>
          <w:u w:val="none"/>
        </w:rPr>
        <w:t xml:space="preserve"> </w:t>
      </w:r>
      <w:r w:rsidRPr="000A650D">
        <w:rPr>
          <w:rFonts w:ascii="Arial" w:hAnsi="Arial" w:cs="Arial"/>
          <w:b w:val="0"/>
          <w:color w:val="FF0000"/>
          <w:sz w:val="20"/>
        </w:rPr>
        <w:t>approved in writing by Freddie Mac</w:t>
      </w:r>
      <w:bookmarkEnd w:id="0"/>
      <w:r w:rsidR="00880E3B" w:rsidRPr="000A650D">
        <w:rPr>
          <w:rFonts w:ascii="Arial" w:hAnsi="Arial" w:cs="Arial"/>
          <w:b w:val="0"/>
          <w:color w:val="FF0000"/>
          <w:sz w:val="20"/>
        </w:rPr>
        <w:t>.</w:t>
      </w:r>
      <w:bookmarkEnd w:id="1"/>
    </w:p>
    <w:sectPr w:rsidR="000F5D00" w:rsidRPr="000A650D" w:rsidSect="00662D1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A1BE" w14:textId="77777777" w:rsidR="00662D14" w:rsidRDefault="00662D14" w:rsidP="0035147A">
      <w:pPr>
        <w:spacing w:after="0" w:line="240" w:lineRule="auto"/>
      </w:pPr>
      <w:r>
        <w:separator/>
      </w:r>
    </w:p>
  </w:endnote>
  <w:endnote w:type="continuationSeparator" w:id="0">
    <w:p w14:paraId="40A19A2A" w14:textId="77777777" w:rsidR="00662D14" w:rsidRDefault="00662D14" w:rsidP="0035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3D66" w14:textId="77777777" w:rsidR="0035147A" w:rsidRPr="000A650D" w:rsidRDefault="0035147A" w:rsidP="0035147A">
    <w:pPr>
      <w:pStyle w:val="Footer"/>
      <w:framePr w:w="13019" w:wrap="around" w:vAnchor="text" w:hAnchor="page" w:x="1285" w:y="1"/>
      <w:rPr>
        <w:rStyle w:val="PageNumber"/>
        <w:rFonts w:ascii="Arial" w:hAnsi="Arial" w:cs="Arial"/>
        <w:bCs/>
        <w:sz w:val="20"/>
        <w:szCs w:val="20"/>
      </w:rPr>
    </w:pPr>
    <w:r w:rsidRPr="000A650D">
      <w:rPr>
        <w:rStyle w:val="PageNumber"/>
        <w:rFonts w:ascii="Arial" w:hAnsi="Arial" w:cs="Arial"/>
        <w:bCs/>
        <w:sz w:val="20"/>
        <w:szCs w:val="20"/>
      </w:rPr>
      <w:t xml:space="preserve">Currently Acceptable Multifamily Loan Documents – </w:t>
    </w:r>
    <w:r w:rsidR="00DD3D44" w:rsidRPr="000A650D">
      <w:rPr>
        <w:rStyle w:val="PageNumber"/>
        <w:rFonts w:ascii="Arial" w:hAnsi="Arial" w:cs="Arial"/>
        <w:bCs/>
        <w:sz w:val="20"/>
        <w:szCs w:val="20"/>
      </w:rPr>
      <w:t>TEL</w:t>
    </w:r>
    <w:r w:rsidRPr="000A650D">
      <w:rPr>
        <w:rStyle w:val="PageNumber"/>
        <w:rFonts w:ascii="Arial" w:hAnsi="Arial" w:cs="Arial"/>
        <w:bCs/>
        <w:sz w:val="20"/>
        <w:szCs w:val="20"/>
      </w:rPr>
      <w:t xml:space="preserve"> Execution</w:t>
    </w:r>
    <w:r w:rsidRPr="000A650D">
      <w:rPr>
        <w:rStyle w:val="PageNumber"/>
        <w:rFonts w:ascii="Arial" w:hAnsi="Arial" w:cs="Arial"/>
        <w:bCs/>
        <w:sz w:val="20"/>
        <w:szCs w:val="20"/>
      </w:rPr>
      <w:tab/>
    </w:r>
    <w:r w:rsidRPr="000A650D">
      <w:rPr>
        <w:rStyle w:val="PageNumber"/>
        <w:rFonts w:ascii="Arial" w:hAnsi="Arial" w:cs="Arial"/>
        <w:bCs/>
        <w:sz w:val="20"/>
        <w:szCs w:val="20"/>
      </w:rPr>
      <w:tab/>
    </w:r>
    <w:r w:rsidRPr="000A650D">
      <w:rPr>
        <w:rStyle w:val="PageNumber"/>
        <w:rFonts w:ascii="Arial" w:hAnsi="Arial" w:cs="Arial"/>
        <w:bCs/>
        <w:sz w:val="20"/>
        <w:szCs w:val="20"/>
      </w:rPr>
      <w:tab/>
    </w:r>
    <w:r w:rsidRPr="000A650D">
      <w:rPr>
        <w:rStyle w:val="PageNumber"/>
        <w:rFonts w:ascii="Arial" w:hAnsi="Arial" w:cs="Arial"/>
        <w:bCs/>
        <w:sz w:val="20"/>
        <w:szCs w:val="20"/>
      </w:rPr>
      <w:tab/>
    </w:r>
    <w:r w:rsidRPr="000A650D">
      <w:rPr>
        <w:rStyle w:val="PageNumber"/>
        <w:rFonts w:ascii="Arial" w:hAnsi="Arial" w:cs="Arial"/>
        <w:bCs/>
        <w:sz w:val="20"/>
        <w:szCs w:val="20"/>
      </w:rPr>
      <w:tab/>
      <w:t xml:space="preserve">Page </w:t>
    </w:r>
    <w:r w:rsidRPr="000A650D">
      <w:rPr>
        <w:rStyle w:val="PageNumber"/>
        <w:rFonts w:ascii="Arial" w:hAnsi="Arial" w:cs="Arial"/>
        <w:bCs/>
        <w:sz w:val="20"/>
        <w:szCs w:val="20"/>
      </w:rPr>
      <w:fldChar w:fldCharType="begin"/>
    </w:r>
    <w:r w:rsidRPr="000A650D">
      <w:rPr>
        <w:rStyle w:val="PageNumber"/>
        <w:rFonts w:ascii="Arial" w:hAnsi="Arial" w:cs="Arial"/>
        <w:bCs/>
        <w:sz w:val="20"/>
        <w:szCs w:val="20"/>
      </w:rPr>
      <w:instrText xml:space="preserve">PAGE  </w:instrText>
    </w:r>
    <w:r w:rsidRPr="000A650D">
      <w:rPr>
        <w:rStyle w:val="PageNumber"/>
        <w:rFonts w:ascii="Arial" w:hAnsi="Arial" w:cs="Arial"/>
        <w:bCs/>
        <w:sz w:val="20"/>
        <w:szCs w:val="20"/>
      </w:rPr>
      <w:fldChar w:fldCharType="separate"/>
    </w:r>
    <w:r w:rsidRPr="000A650D">
      <w:rPr>
        <w:rStyle w:val="PageNumber"/>
        <w:rFonts w:ascii="Arial" w:hAnsi="Arial" w:cs="Arial"/>
        <w:bCs/>
        <w:sz w:val="20"/>
        <w:szCs w:val="20"/>
      </w:rPr>
      <w:t>1</w:t>
    </w:r>
    <w:r w:rsidRPr="000A650D">
      <w:rPr>
        <w:rStyle w:val="PageNumber"/>
        <w:rFonts w:ascii="Arial" w:hAnsi="Arial" w:cs="Arial"/>
        <w:bCs/>
        <w:sz w:val="20"/>
        <w:szCs w:val="20"/>
      </w:rPr>
      <w:fldChar w:fldCharType="end"/>
    </w:r>
  </w:p>
  <w:p w14:paraId="3C6B3D49" w14:textId="77777777" w:rsidR="0035147A" w:rsidRPr="0035147A" w:rsidRDefault="0035147A" w:rsidP="0035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83BA" w14:textId="77777777" w:rsidR="00662D14" w:rsidRDefault="00662D14" w:rsidP="0035147A">
      <w:pPr>
        <w:spacing w:after="0" w:line="240" w:lineRule="auto"/>
      </w:pPr>
      <w:r>
        <w:separator/>
      </w:r>
    </w:p>
  </w:footnote>
  <w:footnote w:type="continuationSeparator" w:id="0">
    <w:p w14:paraId="3C9CBEED" w14:textId="77777777" w:rsidR="00662D14" w:rsidRDefault="00662D14" w:rsidP="0035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09E"/>
    <w:multiLevelType w:val="hybridMultilevel"/>
    <w:tmpl w:val="D23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41F0"/>
    <w:multiLevelType w:val="multilevel"/>
    <w:tmpl w:val="8EB0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F1647"/>
    <w:multiLevelType w:val="hybridMultilevel"/>
    <w:tmpl w:val="A7E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304"/>
    <w:multiLevelType w:val="multilevel"/>
    <w:tmpl w:val="724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B7B9F"/>
    <w:multiLevelType w:val="multilevel"/>
    <w:tmpl w:val="B58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707E0"/>
    <w:multiLevelType w:val="hybridMultilevel"/>
    <w:tmpl w:val="4AD2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0E8A"/>
    <w:multiLevelType w:val="hybridMultilevel"/>
    <w:tmpl w:val="048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92B"/>
    <w:multiLevelType w:val="hybridMultilevel"/>
    <w:tmpl w:val="EE3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271F"/>
    <w:multiLevelType w:val="multilevel"/>
    <w:tmpl w:val="02B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307FF"/>
    <w:multiLevelType w:val="multilevel"/>
    <w:tmpl w:val="064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E0EBE"/>
    <w:multiLevelType w:val="multilevel"/>
    <w:tmpl w:val="878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E7314"/>
    <w:multiLevelType w:val="hybridMultilevel"/>
    <w:tmpl w:val="1BE2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398"/>
    <w:multiLevelType w:val="multilevel"/>
    <w:tmpl w:val="BFD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06A33"/>
    <w:multiLevelType w:val="multilevel"/>
    <w:tmpl w:val="EF4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A4EED"/>
    <w:multiLevelType w:val="hybridMultilevel"/>
    <w:tmpl w:val="630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94A7E"/>
    <w:multiLevelType w:val="multilevel"/>
    <w:tmpl w:val="362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21285"/>
    <w:multiLevelType w:val="hybridMultilevel"/>
    <w:tmpl w:val="6E4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1739"/>
    <w:multiLevelType w:val="multilevel"/>
    <w:tmpl w:val="20F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615FD"/>
    <w:multiLevelType w:val="multilevel"/>
    <w:tmpl w:val="64C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E254D3"/>
    <w:multiLevelType w:val="hybridMultilevel"/>
    <w:tmpl w:val="EC9C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620D"/>
    <w:multiLevelType w:val="multilevel"/>
    <w:tmpl w:val="946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05CBD"/>
    <w:multiLevelType w:val="multilevel"/>
    <w:tmpl w:val="240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B6438"/>
    <w:multiLevelType w:val="multilevel"/>
    <w:tmpl w:val="06A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40ED7"/>
    <w:multiLevelType w:val="hybridMultilevel"/>
    <w:tmpl w:val="0308B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63A80"/>
    <w:multiLevelType w:val="multilevel"/>
    <w:tmpl w:val="1D7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00610"/>
    <w:multiLevelType w:val="multilevel"/>
    <w:tmpl w:val="72D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62160"/>
    <w:multiLevelType w:val="multilevel"/>
    <w:tmpl w:val="160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2146B"/>
    <w:multiLevelType w:val="hybridMultilevel"/>
    <w:tmpl w:val="2B7A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51695"/>
    <w:multiLevelType w:val="hybridMultilevel"/>
    <w:tmpl w:val="2C84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E1943"/>
    <w:multiLevelType w:val="multilevel"/>
    <w:tmpl w:val="AC6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65640"/>
    <w:multiLevelType w:val="multilevel"/>
    <w:tmpl w:val="20D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81837"/>
    <w:multiLevelType w:val="hybridMultilevel"/>
    <w:tmpl w:val="54E4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E3600"/>
    <w:multiLevelType w:val="hybridMultilevel"/>
    <w:tmpl w:val="AEF6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174C7"/>
    <w:multiLevelType w:val="hybridMultilevel"/>
    <w:tmpl w:val="A3B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B2E9A"/>
    <w:multiLevelType w:val="hybridMultilevel"/>
    <w:tmpl w:val="FE10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60CC1"/>
    <w:multiLevelType w:val="hybridMultilevel"/>
    <w:tmpl w:val="F0EA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95E5B"/>
    <w:multiLevelType w:val="hybridMultilevel"/>
    <w:tmpl w:val="436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A3877"/>
    <w:multiLevelType w:val="hybridMultilevel"/>
    <w:tmpl w:val="5762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F30FE"/>
    <w:multiLevelType w:val="multilevel"/>
    <w:tmpl w:val="755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985876">
    <w:abstractNumId w:val="29"/>
  </w:num>
  <w:num w:numId="2" w16cid:durableId="974531473">
    <w:abstractNumId w:val="8"/>
  </w:num>
  <w:num w:numId="3" w16cid:durableId="1150973862">
    <w:abstractNumId w:val="18"/>
  </w:num>
  <w:num w:numId="4" w16cid:durableId="299725197">
    <w:abstractNumId w:val="17"/>
  </w:num>
  <w:num w:numId="5" w16cid:durableId="221840465">
    <w:abstractNumId w:val="22"/>
  </w:num>
  <w:num w:numId="6" w16cid:durableId="1303079690">
    <w:abstractNumId w:val="3"/>
  </w:num>
  <w:num w:numId="7" w16cid:durableId="1276058724">
    <w:abstractNumId w:val="9"/>
  </w:num>
  <w:num w:numId="8" w16cid:durableId="805468824">
    <w:abstractNumId w:val="30"/>
  </w:num>
  <w:num w:numId="9" w16cid:durableId="1988824713">
    <w:abstractNumId w:val="1"/>
  </w:num>
  <w:num w:numId="10" w16cid:durableId="1974797373">
    <w:abstractNumId w:val="20"/>
  </w:num>
  <w:num w:numId="11" w16cid:durableId="1905288714">
    <w:abstractNumId w:val="15"/>
  </w:num>
  <w:num w:numId="12" w16cid:durableId="1003557246">
    <w:abstractNumId w:val="25"/>
  </w:num>
  <w:num w:numId="13" w16cid:durableId="1528716480">
    <w:abstractNumId w:val="10"/>
  </w:num>
  <w:num w:numId="14" w16cid:durableId="411589708">
    <w:abstractNumId w:val="21"/>
  </w:num>
  <w:num w:numId="15" w16cid:durableId="1596354783">
    <w:abstractNumId w:val="13"/>
  </w:num>
  <w:num w:numId="16" w16cid:durableId="1429888260">
    <w:abstractNumId w:val="38"/>
  </w:num>
  <w:num w:numId="17" w16cid:durableId="1401950115">
    <w:abstractNumId w:val="4"/>
  </w:num>
  <w:num w:numId="18" w16cid:durableId="1231580839">
    <w:abstractNumId w:val="12"/>
  </w:num>
  <w:num w:numId="19" w16cid:durableId="691036625">
    <w:abstractNumId w:val="24"/>
  </w:num>
  <w:num w:numId="20" w16cid:durableId="1120345943">
    <w:abstractNumId w:val="26"/>
  </w:num>
  <w:num w:numId="21" w16cid:durableId="1838492028">
    <w:abstractNumId w:val="2"/>
  </w:num>
  <w:num w:numId="22" w16cid:durableId="44834242">
    <w:abstractNumId w:val="37"/>
  </w:num>
  <w:num w:numId="23" w16cid:durableId="1145858061">
    <w:abstractNumId w:val="36"/>
  </w:num>
  <w:num w:numId="24" w16cid:durableId="219481628">
    <w:abstractNumId w:val="32"/>
  </w:num>
  <w:num w:numId="25" w16cid:durableId="1400179068">
    <w:abstractNumId w:val="16"/>
  </w:num>
  <w:num w:numId="26" w16cid:durableId="1578662554">
    <w:abstractNumId w:val="23"/>
  </w:num>
  <w:num w:numId="27" w16cid:durableId="1755273952">
    <w:abstractNumId w:val="7"/>
  </w:num>
  <w:num w:numId="28" w16cid:durableId="807891463">
    <w:abstractNumId w:val="5"/>
  </w:num>
  <w:num w:numId="29" w16cid:durableId="621957472">
    <w:abstractNumId w:val="14"/>
  </w:num>
  <w:num w:numId="30" w16cid:durableId="914321746">
    <w:abstractNumId w:val="0"/>
  </w:num>
  <w:num w:numId="31" w16cid:durableId="2035381524">
    <w:abstractNumId w:val="19"/>
  </w:num>
  <w:num w:numId="32" w16cid:durableId="1063135853">
    <w:abstractNumId w:val="11"/>
  </w:num>
  <w:num w:numId="33" w16cid:durableId="1094016285">
    <w:abstractNumId w:val="33"/>
  </w:num>
  <w:num w:numId="34" w16cid:durableId="223106786">
    <w:abstractNumId w:val="31"/>
  </w:num>
  <w:num w:numId="35" w16cid:durableId="966937156">
    <w:abstractNumId w:val="27"/>
  </w:num>
  <w:num w:numId="36" w16cid:durableId="2075347321">
    <w:abstractNumId w:val="28"/>
  </w:num>
  <w:num w:numId="37" w16cid:durableId="499202759">
    <w:abstractNumId w:val="35"/>
  </w:num>
  <w:num w:numId="38" w16cid:durableId="676468854">
    <w:abstractNumId w:val="6"/>
  </w:num>
  <w:num w:numId="39" w16cid:durableId="4491312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8"/>
    <w:rsid w:val="00013CA4"/>
    <w:rsid w:val="00015883"/>
    <w:rsid w:val="00023497"/>
    <w:rsid w:val="000264B5"/>
    <w:rsid w:val="00073814"/>
    <w:rsid w:val="0008327B"/>
    <w:rsid w:val="0008627C"/>
    <w:rsid w:val="000A14E8"/>
    <w:rsid w:val="000A3387"/>
    <w:rsid w:val="000A46E2"/>
    <w:rsid w:val="000A650D"/>
    <w:rsid w:val="000A79A1"/>
    <w:rsid w:val="000B633C"/>
    <w:rsid w:val="000F5D00"/>
    <w:rsid w:val="00100E9D"/>
    <w:rsid w:val="00113700"/>
    <w:rsid w:val="001179D0"/>
    <w:rsid w:val="0012397D"/>
    <w:rsid w:val="00136472"/>
    <w:rsid w:val="001375FE"/>
    <w:rsid w:val="00140FE7"/>
    <w:rsid w:val="0015541D"/>
    <w:rsid w:val="00173233"/>
    <w:rsid w:val="001C2AF9"/>
    <w:rsid w:val="001D1F25"/>
    <w:rsid w:val="001D3BA0"/>
    <w:rsid w:val="001E52D4"/>
    <w:rsid w:val="0020256E"/>
    <w:rsid w:val="00211829"/>
    <w:rsid w:val="0022324C"/>
    <w:rsid w:val="00224487"/>
    <w:rsid w:val="002325DA"/>
    <w:rsid w:val="00265FC6"/>
    <w:rsid w:val="00276BDB"/>
    <w:rsid w:val="002A23CA"/>
    <w:rsid w:val="002A5429"/>
    <w:rsid w:val="002A7445"/>
    <w:rsid w:val="002B6E98"/>
    <w:rsid w:val="002E6B1D"/>
    <w:rsid w:val="003044C8"/>
    <w:rsid w:val="003158CC"/>
    <w:rsid w:val="00334F9F"/>
    <w:rsid w:val="00342B07"/>
    <w:rsid w:val="0034399A"/>
    <w:rsid w:val="0035088B"/>
    <w:rsid w:val="0035147A"/>
    <w:rsid w:val="003539C6"/>
    <w:rsid w:val="00355616"/>
    <w:rsid w:val="003640F0"/>
    <w:rsid w:val="003835B2"/>
    <w:rsid w:val="003913B4"/>
    <w:rsid w:val="003A7268"/>
    <w:rsid w:val="003B214C"/>
    <w:rsid w:val="003C320D"/>
    <w:rsid w:val="003C4CED"/>
    <w:rsid w:val="00400857"/>
    <w:rsid w:val="00403918"/>
    <w:rsid w:val="004056D7"/>
    <w:rsid w:val="00415906"/>
    <w:rsid w:val="00423A27"/>
    <w:rsid w:val="00437AE5"/>
    <w:rsid w:val="0045115B"/>
    <w:rsid w:val="004570A5"/>
    <w:rsid w:val="004648BD"/>
    <w:rsid w:val="004A002C"/>
    <w:rsid w:val="004B05BC"/>
    <w:rsid w:val="004C4EE1"/>
    <w:rsid w:val="004E1D76"/>
    <w:rsid w:val="004E6682"/>
    <w:rsid w:val="00506DB1"/>
    <w:rsid w:val="005110F4"/>
    <w:rsid w:val="00535FEE"/>
    <w:rsid w:val="00540108"/>
    <w:rsid w:val="005A652E"/>
    <w:rsid w:val="005D2E4D"/>
    <w:rsid w:val="005D7200"/>
    <w:rsid w:val="005E2EAB"/>
    <w:rsid w:val="006071CA"/>
    <w:rsid w:val="00610B65"/>
    <w:rsid w:val="006141A8"/>
    <w:rsid w:val="00614537"/>
    <w:rsid w:val="00640F7C"/>
    <w:rsid w:val="00641169"/>
    <w:rsid w:val="006504EF"/>
    <w:rsid w:val="0065280B"/>
    <w:rsid w:val="00662D14"/>
    <w:rsid w:val="00666CCA"/>
    <w:rsid w:val="0069069A"/>
    <w:rsid w:val="0069577A"/>
    <w:rsid w:val="006B3256"/>
    <w:rsid w:val="006C03D5"/>
    <w:rsid w:val="006C74A4"/>
    <w:rsid w:val="006E1B04"/>
    <w:rsid w:val="006E4719"/>
    <w:rsid w:val="006F0E09"/>
    <w:rsid w:val="00701754"/>
    <w:rsid w:val="007041ED"/>
    <w:rsid w:val="00707849"/>
    <w:rsid w:val="00735C70"/>
    <w:rsid w:val="00766C48"/>
    <w:rsid w:val="007713B0"/>
    <w:rsid w:val="0077341A"/>
    <w:rsid w:val="00773646"/>
    <w:rsid w:val="007D0AB0"/>
    <w:rsid w:val="007D4CB6"/>
    <w:rsid w:val="007D6C3B"/>
    <w:rsid w:val="007E418D"/>
    <w:rsid w:val="007F4E85"/>
    <w:rsid w:val="0083796D"/>
    <w:rsid w:val="00850731"/>
    <w:rsid w:val="00880E3B"/>
    <w:rsid w:val="0088315A"/>
    <w:rsid w:val="008A136C"/>
    <w:rsid w:val="008A360C"/>
    <w:rsid w:val="008A7EE2"/>
    <w:rsid w:val="008F40F6"/>
    <w:rsid w:val="00920F5C"/>
    <w:rsid w:val="009507A4"/>
    <w:rsid w:val="00964582"/>
    <w:rsid w:val="00966E0C"/>
    <w:rsid w:val="00973C26"/>
    <w:rsid w:val="00981B7C"/>
    <w:rsid w:val="009865E0"/>
    <w:rsid w:val="009A4971"/>
    <w:rsid w:val="009A6FB1"/>
    <w:rsid w:val="009A7612"/>
    <w:rsid w:val="009C6CC7"/>
    <w:rsid w:val="009D5B33"/>
    <w:rsid w:val="009D70BA"/>
    <w:rsid w:val="009E0762"/>
    <w:rsid w:val="009E1081"/>
    <w:rsid w:val="009F16D5"/>
    <w:rsid w:val="009F744D"/>
    <w:rsid w:val="00A061AF"/>
    <w:rsid w:val="00A12A2E"/>
    <w:rsid w:val="00A25DD7"/>
    <w:rsid w:val="00A26BE5"/>
    <w:rsid w:val="00A27010"/>
    <w:rsid w:val="00A51574"/>
    <w:rsid w:val="00A76B12"/>
    <w:rsid w:val="00A81812"/>
    <w:rsid w:val="00A919A5"/>
    <w:rsid w:val="00AA7AA2"/>
    <w:rsid w:val="00AB55CE"/>
    <w:rsid w:val="00AE52F1"/>
    <w:rsid w:val="00B05C14"/>
    <w:rsid w:val="00B21E4E"/>
    <w:rsid w:val="00B277E2"/>
    <w:rsid w:val="00B33711"/>
    <w:rsid w:val="00B33A50"/>
    <w:rsid w:val="00B34FFA"/>
    <w:rsid w:val="00B40CDA"/>
    <w:rsid w:val="00B828A7"/>
    <w:rsid w:val="00BA0647"/>
    <w:rsid w:val="00BB495A"/>
    <w:rsid w:val="00BB5DE9"/>
    <w:rsid w:val="00BC3EFC"/>
    <w:rsid w:val="00BD65D3"/>
    <w:rsid w:val="00BF390E"/>
    <w:rsid w:val="00BF3AA4"/>
    <w:rsid w:val="00C212AB"/>
    <w:rsid w:val="00C33FF6"/>
    <w:rsid w:val="00C4209D"/>
    <w:rsid w:val="00C47225"/>
    <w:rsid w:val="00C54318"/>
    <w:rsid w:val="00C6138A"/>
    <w:rsid w:val="00C75406"/>
    <w:rsid w:val="00C77499"/>
    <w:rsid w:val="00C80C49"/>
    <w:rsid w:val="00CC21E1"/>
    <w:rsid w:val="00CD1B6A"/>
    <w:rsid w:val="00D45A83"/>
    <w:rsid w:val="00D72335"/>
    <w:rsid w:val="00D813C7"/>
    <w:rsid w:val="00D8382F"/>
    <w:rsid w:val="00D90A2D"/>
    <w:rsid w:val="00DB7391"/>
    <w:rsid w:val="00DD3D44"/>
    <w:rsid w:val="00DE0ED6"/>
    <w:rsid w:val="00DF1196"/>
    <w:rsid w:val="00DF7DA9"/>
    <w:rsid w:val="00E150A5"/>
    <w:rsid w:val="00E25312"/>
    <w:rsid w:val="00E2723C"/>
    <w:rsid w:val="00E3636E"/>
    <w:rsid w:val="00E450CA"/>
    <w:rsid w:val="00E61E4B"/>
    <w:rsid w:val="00E86FA2"/>
    <w:rsid w:val="00EA2560"/>
    <w:rsid w:val="00EA6BCD"/>
    <w:rsid w:val="00EB4A06"/>
    <w:rsid w:val="00EB769F"/>
    <w:rsid w:val="00ED42E2"/>
    <w:rsid w:val="00EF033E"/>
    <w:rsid w:val="00F13720"/>
    <w:rsid w:val="00F33709"/>
    <w:rsid w:val="00F40146"/>
    <w:rsid w:val="00F53150"/>
    <w:rsid w:val="00F56059"/>
    <w:rsid w:val="00F568CF"/>
    <w:rsid w:val="00FB5144"/>
    <w:rsid w:val="00FC5D7E"/>
    <w:rsid w:val="00FD004C"/>
    <w:rsid w:val="00FD1F97"/>
    <w:rsid w:val="00FD30F1"/>
    <w:rsid w:val="00FF1217"/>
    <w:rsid w:val="00FF14D6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81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6C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6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C48"/>
    <w:rPr>
      <w:color w:val="0000FF"/>
      <w:u w:val="single"/>
    </w:rPr>
  </w:style>
  <w:style w:type="character" w:customStyle="1" w:styleId="icon-file">
    <w:name w:val="icon-file"/>
    <w:basedOn w:val="DefaultParagraphFont"/>
    <w:rsid w:val="00766C48"/>
  </w:style>
  <w:style w:type="character" w:customStyle="1" w:styleId="no-wrap">
    <w:name w:val="no-wrap"/>
    <w:basedOn w:val="DefaultParagraphFont"/>
    <w:rsid w:val="00766C48"/>
  </w:style>
  <w:style w:type="character" w:styleId="Strong">
    <w:name w:val="Strong"/>
    <w:basedOn w:val="DefaultParagraphFont"/>
    <w:uiPriority w:val="22"/>
    <w:qFormat/>
    <w:rsid w:val="00766C48"/>
    <w:rPr>
      <w:b/>
      <w:bCs/>
    </w:rPr>
  </w:style>
  <w:style w:type="character" w:styleId="Emphasis">
    <w:name w:val="Emphasis"/>
    <w:basedOn w:val="DefaultParagraphFont"/>
    <w:uiPriority w:val="20"/>
    <w:qFormat/>
    <w:rsid w:val="00766C48"/>
    <w:rPr>
      <w:i/>
      <w:iCs/>
    </w:rPr>
  </w:style>
  <w:style w:type="paragraph" w:styleId="ListParagraph">
    <w:name w:val="List Paragraph"/>
    <w:basedOn w:val="Normal"/>
    <w:uiPriority w:val="34"/>
    <w:qFormat/>
    <w:rsid w:val="00766C48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A6B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6BC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1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15B"/>
    <w:rPr>
      <w:color w:val="954F72" w:themeColor="followedHyperlink"/>
      <w:u w:val="single"/>
    </w:rPr>
  </w:style>
  <w:style w:type="character" w:customStyle="1" w:styleId="DeltaViewInsertion">
    <w:name w:val="DeltaView Insertion"/>
    <w:rsid w:val="000F5D0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35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7A"/>
  </w:style>
  <w:style w:type="paragraph" w:styleId="Footer">
    <w:name w:val="footer"/>
    <w:basedOn w:val="Normal"/>
    <w:link w:val="FooterChar"/>
    <w:unhideWhenUsed/>
    <w:rsid w:val="0035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7A"/>
  </w:style>
  <w:style w:type="character" w:styleId="PageNumber">
    <w:name w:val="page number"/>
    <w:basedOn w:val="DefaultParagraphFont"/>
    <w:semiHidden/>
    <w:rsid w:val="0035147A"/>
  </w:style>
  <w:style w:type="paragraph" w:styleId="BalloonText">
    <w:name w:val="Balloon Text"/>
    <w:basedOn w:val="Normal"/>
    <w:link w:val="BalloonTextChar"/>
    <w:uiPriority w:val="99"/>
    <w:semiHidden/>
    <w:unhideWhenUsed/>
    <w:rsid w:val="0073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4F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.freddiemac.com/lenders/legal/loan-docu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hlmc.com\shared\hq4p1v3\LEGAL\MF\FORMS%20(Updating%20and%20Revisions)\2020\6-15-2020\2-Under%20Revision\h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f.freddiemac.com/docs/omnibus_assignment%20_te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2024-03-19T17:27:00Z</dcterms:created>
  <dcterms:modified xsi:type="dcterms:W3CDTF">2024-03-20T14:29:00Z</dcterms:modified>
</cp:coreProperties>
</file>