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7858" w14:textId="77777777" w:rsidR="00386349" w:rsidRDefault="00386349">
      <w:pPr>
        <w:pStyle w:val="Title"/>
        <w:ind w:right="-720"/>
        <w:rPr>
          <w:sz w:val="22"/>
          <w:szCs w:val="22"/>
        </w:rPr>
      </w:pPr>
      <w:r>
        <w:rPr>
          <w:sz w:val="22"/>
          <w:szCs w:val="22"/>
        </w:rPr>
        <w:t>CURRENTLY ACCEPTABLE MULTIFAMILY LOAN DOCUMENTS</w:t>
      </w:r>
    </w:p>
    <w:p w14:paraId="5BD39944" w14:textId="77777777" w:rsidR="00386349" w:rsidRDefault="003477D2">
      <w:pPr>
        <w:pStyle w:val="Title"/>
        <w:ind w:right="-720"/>
        <w:rPr>
          <w:sz w:val="22"/>
          <w:szCs w:val="22"/>
        </w:rPr>
      </w:pPr>
      <w:r>
        <w:rPr>
          <w:sz w:val="22"/>
          <w:szCs w:val="22"/>
        </w:rPr>
        <w:t>SERVICING</w:t>
      </w:r>
    </w:p>
    <w:p w14:paraId="5FABA29D" w14:textId="77777777" w:rsidR="00386349" w:rsidRDefault="00386349">
      <w:pPr>
        <w:pStyle w:val="Title"/>
        <w:ind w:right="-720"/>
        <w:rPr>
          <w:sz w:val="22"/>
          <w:szCs w:val="22"/>
        </w:rPr>
      </w:pPr>
    </w:p>
    <w:p w14:paraId="568A43DD" w14:textId="0D251A32" w:rsidR="00386349" w:rsidRDefault="00386349">
      <w:pPr>
        <w:pStyle w:val="Title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(Revised </w:t>
      </w:r>
      <w:r w:rsidR="00B21E41">
        <w:rPr>
          <w:sz w:val="22"/>
          <w:szCs w:val="22"/>
        </w:rPr>
        <w:t>10-4</w:t>
      </w:r>
      <w:r w:rsidR="00680226">
        <w:rPr>
          <w:sz w:val="22"/>
          <w:szCs w:val="22"/>
        </w:rPr>
        <w:t>-2022</w:t>
      </w:r>
      <w:r>
        <w:rPr>
          <w:sz w:val="22"/>
          <w:szCs w:val="22"/>
        </w:rPr>
        <w:t>)</w:t>
      </w:r>
    </w:p>
    <w:p w14:paraId="115A6588" w14:textId="77777777" w:rsidR="00386349" w:rsidRDefault="00386349">
      <w:pPr>
        <w:pStyle w:val="Title"/>
        <w:ind w:right="-720"/>
        <w:jc w:val="left"/>
        <w:rPr>
          <w:sz w:val="22"/>
          <w:szCs w:val="22"/>
        </w:rPr>
      </w:pPr>
    </w:p>
    <w:p w14:paraId="53F5C9A1" w14:textId="77777777" w:rsidR="00386349" w:rsidRDefault="00386349">
      <w:pPr>
        <w:pStyle w:val="Title"/>
        <w:ind w:right="-720"/>
        <w:jc w:val="left"/>
        <w:rPr>
          <w:sz w:val="22"/>
          <w:szCs w:val="22"/>
        </w:rPr>
      </w:pPr>
      <w:r>
        <w:rPr>
          <w:sz w:val="22"/>
          <w:szCs w:val="22"/>
        </w:rPr>
        <w:t>Following is a list of the most current versions of the Multifamily Loan Documents available on</w:t>
      </w:r>
      <w:r w:rsidR="003477D2">
        <w:rPr>
          <w:sz w:val="22"/>
          <w:szCs w:val="22"/>
        </w:rPr>
        <w:t xml:space="preserve"> this website for Freddie Mac’s servicing matters</w:t>
      </w:r>
      <w:r>
        <w:rPr>
          <w:sz w:val="22"/>
          <w:szCs w:val="22"/>
        </w:rPr>
        <w:t>.  The version of each document is identified by its revision date, which is the date shown in parenthesis forming part of the title of the document.</w:t>
      </w:r>
    </w:p>
    <w:p w14:paraId="1744FA4F" w14:textId="77777777" w:rsidR="003477D2" w:rsidRPr="003477D2" w:rsidRDefault="00386349">
      <w:pPr>
        <w:pStyle w:val="Title"/>
        <w:ind w:right="-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C4373DA" w14:textId="77777777" w:rsidR="003477D2" w:rsidRPr="003477D2" w:rsidRDefault="001E2469" w:rsidP="003477D2">
      <w:pPr>
        <w:pStyle w:val="Heading2"/>
        <w:rPr>
          <w:rFonts w:ascii="Times New Roman" w:hAnsi="Times New Roman"/>
          <w:i w:val="0"/>
          <w:color w:val="000000"/>
          <w:sz w:val="22"/>
          <w:szCs w:val="22"/>
          <w:u w:val="single"/>
          <w:lang w:val="en"/>
        </w:rPr>
      </w:pPr>
      <w:r>
        <w:rPr>
          <w:rFonts w:ascii="Times New Roman" w:hAnsi="Times New Roman"/>
          <w:i w:val="0"/>
          <w:color w:val="000000"/>
          <w:sz w:val="22"/>
          <w:szCs w:val="22"/>
          <w:u w:val="single"/>
          <w:lang w:val="en"/>
        </w:rPr>
        <w:t xml:space="preserve">LOAN </w:t>
      </w:r>
      <w:r w:rsidR="003477D2" w:rsidRPr="003477D2">
        <w:rPr>
          <w:rFonts w:ascii="Times New Roman" w:hAnsi="Times New Roman"/>
          <w:i w:val="0"/>
          <w:color w:val="000000"/>
          <w:sz w:val="22"/>
          <w:szCs w:val="22"/>
          <w:u w:val="single"/>
          <w:lang w:val="en"/>
        </w:rPr>
        <w:t>ASSUMPTIONS &amp; TRANSFERS</w:t>
      </w:r>
    </w:p>
    <w:p w14:paraId="52C05327" w14:textId="77777777" w:rsidR="003477D2" w:rsidRPr="003477D2" w:rsidRDefault="003477D2" w:rsidP="003477D2">
      <w:pPr>
        <w:rPr>
          <w:sz w:val="22"/>
          <w:szCs w:val="22"/>
          <w:lang w:val="en"/>
        </w:rPr>
      </w:pPr>
    </w:p>
    <w:p w14:paraId="3742DAA8" w14:textId="63A8D007" w:rsidR="00C11676" w:rsidRPr="0041073A" w:rsidRDefault="00C11676" w:rsidP="002A6F6A">
      <w:pPr>
        <w:ind w:left="720" w:hanging="360"/>
        <w:rPr>
          <w:sz w:val="22"/>
          <w:szCs w:val="22"/>
          <w:lang w:val="en"/>
        </w:rPr>
      </w:pPr>
      <w:r w:rsidRPr="0041073A">
        <w:rPr>
          <w:sz w:val="22"/>
          <w:szCs w:val="22"/>
          <w:lang w:val="en"/>
        </w:rPr>
        <w:t>Assignment of Management Agreement – New Property Manager (</w:t>
      </w:r>
      <w:r w:rsidR="00680226">
        <w:rPr>
          <w:sz w:val="22"/>
          <w:szCs w:val="22"/>
          <w:lang w:val="en"/>
        </w:rPr>
        <w:t>3-15-2022</w:t>
      </w:r>
      <w:r w:rsidRPr="0041073A">
        <w:rPr>
          <w:sz w:val="22"/>
          <w:szCs w:val="22"/>
          <w:lang w:val="en"/>
        </w:rPr>
        <w:t>)</w:t>
      </w:r>
    </w:p>
    <w:p w14:paraId="0282BCB2" w14:textId="483C9A15" w:rsidR="00B21E41" w:rsidRPr="00B21E41" w:rsidRDefault="001E2469" w:rsidP="002A6F6A">
      <w:pPr>
        <w:ind w:left="720" w:hanging="36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Loan Assumption and Modification Agreement (</w:t>
      </w:r>
      <w:r w:rsidR="00680226">
        <w:rPr>
          <w:sz w:val="22"/>
          <w:szCs w:val="22"/>
          <w:lang w:val="en"/>
        </w:rPr>
        <w:t>3-15-2022</w:t>
      </w:r>
      <w:r w:rsidR="003477D2" w:rsidRPr="0041073A">
        <w:rPr>
          <w:sz w:val="22"/>
          <w:szCs w:val="22"/>
          <w:lang w:val="en"/>
        </w:rPr>
        <w:t>)</w:t>
      </w:r>
    </w:p>
    <w:p w14:paraId="081BD3F3" w14:textId="4AD0F575" w:rsidR="00B21E41" w:rsidRPr="00B21E41" w:rsidRDefault="001E2469" w:rsidP="002A6F6A">
      <w:pPr>
        <w:ind w:left="720" w:hanging="36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Loan Assumption and Modification Agreement – SBL (</w:t>
      </w:r>
      <w:r w:rsidR="00680226">
        <w:rPr>
          <w:sz w:val="22"/>
          <w:szCs w:val="22"/>
          <w:lang w:val="en"/>
        </w:rPr>
        <w:t>3-15-2022</w:t>
      </w:r>
      <w:r>
        <w:rPr>
          <w:sz w:val="22"/>
          <w:szCs w:val="22"/>
          <w:lang w:val="en"/>
        </w:rPr>
        <w:t>)</w:t>
      </w:r>
    </w:p>
    <w:p w14:paraId="6139ED19" w14:textId="77777777" w:rsidR="003477D2" w:rsidRPr="0041073A" w:rsidRDefault="001E2469" w:rsidP="002A6F6A">
      <w:pPr>
        <w:ind w:left="720" w:hanging="36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Memorandum of Loan Assumption and Modification Agreement (02-14-2020)</w:t>
      </w:r>
      <w:r w:rsidR="003477D2" w:rsidRPr="0041073A">
        <w:rPr>
          <w:sz w:val="22"/>
          <w:szCs w:val="22"/>
          <w:lang w:val="en"/>
        </w:rPr>
        <w:t xml:space="preserve"> </w:t>
      </w:r>
    </w:p>
    <w:p w14:paraId="0649C974" w14:textId="57595328" w:rsidR="00CB2FB5" w:rsidRPr="0041073A" w:rsidRDefault="005E7A41" w:rsidP="002A6F6A">
      <w:pPr>
        <w:ind w:left="720" w:hanging="360"/>
        <w:rPr>
          <w:sz w:val="22"/>
          <w:szCs w:val="22"/>
          <w:lang w:val="en"/>
        </w:rPr>
      </w:pPr>
      <w:hyperlink r:id="rId7" w:history="1">
        <w:r w:rsidR="00CB2FB5" w:rsidRPr="0041073A">
          <w:rPr>
            <w:sz w:val="22"/>
            <w:szCs w:val="22"/>
            <w:lang w:val="en"/>
          </w:rPr>
          <w:t xml:space="preserve">Guaranty Assumption </w:t>
        </w:r>
        <w:r w:rsidR="001E2469">
          <w:rPr>
            <w:sz w:val="22"/>
            <w:szCs w:val="22"/>
            <w:lang w:val="en"/>
          </w:rPr>
          <w:t xml:space="preserve">and Loan Modification Agreement </w:t>
        </w:r>
      </w:hyperlink>
      <w:r w:rsidR="00CB2FB5" w:rsidRPr="0041073A">
        <w:rPr>
          <w:sz w:val="22"/>
          <w:szCs w:val="22"/>
          <w:lang w:val="en"/>
        </w:rPr>
        <w:t>(</w:t>
      </w:r>
      <w:r w:rsidR="00680226">
        <w:rPr>
          <w:sz w:val="22"/>
          <w:szCs w:val="22"/>
          <w:lang w:val="en"/>
        </w:rPr>
        <w:t>3-15-2022</w:t>
      </w:r>
      <w:r w:rsidR="00CB2FB5" w:rsidRPr="0041073A">
        <w:rPr>
          <w:sz w:val="22"/>
          <w:szCs w:val="22"/>
          <w:lang w:val="en"/>
        </w:rPr>
        <w:t>)</w:t>
      </w:r>
    </w:p>
    <w:p w14:paraId="57C2216F" w14:textId="4720D818" w:rsidR="00CB2FB5" w:rsidRDefault="001E2469" w:rsidP="002A6F6A">
      <w:pPr>
        <w:ind w:left="720" w:hanging="36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Transfer of Interest Reaffirmation Agreement (Reaffirmation and Modification – No Guarantor Change) (</w:t>
      </w:r>
      <w:r w:rsidR="00680226">
        <w:rPr>
          <w:sz w:val="22"/>
          <w:szCs w:val="22"/>
          <w:lang w:val="en"/>
        </w:rPr>
        <w:t>3-15-2022</w:t>
      </w:r>
      <w:r>
        <w:rPr>
          <w:sz w:val="22"/>
          <w:szCs w:val="22"/>
          <w:lang w:val="en"/>
        </w:rPr>
        <w:t>)</w:t>
      </w:r>
    </w:p>
    <w:p w14:paraId="4D89854D" w14:textId="77777777" w:rsidR="00000FCF" w:rsidRDefault="00000FCF" w:rsidP="00CB2FB5">
      <w:pPr>
        <w:ind w:left="360"/>
        <w:rPr>
          <w:sz w:val="22"/>
          <w:szCs w:val="22"/>
          <w:lang w:val="en"/>
        </w:rPr>
      </w:pPr>
    </w:p>
    <w:p w14:paraId="2FCBBCFB" w14:textId="77777777" w:rsidR="00000FCF" w:rsidRPr="00CB2FB5" w:rsidRDefault="00000FCF" w:rsidP="00000FCF">
      <w:pPr>
        <w:rPr>
          <w:b/>
          <w:sz w:val="22"/>
          <w:szCs w:val="22"/>
          <w:lang w:val="en"/>
        </w:rPr>
      </w:pPr>
      <w:r>
        <w:rPr>
          <w:b/>
          <w:color w:val="000000"/>
          <w:sz w:val="22"/>
          <w:szCs w:val="22"/>
          <w:u w:val="single"/>
          <w:lang w:val="en"/>
        </w:rPr>
        <w:t>MISCELLANEOUS</w:t>
      </w:r>
    </w:p>
    <w:p w14:paraId="361DB324" w14:textId="77777777" w:rsidR="00000FCF" w:rsidRPr="003477D2" w:rsidRDefault="00000FCF" w:rsidP="00000FCF">
      <w:pPr>
        <w:rPr>
          <w:sz w:val="22"/>
          <w:szCs w:val="22"/>
          <w:lang w:val="en"/>
        </w:rPr>
      </w:pPr>
    </w:p>
    <w:p w14:paraId="2C6E2A45" w14:textId="77777777" w:rsidR="00000FCF" w:rsidRPr="0041073A" w:rsidRDefault="0041073A" w:rsidP="00000FCF">
      <w:pPr>
        <w:ind w:left="360"/>
        <w:rPr>
          <w:sz w:val="22"/>
          <w:szCs w:val="22"/>
          <w:lang w:val="en"/>
        </w:rPr>
      </w:pPr>
      <w:r w:rsidRPr="0041073A">
        <w:rPr>
          <w:sz w:val="22"/>
          <w:szCs w:val="22"/>
          <w:lang w:val="en"/>
        </w:rPr>
        <w:t>PLIM -</w:t>
      </w:r>
      <w:r w:rsidR="000D216E" w:rsidRPr="0041073A">
        <w:rPr>
          <w:sz w:val="22"/>
          <w:szCs w:val="22"/>
          <w:lang w:val="en"/>
        </w:rPr>
        <w:t xml:space="preserve"> Servicing </w:t>
      </w:r>
      <w:r w:rsidR="0084341E">
        <w:rPr>
          <w:sz w:val="22"/>
          <w:szCs w:val="22"/>
          <w:lang w:val="en"/>
        </w:rPr>
        <w:t>-</w:t>
      </w:r>
      <w:r w:rsidR="000D216E" w:rsidRPr="0041073A">
        <w:rPr>
          <w:sz w:val="22"/>
          <w:szCs w:val="22"/>
          <w:lang w:val="en"/>
        </w:rPr>
        <w:t xml:space="preserve"> </w:t>
      </w:r>
      <w:r w:rsidR="0084341E">
        <w:rPr>
          <w:sz w:val="22"/>
          <w:szCs w:val="22"/>
          <w:lang w:val="en"/>
        </w:rPr>
        <w:t xml:space="preserve">Long Form - </w:t>
      </w:r>
      <w:r w:rsidR="000D216E" w:rsidRPr="0041073A">
        <w:rPr>
          <w:sz w:val="22"/>
          <w:szCs w:val="22"/>
          <w:lang w:val="en"/>
        </w:rPr>
        <w:t>Non-Securitized Loan</w:t>
      </w:r>
      <w:r w:rsidR="0084341E">
        <w:rPr>
          <w:sz w:val="22"/>
          <w:szCs w:val="22"/>
          <w:lang w:val="en"/>
        </w:rPr>
        <w:t>s</w:t>
      </w:r>
      <w:r w:rsidR="000D216E" w:rsidRPr="0041073A">
        <w:rPr>
          <w:sz w:val="22"/>
          <w:szCs w:val="22"/>
          <w:lang w:val="en"/>
        </w:rPr>
        <w:t xml:space="preserve"> </w:t>
      </w:r>
      <w:r w:rsidR="00000FCF" w:rsidRPr="0041073A">
        <w:rPr>
          <w:sz w:val="22"/>
          <w:szCs w:val="22"/>
          <w:lang w:val="en"/>
        </w:rPr>
        <w:t>(</w:t>
      </w:r>
      <w:r w:rsidR="008F0D1A" w:rsidRPr="0041073A">
        <w:rPr>
          <w:sz w:val="22"/>
          <w:szCs w:val="22"/>
          <w:lang w:val="en"/>
        </w:rPr>
        <w:t>6</w:t>
      </w:r>
      <w:r w:rsidR="00000FCF" w:rsidRPr="0041073A">
        <w:rPr>
          <w:sz w:val="22"/>
          <w:szCs w:val="22"/>
          <w:lang w:val="en"/>
        </w:rPr>
        <w:t>-</w:t>
      </w:r>
      <w:r w:rsidR="008F0D1A" w:rsidRPr="0041073A">
        <w:rPr>
          <w:sz w:val="22"/>
          <w:szCs w:val="22"/>
          <w:lang w:val="en"/>
        </w:rPr>
        <w:t>15</w:t>
      </w:r>
      <w:r w:rsidR="00000FCF" w:rsidRPr="0041073A">
        <w:rPr>
          <w:sz w:val="22"/>
          <w:szCs w:val="22"/>
          <w:lang w:val="en"/>
        </w:rPr>
        <w:t>-2016)</w:t>
      </w:r>
    </w:p>
    <w:p w14:paraId="195869C4" w14:textId="77777777" w:rsidR="008F0D1A" w:rsidRPr="0041073A" w:rsidRDefault="0041073A" w:rsidP="008F0D1A">
      <w:pPr>
        <w:ind w:left="360"/>
        <w:rPr>
          <w:sz w:val="22"/>
          <w:szCs w:val="22"/>
          <w:lang w:val="en"/>
        </w:rPr>
      </w:pPr>
      <w:r w:rsidRPr="0041073A">
        <w:rPr>
          <w:sz w:val="22"/>
          <w:szCs w:val="22"/>
          <w:lang w:val="en"/>
        </w:rPr>
        <w:t>PLIM</w:t>
      </w:r>
      <w:r w:rsidR="008F0D1A" w:rsidRPr="0041073A">
        <w:rPr>
          <w:sz w:val="22"/>
          <w:szCs w:val="22"/>
          <w:lang w:val="en"/>
        </w:rPr>
        <w:t xml:space="preserve"> </w:t>
      </w:r>
      <w:r w:rsidRPr="0041073A">
        <w:rPr>
          <w:sz w:val="22"/>
          <w:szCs w:val="22"/>
          <w:lang w:val="en"/>
        </w:rPr>
        <w:t>-</w:t>
      </w:r>
      <w:r w:rsidR="008F0D1A" w:rsidRPr="0041073A">
        <w:rPr>
          <w:sz w:val="22"/>
          <w:szCs w:val="22"/>
          <w:lang w:val="en"/>
        </w:rPr>
        <w:t xml:space="preserve"> </w:t>
      </w:r>
      <w:r w:rsidR="000D216E" w:rsidRPr="0041073A">
        <w:rPr>
          <w:sz w:val="22"/>
          <w:szCs w:val="22"/>
          <w:lang w:val="en"/>
        </w:rPr>
        <w:t xml:space="preserve">Servicing </w:t>
      </w:r>
      <w:r w:rsidR="0084341E">
        <w:rPr>
          <w:sz w:val="22"/>
          <w:szCs w:val="22"/>
          <w:lang w:val="en"/>
        </w:rPr>
        <w:t>-</w:t>
      </w:r>
      <w:r w:rsidR="000D216E" w:rsidRPr="0041073A">
        <w:rPr>
          <w:sz w:val="22"/>
          <w:szCs w:val="22"/>
          <w:lang w:val="en"/>
        </w:rPr>
        <w:t xml:space="preserve"> </w:t>
      </w:r>
      <w:r w:rsidR="0084341E">
        <w:rPr>
          <w:sz w:val="22"/>
          <w:szCs w:val="22"/>
          <w:lang w:val="en"/>
        </w:rPr>
        <w:t xml:space="preserve">Long Form - </w:t>
      </w:r>
      <w:r w:rsidR="008F0D1A" w:rsidRPr="0041073A">
        <w:rPr>
          <w:sz w:val="22"/>
          <w:szCs w:val="22"/>
          <w:lang w:val="en"/>
        </w:rPr>
        <w:t xml:space="preserve">Securitized </w:t>
      </w:r>
      <w:r w:rsidR="000D216E" w:rsidRPr="0041073A">
        <w:rPr>
          <w:sz w:val="22"/>
          <w:szCs w:val="22"/>
          <w:lang w:val="en"/>
        </w:rPr>
        <w:t>Loan</w:t>
      </w:r>
      <w:r w:rsidR="0084341E">
        <w:rPr>
          <w:sz w:val="22"/>
          <w:szCs w:val="22"/>
          <w:lang w:val="en"/>
        </w:rPr>
        <w:t>s</w:t>
      </w:r>
      <w:r w:rsidR="008F0D1A" w:rsidRPr="0041073A">
        <w:rPr>
          <w:sz w:val="22"/>
          <w:szCs w:val="22"/>
          <w:lang w:val="en"/>
        </w:rPr>
        <w:t xml:space="preserve"> (6-15-2016)</w:t>
      </w:r>
    </w:p>
    <w:p w14:paraId="6FDE4FBA" w14:textId="77777777" w:rsidR="0041073A" w:rsidRPr="0041073A" w:rsidRDefault="0041073A" w:rsidP="0041073A">
      <w:pPr>
        <w:tabs>
          <w:tab w:val="left" w:pos="360"/>
        </w:tabs>
        <w:autoSpaceDE w:val="0"/>
        <w:autoSpaceDN w:val="0"/>
        <w:adjustRightInd w:val="0"/>
        <w:ind w:left="360" w:right="-1177"/>
        <w:rPr>
          <w:sz w:val="22"/>
          <w:szCs w:val="22"/>
        </w:rPr>
      </w:pPr>
      <w:r w:rsidRPr="0041073A">
        <w:rPr>
          <w:sz w:val="22"/>
          <w:szCs w:val="22"/>
        </w:rPr>
        <w:t>PLIM - Servicing - Short Form - Conditionally Permitted Transfers - Non-Securitized Loan</w:t>
      </w:r>
      <w:r w:rsidR="0084341E">
        <w:rPr>
          <w:sz w:val="22"/>
          <w:szCs w:val="22"/>
        </w:rPr>
        <w:t>s</w:t>
      </w:r>
      <w:r w:rsidRPr="0041073A">
        <w:rPr>
          <w:sz w:val="22"/>
          <w:szCs w:val="22"/>
        </w:rPr>
        <w:t xml:space="preserve"> (11-28-2018) </w:t>
      </w:r>
    </w:p>
    <w:p w14:paraId="3EA5965F" w14:textId="77777777" w:rsidR="0041073A" w:rsidRPr="0041073A" w:rsidRDefault="0041073A" w:rsidP="0041073A">
      <w:pPr>
        <w:tabs>
          <w:tab w:val="left" w:pos="360"/>
        </w:tabs>
        <w:autoSpaceDE w:val="0"/>
        <w:autoSpaceDN w:val="0"/>
        <w:adjustRightInd w:val="0"/>
        <w:ind w:left="360" w:right="-1177"/>
        <w:rPr>
          <w:sz w:val="22"/>
          <w:szCs w:val="22"/>
        </w:rPr>
      </w:pPr>
      <w:r w:rsidRPr="0041073A">
        <w:rPr>
          <w:sz w:val="22"/>
          <w:szCs w:val="22"/>
        </w:rPr>
        <w:t>PLIM - Servicing - Short Form - Conditionally Permitted Transfers - Securitized Loan (</w:t>
      </w:r>
      <w:r w:rsidR="001E2469">
        <w:rPr>
          <w:sz w:val="22"/>
          <w:szCs w:val="22"/>
        </w:rPr>
        <w:t>02</w:t>
      </w:r>
      <w:r w:rsidRPr="0041073A">
        <w:rPr>
          <w:sz w:val="22"/>
          <w:szCs w:val="22"/>
        </w:rPr>
        <w:t>-</w:t>
      </w:r>
      <w:r w:rsidR="001E2469">
        <w:rPr>
          <w:sz w:val="22"/>
          <w:szCs w:val="22"/>
        </w:rPr>
        <w:t>14</w:t>
      </w:r>
      <w:r w:rsidRPr="0041073A">
        <w:rPr>
          <w:sz w:val="22"/>
          <w:szCs w:val="22"/>
        </w:rPr>
        <w:t>-20</w:t>
      </w:r>
      <w:r w:rsidR="001E2469">
        <w:rPr>
          <w:sz w:val="22"/>
          <w:szCs w:val="22"/>
        </w:rPr>
        <w:t>20</w:t>
      </w:r>
      <w:r w:rsidRPr="0041073A">
        <w:rPr>
          <w:sz w:val="22"/>
          <w:szCs w:val="22"/>
        </w:rPr>
        <w:t>)</w:t>
      </w:r>
    </w:p>
    <w:p w14:paraId="71868177" w14:textId="77777777" w:rsidR="0041073A" w:rsidRPr="0041073A" w:rsidRDefault="0041073A" w:rsidP="0041073A">
      <w:pPr>
        <w:tabs>
          <w:tab w:val="left" w:pos="360"/>
        </w:tabs>
        <w:autoSpaceDE w:val="0"/>
        <w:autoSpaceDN w:val="0"/>
        <w:adjustRightInd w:val="0"/>
        <w:ind w:left="360" w:right="-1177"/>
        <w:rPr>
          <w:sz w:val="22"/>
          <w:szCs w:val="22"/>
        </w:rPr>
      </w:pPr>
      <w:r w:rsidRPr="0041073A">
        <w:rPr>
          <w:sz w:val="22"/>
          <w:szCs w:val="22"/>
        </w:rPr>
        <w:t xml:space="preserve">PLIM - Servicing - Short Form - Easements </w:t>
      </w:r>
      <w:r w:rsidR="0084341E">
        <w:rPr>
          <w:sz w:val="22"/>
          <w:szCs w:val="22"/>
        </w:rPr>
        <w:t>-</w:t>
      </w:r>
      <w:r w:rsidRPr="0041073A">
        <w:rPr>
          <w:sz w:val="22"/>
          <w:szCs w:val="22"/>
        </w:rPr>
        <w:t xml:space="preserve"> </w:t>
      </w:r>
      <w:r w:rsidR="001E2469">
        <w:rPr>
          <w:sz w:val="22"/>
          <w:szCs w:val="22"/>
        </w:rPr>
        <w:t xml:space="preserve">Securitized and </w:t>
      </w:r>
      <w:r w:rsidRPr="0041073A">
        <w:rPr>
          <w:sz w:val="22"/>
          <w:szCs w:val="22"/>
        </w:rPr>
        <w:t>Non-Securitized Loan</w:t>
      </w:r>
      <w:r w:rsidR="001E2469">
        <w:rPr>
          <w:sz w:val="22"/>
          <w:szCs w:val="22"/>
        </w:rPr>
        <w:t>s</w:t>
      </w:r>
      <w:r w:rsidRPr="0041073A">
        <w:rPr>
          <w:sz w:val="22"/>
          <w:szCs w:val="22"/>
        </w:rPr>
        <w:t xml:space="preserve"> (</w:t>
      </w:r>
      <w:r w:rsidR="001E2469">
        <w:rPr>
          <w:sz w:val="22"/>
          <w:szCs w:val="22"/>
        </w:rPr>
        <w:t>02</w:t>
      </w:r>
      <w:r w:rsidRPr="0041073A">
        <w:rPr>
          <w:sz w:val="22"/>
          <w:szCs w:val="22"/>
        </w:rPr>
        <w:t>-</w:t>
      </w:r>
      <w:r w:rsidR="001E2469">
        <w:rPr>
          <w:sz w:val="22"/>
          <w:szCs w:val="22"/>
        </w:rPr>
        <w:t>14</w:t>
      </w:r>
      <w:r w:rsidRPr="0041073A">
        <w:rPr>
          <w:sz w:val="22"/>
          <w:szCs w:val="22"/>
        </w:rPr>
        <w:t>-20</w:t>
      </w:r>
      <w:r w:rsidR="001E2469">
        <w:rPr>
          <w:sz w:val="22"/>
          <w:szCs w:val="22"/>
        </w:rPr>
        <w:t>20</w:t>
      </w:r>
      <w:r w:rsidRPr="0041073A">
        <w:rPr>
          <w:sz w:val="22"/>
          <w:szCs w:val="22"/>
        </w:rPr>
        <w:t>)</w:t>
      </w:r>
    </w:p>
    <w:p w14:paraId="5021B2F5" w14:textId="5978855F" w:rsidR="0041073A" w:rsidRDefault="0041073A" w:rsidP="0041073A">
      <w:pPr>
        <w:tabs>
          <w:tab w:val="left" w:pos="360"/>
        </w:tabs>
        <w:autoSpaceDE w:val="0"/>
        <w:autoSpaceDN w:val="0"/>
        <w:adjustRightInd w:val="0"/>
        <w:ind w:left="360" w:right="-1177"/>
        <w:rPr>
          <w:sz w:val="22"/>
          <w:szCs w:val="22"/>
        </w:rPr>
      </w:pPr>
      <w:r w:rsidRPr="0041073A">
        <w:rPr>
          <w:sz w:val="22"/>
          <w:szCs w:val="22"/>
        </w:rPr>
        <w:t>PLIM - Servicing - Short Form - SBL Assumptions</w:t>
      </w:r>
      <w:r w:rsidR="001E2469">
        <w:rPr>
          <w:sz w:val="22"/>
          <w:szCs w:val="22"/>
        </w:rPr>
        <w:t xml:space="preserve"> and Transfers</w:t>
      </w:r>
      <w:r w:rsidRPr="0041073A">
        <w:rPr>
          <w:sz w:val="22"/>
          <w:szCs w:val="22"/>
        </w:rPr>
        <w:t xml:space="preserve"> (</w:t>
      </w:r>
      <w:r w:rsidR="004C7FCE">
        <w:rPr>
          <w:sz w:val="22"/>
          <w:szCs w:val="22"/>
        </w:rPr>
        <w:t>10-4-2022</w:t>
      </w:r>
      <w:r w:rsidRPr="0041073A">
        <w:rPr>
          <w:sz w:val="22"/>
          <w:szCs w:val="22"/>
        </w:rPr>
        <w:t>)</w:t>
      </w:r>
    </w:p>
    <w:p w14:paraId="37DB3D3E" w14:textId="77777777" w:rsidR="001E2469" w:rsidRPr="0041073A" w:rsidRDefault="001E2469" w:rsidP="0041073A">
      <w:pPr>
        <w:tabs>
          <w:tab w:val="left" w:pos="360"/>
        </w:tabs>
        <w:autoSpaceDE w:val="0"/>
        <w:autoSpaceDN w:val="0"/>
        <w:adjustRightInd w:val="0"/>
        <w:ind w:left="360" w:right="-1177"/>
        <w:rPr>
          <w:sz w:val="22"/>
          <w:szCs w:val="22"/>
        </w:rPr>
      </w:pPr>
      <w:r>
        <w:rPr>
          <w:sz w:val="22"/>
          <w:szCs w:val="22"/>
        </w:rPr>
        <w:t xml:space="preserve">PLIM </w:t>
      </w:r>
      <w:r w:rsidR="0084341E">
        <w:rPr>
          <w:sz w:val="22"/>
          <w:szCs w:val="22"/>
        </w:rPr>
        <w:t>-</w:t>
      </w:r>
      <w:r>
        <w:rPr>
          <w:sz w:val="22"/>
          <w:szCs w:val="22"/>
        </w:rPr>
        <w:t xml:space="preserve"> Servicing </w:t>
      </w:r>
      <w:r w:rsidR="0084341E">
        <w:rPr>
          <w:sz w:val="22"/>
          <w:szCs w:val="22"/>
        </w:rPr>
        <w:t>-</w:t>
      </w:r>
      <w:r>
        <w:rPr>
          <w:sz w:val="22"/>
          <w:szCs w:val="22"/>
        </w:rPr>
        <w:t xml:space="preserve"> Short Form </w:t>
      </w:r>
      <w:r w:rsidR="0084341E">
        <w:rPr>
          <w:sz w:val="22"/>
          <w:szCs w:val="22"/>
        </w:rPr>
        <w:t>-</w:t>
      </w:r>
      <w:r>
        <w:rPr>
          <w:sz w:val="22"/>
          <w:szCs w:val="22"/>
        </w:rPr>
        <w:t xml:space="preserve"> Telecommunication Agreement Servicing Requests (02-14-2020)</w:t>
      </w:r>
    </w:p>
    <w:p w14:paraId="70C93E00" w14:textId="56529E50" w:rsidR="00000FCF" w:rsidRDefault="00000FCF" w:rsidP="00000FCF">
      <w:pPr>
        <w:rPr>
          <w:b/>
          <w:bCs/>
          <w:sz w:val="22"/>
          <w:szCs w:val="22"/>
        </w:rPr>
      </w:pPr>
    </w:p>
    <w:p w14:paraId="3A903410" w14:textId="77777777" w:rsidR="00202652" w:rsidRDefault="00202652" w:rsidP="00000FCF">
      <w:pPr>
        <w:rPr>
          <w:b/>
          <w:bCs/>
          <w:sz w:val="22"/>
          <w:szCs w:val="22"/>
        </w:rPr>
      </w:pPr>
    </w:p>
    <w:sectPr w:rsidR="00202652" w:rsidSect="0041073A">
      <w:footerReference w:type="even" r:id="rId8"/>
      <w:footerReference w:type="default" r:id="rId9"/>
      <w:pgSz w:w="12240" w:h="15840"/>
      <w:pgMar w:top="1152" w:right="1440" w:bottom="1152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0660" w14:textId="77777777" w:rsidR="00246522" w:rsidRDefault="00246522">
      <w:r>
        <w:separator/>
      </w:r>
    </w:p>
  </w:endnote>
  <w:endnote w:type="continuationSeparator" w:id="0">
    <w:p w14:paraId="004CDA14" w14:textId="77777777" w:rsidR="00246522" w:rsidRDefault="0024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02B4" w14:textId="54F65CB2" w:rsidR="00386349" w:rsidRDefault="003863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E7A41">
      <w:rPr>
        <w:rStyle w:val="PageNumber"/>
      </w:rPr>
      <w:fldChar w:fldCharType="separate"/>
    </w:r>
    <w:r w:rsidR="005E7A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29A7D5" w14:textId="77777777" w:rsidR="00386349" w:rsidRDefault="00386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D662" w14:textId="77777777" w:rsidR="00386349" w:rsidRPr="00345560" w:rsidRDefault="00345560" w:rsidP="00345560">
    <w:pPr>
      <w:pStyle w:val="Footer"/>
      <w:framePr w:w="12492" w:wrap="around" w:vAnchor="text" w:hAnchor="page" w:x="1453" w:y="-59"/>
      <w:ind w:left="90" w:right="252"/>
      <w:rPr>
        <w:rStyle w:val="PageNumber"/>
        <w:b/>
        <w:sz w:val="20"/>
        <w:szCs w:val="20"/>
      </w:rPr>
    </w:pPr>
    <w:r w:rsidRPr="00345560">
      <w:rPr>
        <w:rStyle w:val="PageNumber"/>
        <w:b/>
        <w:sz w:val="20"/>
        <w:szCs w:val="20"/>
      </w:rPr>
      <w:t>Currently Acceptable Multifamily Loan Documents (</w:t>
    </w:r>
    <w:r w:rsidR="003477D2">
      <w:rPr>
        <w:rStyle w:val="PageNumber"/>
        <w:b/>
        <w:sz w:val="20"/>
        <w:szCs w:val="20"/>
      </w:rPr>
      <w:t>Servicing</w:t>
    </w:r>
    <w:r w:rsidRPr="00345560">
      <w:rPr>
        <w:rStyle w:val="PageNumber"/>
        <w:b/>
        <w:sz w:val="20"/>
        <w:szCs w:val="20"/>
      </w:rPr>
      <w:t xml:space="preserve">) </w:t>
    </w:r>
    <w:r w:rsidR="005C6B34">
      <w:rPr>
        <w:rStyle w:val="PageNumber"/>
        <w:b/>
        <w:sz w:val="20"/>
        <w:szCs w:val="20"/>
      </w:rPr>
      <w:tab/>
    </w:r>
    <w:r w:rsidR="00082CFE" w:rsidRPr="00E43307">
      <w:rPr>
        <w:rStyle w:val="PageNumber"/>
        <w:b/>
        <w:sz w:val="20"/>
        <w:szCs w:val="20"/>
      </w:rPr>
      <w:t xml:space="preserve">Page </w:t>
    </w:r>
    <w:r w:rsidR="00082CFE" w:rsidRPr="00E43307">
      <w:rPr>
        <w:rStyle w:val="PageNumber"/>
        <w:b/>
        <w:sz w:val="20"/>
        <w:szCs w:val="20"/>
      </w:rPr>
      <w:fldChar w:fldCharType="begin"/>
    </w:r>
    <w:r w:rsidR="00082CFE" w:rsidRPr="00E43307">
      <w:rPr>
        <w:rStyle w:val="PageNumber"/>
        <w:b/>
        <w:sz w:val="20"/>
        <w:szCs w:val="20"/>
      </w:rPr>
      <w:instrText xml:space="preserve">PAGE  </w:instrText>
    </w:r>
    <w:r w:rsidR="00082CFE" w:rsidRPr="00E43307">
      <w:rPr>
        <w:rStyle w:val="PageNumber"/>
        <w:b/>
        <w:sz w:val="20"/>
        <w:szCs w:val="20"/>
      </w:rPr>
      <w:fldChar w:fldCharType="separate"/>
    </w:r>
    <w:r w:rsidR="0041073A">
      <w:rPr>
        <w:rStyle w:val="PageNumber"/>
        <w:b/>
        <w:noProof/>
        <w:sz w:val="20"/>
        <w:szCs w:val="20"/>
      </w:rPr>
      <w:t>1</w:t>
    </w:r>
    <w:r w:rsidR="00082CFE" w:rsidRPr="00E43307">
      <w:rPr>
        <w:rStyle w:val="PageNumber"/>
        <w:b/>
        <w:sz w:val="20"/>
        <w:szCs w:val="20"/>
      </w:rPr>
      <w:fldChar w:fldCharType="end"/>
    </w:r>
  </w:p>
  <w:p w14:paraId="1CC74DBD" w14:textId="77777777" w:rsidR="00386349" w:rsidRDefault="00386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74F7" w14:textId="77777777" w:rsidR="00246522" w:rsidRDefault="00246522">
      <w:r>
        <w:separator/>
      </w:r>
    </w:p>
  </w:footnote>
  <w:footnote w:type="continuationSeparator" w:id="0">
    <w:p w14:paraId="4A1A0CCB" w14:textId="77777777" w:rsidR="00246522" w:rsidRDefault="00246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4BBB"/>
    <w:multiLevelType w:val="multilevel"/>
    <w:tmpl w:val="10CC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764F0"/>
    <w:multiLevelType w:val="hybridMultilevel"/>
    <w:tmpl w:val="2576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72A2"/>
    <w:multiLevelType w:val="multilevel"/>
    <w:tmpl w:val="F560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B149E"/>
    <w:multiLevelType w:val="hybridMultilevel"/>
    <w:tmpl w:val="0D025446"/>
    <w:lvl w:ilvl="0" w:tplc="CEBEC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94C9B"/>
    <w:multiLevelType w:val="multilevel"/>
    <w:tmpl w:val="5B1C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B94AC7"/>
    <w:multiLevelType w:val="hybridMultilevel"/>
    <w:tmpl w:val="A7EE05AE"/>
    <w:lvl w:ilvl="0" w:tplc="AD9E10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A294D"/>
    <w:multiLevelType w:val="hybridMultilevel"/>
    <w:tmpl w:val="41304300"/>
    <w:lvl w:ilvl="0" w:tplc="7C3EDF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0173B"/>
    <w:multiLevelType w:val="hybridMultilevel"/>
    <w:tmpl w:val="C0C83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D23734"/>
    <w:multiLevelType w:val="hybridMultilevel"/>
    <w:tmpl w:val="FEA000EE"/>
    <w:lvl w:ilvl="0" w:tplc="517ED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228AE"/>
    <w:multiLevelType w:val="hybridMultilevel"/>
    <w:tmpl w:val="504E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E5C36"/>
    <w:multiLevelType w:val="multilevel"/>
    <w:tmpl w:val="BD50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8626606">
    <w:abstractNumId w:val="3"/>
  </w:num>
  <w:num w:numId="2" w16cid:durableId="2104304362">
    <w:abstractNumId w:val="5"/>
  </w:num>
  <w:num w:numId="3" w16cid:durableId="1601110404">
    <w:abstractNumId w:val="6"/>
  </w:num>
  <w:num w:numId="4" w16cid:durableId="1193690220">
    <w:abstractNumId w:val="8"/>
  </w:num>
  <w:num w:numId="5" w16cid:durableId="1838180998">
    <w:abstractNumId w:val="2"/>
  </w:num>
  <w:num w:numId="6" w16cid:durableId="1160190588">
    <w:abstractNumId w:val="4"/>
  </w:num>
  <w:num w:numId="7" w16cid:durableId="2123762154">
    <w:abstractNumId w:val="0"/>
  </w:num>
  <w:num w:numId="8" w16cid:durableId="79841422">
    <w:abstractNumId w:val="10"/>
  </w:num>
  <w:num w:numId="9" w16cid:durableId="1899389631">
    <w:abstractNumId w:val="1"/>
  </w:num>
  <w:num w:numId="10" w16cid:durableId="261188036">
    <w:abstractNumId w:val="7"/>
  </w:num>
  <w:num w:numId="11" w16cid:durableId="20720763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A5"/>
    <w:rsid w:val="00000FCF"/>
    <w:rsid w:val="0000766F"/>
    <w:rsid w:val="000127AC"/>
    <w:rsid w:val="00043695"/>
    <w:rsid w:val="00066A39"/>
    <w:rsid w:val="00081D7C"/>
    <w:rsid w:val="000824A5"/>
    <w:rsid w:val="00082CFE"/>
    <w:rsid w:val="0008365C"/>
    <w:rsid w:val="00093D43"/>
    <w:rsid w:val="000A43B8"/>
    <w:rsid w:val="000A4B09"/>
    <w:rsid w:val="000A7D24"/>
    <w:rsid w:val="000D216E"/>
    <w:rsid w:val="00125FBA"/>
    <w:rsid w:val="00132604"/>
    <w:rsid w:val="00133D56"/>
    <w:rsid w:val="001349E4"/>
    <w:rsid w:val="00140B1E"/>
    <w:rsid w:val="001503C6"/>
    <w:rsid w:val="001725CA"/>
    <w:rsid w:val="001808F2"/>
    <w:rsid w:val="001A019D"/>
    <w:rsid w:val="001A48D3"/>
    <w:rsid w:val="001E2469"/>
    <w:rsid w:val="00201817"/>
    <w:rsid w:val="00202652"/>
    <w:rsid w:val="00207588"/>
    <w:rsid w:val="0022381D"/>
    <w:rsid w:val="00233D4B"/>
    <w:rsid w:val="00234F7A"/>
    <w:rsid w:val="00246522"/>
    <w:rsid w:val="002604D4"/>
    <w:rsid w:val="00264BE2"/>
    <w:rsid w:val="002A6F6A"/>
    <w:rsid w:val="002C072B"/>
    <w:rsid w:val="002C27CC"/>
    <w:rsid w:val="002C2AA5"/>
    <w:rsid w:val="003052C3"/>
    <w:rsid w:val="00307AD4"/>
    <w:rsid w:val="003302C0"/>
    <w:rsid w:val="00345560"/>
    <w:rsid w:val="003477D2"/>
    <w:rsid w:val="003529BB"/>
    <w:rsid w:val="00357978"/>
    <w:rsid w:val="00360648"/>
    <w:rsid w:val="00371A15"/>
    <w:rsid w:val="003733C9"/>
    <w:rsid w:val="003756C0"/>
    <w:rsid w:val="00377998"/>
    <w:rsid w:val="003804ED"/>
    <w:rsid w:val="00386349"/>
    <w:rsid w:val="00396701"/>
    <w:rsid w:val="003D0F7B"/>
    <w:rsid w:val="003D73C4"/>
    <w:rsid w:val="003E0216"/>
    <w:rsid w:val="003E1135"/>
    <w:rsid w:val="0041073A"/>
    <w:rsid w:val="0043069B"/>
    <w:rsid w:val="00430801"/>
    <w:rsid w:val="00446447"/>
    <w:rsid w:val="00493D76"/>
    <w:rsid w:val="004964C9"/>
    <w:rsid w:val="004B6834"/>
    <w:rsid w:val="004C0DBD"/>
    <w:rsid w:val="004C0F4F"/>
    <w:rsid w:val="004C7FCE"/>
    <w:rsid w:val="004F21B3"/>
    <w:rsid w:val="00500589"/>
    <w:rsid w:val="00531D76"/>
    <w:rsid w:val="00533E0C"/>
    <w:rsid w:val="00544E8D"/>
    <w:rsid w:val="00553A04"/>
    <w:rsid w:val="00566F36"/>
    <w:rsid w:val="0057048B"/>
    <w:rsid w:val="005B6A9D"/>
    <w:rsid w:val="005C6B34"/>
    <w:rsid w:val="005E7A41"/>
    <w:rsid w:val="006322B6"/>
    <w:rsid w:val="00651F2E"/>
    <w:rsid w:val="00655E05"/>
    <w:rsid w:val="00680226"/>
    <w:rsid w:val="00697690"/>
    <w:rsid w:val="006B0B00"/>
    <w:rsid w:val="006B557E"/>
    <w:rsid w:val="006D04F8"/>
    <w:rsid w:val="006E2E17"/>
    <w:rsid w:val="0073238A"/>
    <w:rsid w:val="007350C6"/>
    <w:rsid w:val="007845F8"/>
    <w:rsid w:val="007C675F"/>
    <w:rsid w:val="007E787F"/>
    <w:rsid w:val="0084341E"/>
    <w:rsid w:val="008610C1"/>
    <w:rsid w:val="00865190"/>
    <w:rsid w:val="00880E11"/>
    <w:rsid w:val="00882BC9"/>
    <w:rsid w:val="00882CF8"/>
    <w:rsid w:val="008A7D55"/>
    <w:rsid w:val="008B20C7"/>
    <w:rsid w:val="008D032E"/>
    <w:rsid w:val="008E4BA6"/>
    <w:rsid w:val="008F0D1A"/>
    <w:rsid w:val="009113E7"/>
    <w:rsid w:val="00927741"/>
    <w:rsid w:val="0093353A"/>
    <w:rsid w:val="00951655"/>
    <w:rsid w:val="00956FD0"/>
    <w:rsid w:val="009727BF"/>
    <w:rsid w:val="00975052"/>
    <w:rsid w:val="0097507F"/>
    <w:rsid w:val="0099242D"/>
    <w:rsid w:val="00996313"/>
    <w:rsid w:val="009E2A3D"/>
    <w:rsid w:val="009E496B"/>
    <w:rsid w:val="009F1C75"/>
    <w:rsid w:val="00A02A03"/>
    <w:rsid w:val="00A23564"/>
    <w:rsid w:val="00A55ED2"/>
    <w:rsid w:val="00A563C7"/>
    <w:rsid w:val="00A61599"/>
    <w:rsid w:val="00AA1898"/>
    <w:rsid w:val="00AA2A9F"/>
    <w:rsid w:val="00AB6FD3"/>
    <w:rsid w:val="00B21E41"/>
    <w:rsid w:val="00B22E8C"/>
    <w:rsid w:val="00B65A27"/>
    <w:rsid w:val="00B80EFE"/>
    <w:rsid w:val="00B87C2E"/>
    <w:rsid w:val="00B928F8"/>
    <w:rsid w:val="00BA653B"/>
    <w:rsid w:val="00BE7169"/>
    <w:rsid w:val="00C10874"/>
    <w:rsid w:val="00C11676"/>
    <w:rsid w:val="00C60E3E"/>
    <w:rsid w:val="00CA7896"/>
    <w:rsid w:val="00CB2FB5"/>
    <w:rsid w:val="00D15147"/>
    <w:rsid w:val="00D50EB2"/>
    <w:rsid w:val="00D51E59"/>
    <w:rsid w:val="00D70151"/>
    <w:rsid w:val="00DB48DC"/>
    <w:rsid w:val="00DB6257"/>
    <w:rsid w:val="00DB76E5"/>
    <w:rsid w:val="00DF33A5"/>
    <w:rsid w:val="00E01BB2"/>
    <w:rsid w:val="00E37F10"/>
    <w:rsid w:val="00E762D5"/>
    <w:rsid w:val="00EC5E18"/>
    <w:rsid w:val="00EE3B98"/>
    <w:rsid w:val="00EF7EB5"/>
    <w:rsid w:val="00F23D03"/>
    <w:rsid w:val="00F32F25"/>
    <w:rsid w:val="00F4254B"/>
    <w:rsid w:val="00F56677"/>
    <w:rsid w:val="00F84375"/>
    <w:rsid w:val="00FA30E7"/>
    <w:rsid w:val="00FA3767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82AC3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7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77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styleId="Hyperlink">
    <w:name w:val="Hyperlink"/>
    <w:semiHidden/>
    <w:rPr>
      <w:rFonts w:ascii="Arial" w:hAnsi="Arial" w:cs="Arial" w:hint="default"/>
      <w:color w:val="0362AA"/>
      <w:u w:val="single"/>
    </w:rPr>
  </w:style>
  <w:style w:type="character" w:customStyle="1" w:styleId="filesize1">
    <w:name w:val="filesize1"/>
    <w:rPr>
      <w:rFonts w:ascii="Arial" w:hAnsi="Arial" w:cs="Arial" w:hint="default"/>
      <w:color w:val="000000"/>
      <w:sz w:val="15"/>
      <w:szCs w:val="15"/>
    </w:rPr>
  </w:style>
  <w:style w:type="character" w:customStyle="1" w:styleId="filesizeint">
    <w:name w:val="filesizeint"/>
    <w:rPr>
      <w:rFonts w:ascii="Arial" w:hAnsi="Arial" w:cs="Arial" w:hint="default"/>
      <w:color w:val="00000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Revision">
    <w:name w:val="Revision"/>
    <w:hidden/>
    <w:semiHidden/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cb1">
    <w:name w:val="cb1"/>
    <w:basedOn w:val="Normal"/>
    <w:next w:val="Normal"/>
    <w:pPr>
      <w:keepNext/>
      <w:jc w:val="center"/>
    </w:pPr>
    <w:rPr>
      <w:b/>
      <w:sz w:val="25"/>
      <w:szCs w:val="20"/>
    </w:rPr>
  </w:style>
  <w:style w:type="paragraph" w:customStyle="1" w:styleId="cb2">
    <w:name w:val="cb2"/>
    <w:basedOn w:val="Normal"/>
    <w:next w:val="Normal"/>
    <w:pPr>
      <w:keepNext/>
      <w:spacing w:after="240"/>
      <w:jc w:val="center"/>
    </w:pPr>
    <w:rPr>
      <w:b/>
      <w:sz w:val="25"/>
      <w:szCs w:val="20"/>
      <w:u w:val="single"/>
    </w:rPr>
  </w:style>
  <w:style w:type="character" w:customStyle="1" w:styleId="TitleChar">
    <w:name w:val="Title Char"/>
    <w:rPr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455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5560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3477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477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ilesize">
    <w:name w:val="filesize"/>
    <w:basedOn w:val="DefaultParagraphFont"/>
    <w:rsid w:val="00347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eddiemac.com/multifamily/docs/Guaranty_Assumptions_and_Transfers_CME_Portfolio_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Links>
    <vt:vector size="6" baseType="variant">
      <vt:variant>
        <vt:i4>76</vt:i4>
      </vt:variant>
      <vt:variant>
        <vt:i4>0</vt:i4>
      </vt:variant>
      <vt:variant>
        <vt:i4>0</vt:i4>
      </vt:variant>
      <vt:variant>
        <vt:i4>5</vt:i4>
      </vt:variant>
      <vt:variant>
        <vt:lpwstr>http://www.freddiemac.com/multifamily/docs/Guaranty_Assumptions_and_Transfers_CME_Portfolio_.doc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2022-09-22T12:25:00Z</dcterms:created>
  <dcterms:modified xsi:type="dcterms:W3CDTF">2022-09-22T12:25:00Z</dcterms:modified>
</cp:coreProperties>
</file>